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B3B2" w14:textId="77777777" w:rsidR="007D2AF5" w:rsidRDefault="007D2AF5" w:rsidP="003428A9">
      <w:pPr>
        <w:outlineLvl w:val="0"/>
        <w:rPr>
          <w:b/>
        </w:rPr>
      </w:pPr>
      <w:bookmarkStart w:id="0" w:name="_GoBack"/>
      <w:bookmarkEnd w:id="0"/>
    </w:p>
    <w:p w14:paraId="57816770" w14:textId="77777777" w:rsidR="007D2AF5" w:rsidRDefault="007D2AF5" w:rsidP="003428A9">
      <w:pPr>
        <w:outlineLvl w:val="0"/>
        <w:rPr>
          <w:b/>
        </w:rPr>
      </w:pPr>
    </w:p>
    <w:p w14:paraId="1A6A213C" w14:textId="77777777" w:rsidR="003428A9" w:rsidRPr="00F02CFA" w:rsidRDefault="009D4F76" w:rsidP="003428A9">
      <w:pPr>
        <w:outlineLvl w:val="0"/>
        <w:rPr>
          <w:b/>
        </w:rPr>
      </w:pPr>
      <w:r w:rsidRPr="00F02CFA">
        <w:rPr>
          <w:b/>
        </w:rPr>
        <w:t xml:space="preserve">TO: </w:t>
      </w:r>
      <w:r w:rsidR="003428A9" w:rsidRPr="00F02CFA">
        <w:rPr>
          <w:b/>
        </w:rPr>
        <w:t>Alysha Khambay &amp; Thulsi Narayanasamy – Business &amp; Human Rights Resource Centre</w:t>
      </w:r>
    </w:p>
    <w:p w14:paraId="7489C3B3" w14:textId="77777777" w:rsidR="009D4F76" w:rsidRPr="00F02CFA" w:rsidRDefault="009D4F76">
      <w:pPr>
        <w:rPr>
          <w:b/>
        </w:rPr>
      </w:pPr>
      <w:r w:rsidRPr="00F02CFA">
        <w:rPr>
          <w:b/>
        </w:rPr>
        <w:t>F</w:t>
      </w:r>
      <w:r w:rsidR="003428A9" w:rsidRPr="00F02CFA">
        <w:rPr>
          <w:b/>
        </w:rPr>
        <w:t>ROM:</w:t>
      </w:r>
      <w:r w:rsidRPr="00F02CFA">
        <w:rPr>
          <w:b/>
        </w:rPr>
        <w:t xml:space="preserve"> Brent Wilton, Global Director Workplace </w:t>
      </w:r>
      <w:r w:rsidR="003428A9" w:rsidRPr="00F02CFA">
        <w:rPr>
          <w:b/>
        </w:rPr>
        <w:t>Rights</w:t>
      </w:r>
    </w:p>
    <w:p w14:paraId="6425A01D" w14:textId="77777777" w:rsidR="009D4F76" w:rsidRPr="00F02CFA" w:rsidRDefault="009D4F76">
      <w:pPr>
        <w:rPr>
          <w:b/>
        </w:rPr>
      </w:pPr>
      <w:r w:rsidRPr="00F02CFA">
        <w:rPr>
          <w:b/>
        </w:rPr>
        <w:t>D</w:t>
      </w:r>
      <w:r w:rsidR="003428A9" w:rsidRPr="00F02CFA">
        <w:rPr>
          <w:b/>
        </w:rPr>
        <w:t>ATE</w:t>
      </w:r>
      <w:r w:rsidRPr="00F02CFA">
        <w:rPr>
          <w:b/>
        </w:rPr>
        <w:t>: Jan</w:t>
      </w:r>
      <w:r w:rsidR="00F02CFA">
        <w:rPr>
          <w:b/>
        </w:rPr>
        <w:t>uary</w:t>
      </w:r>
      <w:r w:rsidRPr="00F02CFA">
        <w:rPr>
          <w:b/>
        </w:rPr>
        <w:t xml:space="preserve"> 16, 2020</w:t>
      </w:r>
    </w:p>
    <w:p w14:paraId="127C5C91" w14:textId="77777777" w:rsidR="00DA23F3" w:rsidRDefault="009D4F76">
      <w:pPr>
        <w:rPr>
          <w:b/>
        </w:rPr>
      </w:pPr>
      <w:r w:rsidRPr="00F02CFA">
        <w:rPr>
          <w:b/>
        </w:rPr>
        <w:t>S</w:t>
      </w:r>
      <w:r w:rsidR="003428A9" w:rsidRPr="00F02CFA">
        <w:rPr>
          <w:b/>
        </w:rPr>
        <w:t>UBJECT</w:t>
      </w:r>
      <w:r w:rsidRPr="00F02CFA">
        <w:rPr>
          <w:b/>
        </w:rPr>
        <w:t xml:space="preserve">: Response to Allegations </w:t>
      </w:r>
      <w:r w:rsidR="003428A9" w:rsidRPr="00F02CFA">
        <w:rPr>
          <w:b/>
        </w:rPr>
        <w:t>of attacks on unions in the Philippines</w:t>
      </w:r>
    </w:p>
    <w:p w14:paraId="0D4A5B62" w14:textId="77777777" w:rsidR="00A56514" w:rsidRDefault="00A56514">
      <w:pPr>
        <w:rPr>
          <w:b/>
        </w:rPr>
      </w:pPr>
    </w:p>
    <w:p w14:paraId="01DA3617" w14:textId="3A7BF67D" w:rsidR="001D48B0" w:rsidRDefault="00CF40A0">
      <w:r>
        <w:t>The IUF’s allegations</w:t>
      </w:r>
      <w:r w:rsidR="001D48B0">
        <w:t xml:space="preserve"> against The Coca-Cola Company and its bottling operation in the Philippines are unfounded. </w:t>
      </w:r>
    </w:p>
    <w:p w14:paraId="4225EC38" w14:textId="76C05BFA" w:rsidR="001D48B0" w:rsidRDefault="001D48B0">
      <w:r>
        <w:t xml:space="preserve">The issues arise from </w:t>
      </w:r>
      <w:r w:rsidR="00CF40A0">
        <w:t>communication and information provided by local law enforcement officials in the Philippines</w:t>
      </w:r>
      <w:r>
        <w:t xml:space="preserve"> to all employees including management at the </w:t>
      </w:r>
      <w:r w:rsidR="00A81A39">
        <w:t>Coca-Cola Bottling Philippines Inc. (CCBPI)</w:t>
      </w:r>
      <w:r>
        <w:t xml:space="preserve"> Bacolod plant.</w:t>
      </w:r>
    </w:p>
    <w:p w14:paraId="7A00C880" w14:textId="1D373C2E" w:rsidR="0084444E" w:rsidRDefault="000C13EA">
      <w:r>
        <w:t xml:space="preserve">The Philippines has been experiencing an internal conflict in parts of the country for </w:t>
      </w:r>
      <w:r w:rsidR="00E531AB">
        <w:t>many years</w:t>
      </w:r>
      <w:r>
        <w:t xml:space="preserve">. </w:t>
      </w:r>
      <w:r w:rsidR="001D48B0">
        <w:t xml:space="preserve">In September 2018 </w:t>
      </w:r>
      <w:r>
        <w:t>t</w:t>
      </w:r>
      <w:r w:rsidR="00CF40A0">
        <w:t xml:space="preserve">he Philippine </w:t>
      </w:r>
      <w:r w:rsidR="002B580B">
        <w:t>P</w:t>
      </w:r>
      <w:r w:rsidR="00CF40A0">
        <w:t>resident signed Executive Order NO. 70</w:t>
      </w:r>
      <w:r w:rsidR="001D48B0">
        <w:t xml:space="preserve">. </w:t>
      </w:r>
      <w:r w:rsidR="00CF40A0">
        <w:t>Th</w:t>
      </w:r>
      <w:r>
        <w:t xml:space="preserve">is </w:t>
      </w:r>
      <w:r w:rsidR="00CF40A0">
        <w:t>order created a</w:t>
      </w:r>
      <w:r w:rsidR="001D48B0">
        <w:t xml:space="preserve"> Philippine National Task Force to End Local Communist Armed Conflict </w:t>
      </w:r>
      <w:r w:rsidR="00CF40A0">
        <w:t xml:space="preserve">in the country. </w:t>
      </w:r>
      <w:r w:rsidR="001D48B0">
        <w:t xml:space="preserve"> </w:t>
      </w:r>
      <w:r w:rsidR="00CF40A0">
        <w:t>One aspect of th</w:t>
      </w:r>
      <w:r w:rsidR="001D48B0">
        <w:t>is</w:t>
      </w:r>
      <w:r w:rsidR="00CF40A0">
        <w:t xml:space="preserve"> effort by the government</w:t>
      </w:r>
      <w:r>
        <w:t xml:space="preserve"> is </w:t>
      </w:r>
      <w:r w:rsidR="001D48B0">
        <w:t>for the Philippine National Police</w:t>
      </w:r>
      <w:r w:rsidR="00736B5B">
        <w:t xml:space="preserve"> (PNP</w:t>
      </w:r>
      <w:r>
        <w:t>)</w:t>
      </w:r>
      <w:r w:rsidR="001D48B0">
        <w:t xml:space="preserve"> to s</w:t>
      </w:r>
      <w:r w:rsidR="00CF40A0">
        <w:t xml:space="preserve">peak to communities and </w:t>
      </w:r>
      <w:r w:rsidR="00FA04DB">
        <w:t>its citizens</w:t>
      </w:r>
      <w:r>
        <w:t xml:space="preserve"> to try and prevent the recruitment of individuals to armed radical groups</w:t>
      </w:r>
      <w:r w:rsidR="00736B5B">
        <w:t>.</w:t>
      </w:r>
      <w:r w:rsidR="00CF40A0">
        <w:t xml:space="preserve"> </w:t>
      </w:r>
    </w:p>
    <w:p w14:paraId="0CF3B7A8" w14:textId="587FF3AC" w:rsidR="000C13EA" w:rsidRDefault="00E531AB" w:rsidP="001D48B0">
      <w:pPr>
        <w:rPr>
          <w:rFonts w:ascii="Calibri" w:hAnsi="Calibri" w:cs="Arial"/>
          <w:szCs w:val="24"/>
        </w:rPr>
      </w:pPr>
      <w:r>
        <w:t>By</w:t>
      </w:r>
      <w:r w:rsidR="00CF40A0">
        <w:t xml:space="preserve"> letter dated Sept. 18, 2019, the Republic of the Philippines National Police Commission, Region Office 6, Negros Occidental Police Provincial Office</w:t>
      </w:r>
      <w:r w:rsidR="00A81A39">
        <w:t>,</w:t>
      </w:r>
      <w:r w:rsidR="00CF40A0">
        <w:t xml:space="preserve"> requested</w:t>
      </w:r>
      <w:r>
        <w:t xml:space="preserve"> of the Bacolod operation</w:t>
      </w:r>
      <w:r w:rsidR="00CF40A0">
        <w:t xml:space="preserve"> time to</w:t>
      </w:r>
      <w:r w:rsidR="00736B5B">
        <w:t xml:space="preserve"> hold information sessions with</w:t>
      </w:r>
      <w:r w:rsidR="00CF40A0">
        <w:t xml:space="preserve"> </w:t>
      </w:r>
      <w:r w:rsidR="000C13EA">
        <w:t xml:space="preserve">all </w:t>
      </w:r>
      <w:r w:rsidR="00CF40A0">
        <w:t xml:space="preserve">CCBPI employees.  </w:t>
      </w:r>
      <w:r w:rsidR="00CF40A0" w:rsidRPr="00CD68FD">
        <w:t>(see attached letter)</w:t>
      </w:r>
      <w:r w:rsidR="00CF40A0">
        <w:t xml:space="preserve"> </w:t>
      </w:r>
      <w:r w:rsidR="000C13EA">
        <w:t xml:space="preserve">Attendance at the </w:t>
      </w:r>
      <w:r w:rsidR="00CF40A0">
        <w:t xml:space="preserve">meetings </w:t>
      </w:r>
      <w:r w:rsidR="000614C6">
        <w:t xml:space="preserve">was </w:t>
      </w:r>
      <w:r w:rsidR="001D48B0">
        <w:t>voluntary</w:t>
      </w:r>
      <w:r w:rsidR="000C13EA">
        <w:t xml:space="preserve"> </w:t>
      </w:r>
      <w:r w:rsidR="001D48B0">
        <w:t xml:space="preserve">and </w:t>
      </w:r>
      <w:r w:rsidR="000614C6">
        <w:t xml:space="preserve">the sessions </w:t>
      </w:r>
      <w:r w:rsidR="001D48B0">
        <w:t>were held</w:t>
      </w:r>
      <w:r w:rsidR="00CF40A0">
        <w:t xml:space="preserve"> on Oct. 2 and 5, 2019. </w:t>
      </w:r>
      <w:r w:rsidR="00420D9D">
        <w:rPr>
          <w:rFonts w:ascii="Calibri" w:hAnsi="Calibri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4C5574DB" w14:textId="3FB3FC9A" w:rsidR="000C13EA" w:rsidRDefault="00063434" w:rsidP="001D48B0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The </w:t>
      </w:r>
      <w:r w:rsidR="004E1567">
        <w:rPr>
          <w:rFonts w:ascii="Calibri" w:hAnsi="Calibri" w:cs="Arial"/>
          <w:szCs w:val="24"/>
        </w:rPr>
        <w:t xml:space="preserve">Philippines National Police, </w:t>
      </w:r>
      <w:r>
        <w:rPr>
          <w:rFonts w:ascii="Calibri" w:hAnsi="Calibri" w:cs="Arial"/>
          <w:szCs w:val="24"/>
        </w:rPr>
        <w:t>over the last year</w:t>
      </w:r>
      <w:r w:rsidR="004E1567">
        <w:rPr>
          <w:rFonts w:ascii="Calibri" w:hAnsi="Calibri" w:cs="Arial"/>
          <w:szCs w:val="24"/>
        </w:rPr>
        <w:t>,</w:t>
      </w:r>
      <w:r>
        <w:rPr>
          <w:rFonts w:ascii="Calibri" w:hAnsi="Calibri" w:cs="Arial"/>
          <w:szCs w:val="24"/>
        </w:rPr>
        <w:t xml:space="preserve"> have also </w:t>
      </w:r>
      <w:r w:rsidR="000C13EA">
        <w:rPr>
          <w:rFonts w:ascii="Calibri" w:hAnsi="Calibri" w:cs="Arial"/>
          <w:szCs w:val="24"/>
        </w:rPr>
        <w:t xml:space="preserve">requested and held </w:t>
      </w:r>
      <w:r>
        <w:rPr>
          <w:rFonts w:ascii="Calibri" w:hAnsi="Calibri" w:cs="Arial"/>
          <w:szCs w:val="24"/>
        </w:rPr>
        <w:t xml:space="preserve">these same </w:t>
      </w:r>
      <w:r w:rsidR="004E1567">
        <w:rPr>
          <w:rFonts w:ascii="Calibri" w:hAnsi="Calibri" w:cs="Arial"/>
          <w:szCs w:val="24"/>
        </w:rPr>
        <w:t xml:space="preserve">kinds of </w:t>
      </w:r>
      <w:r>
        <w:rPr>
          <w:rFonts w:ascii="Calibri" w:hAnsi="Calibri" w:cs="Arial"/>
          <w:szCs w:val="24"/>
        </w:rPr>
        <w:t>meetings in CCBPI facilities in Santa Rosa, Cebu, Misamis Oriental and Davao.</w:t>
      </w:r>
      <w:r w:rsidR="00E80FDC">
        <w:rPr>
          <w:rFonts w:ascii="Calibri" w:hAnsi="Calibri" w:cs="Arial"/>
          <w:szCs w:val="24"/>
        </w:rPr>
        <w:t xml:space="preserve"> CCBPI has not received any complaints or concerns from employees in relation to any of these </w:t>
      </w:r>
      <w:r w:rsidR="000C13EA">
        <w:rPr>
          <w:rFonts w:ascii="Calibri" w:hAnsi="Calibri" w:cs="Arial"/>
          <w:szCs w:val="24"/>
        </w:rPr>
        <w:t>meetings.</w:t>
      </w:r>
    </w:p>
    <w:p w14:paraId="6B4B382E" w14:textId="577B91E1" w:rsidR="00063434" w:rsidRPr="009109AE" w:rsidRDefault="00E80FDC" w:rsidP="001D48B0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CCBPI has also been advised</w:t>
      </w:r>
      <w:r w:rsidR="000C13EA">
        <w:rPr>
          <w:rFonts w:ascii="Calibri" w:hAnsi="Calibri" w:cs="Arial"/>
          <w:szCs w:val="24"/>
        </w:rPr>
        <w:t xml:space="preserve"> that </w:t>
      </w:r>
      <w:r>
        <w:rPr>
          <w:rFonts w:ascii="Calibri" w:hAnsi="Calibri" w:cs="Arial"/>
          <w:szCs w:val="24"/>
        </w:rPr>
        <w:t>similar seminars</w:t>
      </w:r>
      <w:r w:rsidR="00EB572B">
        <w:rPr>
          <w:rFonts w:ascii="Calibri" w:hAnsi="Calibri" w:cs="Arial"/>
          <w:szCs w:val="24"/>
        </w:rPr>
        <w:t xml:space="preserve"> have</w:t>
      </w:r>
      <w:r>
        <w:rPr>
          <w:rFonts w:ascii="Calibri" w:hAnsi="Calibri" w:cs="Arial"/>
          <w:szCs w:val="24"/>
        </w:rPr>
        <w:t xml:space="preserve"> been conducted at other businesses</w:t>
      </w:r>
      <w:r w:rsidR="00FE716D">
        <w:rPr>
          <w:rFonts w:ascii="Calibri" w:hAnsi="Calibri" w:cs="Arial"/>
          <w:szCs w:val="24"/>
        </w:rPr>
        <w:t xml:space="preserve"> throughout country. </w:t>
      </w:r>
    </w:p>
    <w:p w14:paraId="6D4074CF" w14:textId="4C95857F" w:rsidR="00FA04DB" w:rsidRDefault="00F02CFA" w:rsidP="00F02CFA">
      <w:pPr>
        <w:jc w:val="both"/>
        <w:rPr>
          <w:rFonts w:ascii="Calibri" w:hAnsi="Calibri" w:cs="Arial"/>
          <w:szCs w:val="24"/>
        </w:rPr>
      </w:pPr>
      <w:r w:rsidRPr="009109AE">
        <w:rPr>
          <w:rFonts w:ascii="Calibri" w:hAnsi="Calibri" w:cs="Arial"/>
          <w:szCs w:val="24"/>
        </w:rPr>
        <w:t>The</w:t>
      </w:r>
      <w:r w:rsidR="00736B5B">
        <w:rPr>
          <w:rFonts w:ascii="Calibri" w:hAnsi="Calibri" w:cs="Arial"/>
          <w:szCs w:val="24"/>
        </w:rPr>
        <w:t xml:space="preserve"> </w:t>
      </w:r>
      <w:r w:rsidRPr="009109AE">
        <w:rPr>
          <w:rFonts w:ascii="Calibri" w:hAnsi="Calibri" w:cs="Arial"/>
          <w:szCs w:val="24"/>
        </w:rPr>
        <w:t xml:space="preserve">claim </w:t>
      </w:r>
      <w:r w:rsidR="009109AE" w:rsidRPr="009109AE">
        <w:rPr>
          <w:rFonts w:ascii="Calibri" w:hAnsi="Calibri" w:cs="Arial"/>
          <w:szCs w:val="24"/>
        </w:rPr>
        <w:t xml:space="preserve">by the </w:t>
      </w:r>
      <w:r w:rsidR="004E1567">
        <w:t>International Union of Food and Allied Workers (IUF)</w:t>
      </w:r>
      <w:r w:rsidR="009109AE" w:rsidRPr="009109AE">
        <w:rPr>
          <w:rFonts w:ascii="Calibri" w:hAnsi="Calibri" w:cs="Arial"/>
          <w:szCs w:val="24"/>
        </w:rPr>
        <w:t xml:space="preserve"> </w:t>
      </w:r>
      <w:r w:rsidR="009771CC">
        <w:rPr>
          <w:rFonts w:ascii="Calibri" w:hAnsi="Calibri" w:cs="Arial"/>
          <w:szCs w:val="24"/>
        </w:rPr>
        <w:t xml:space="preserve">and the </w:t>
      </w:r>
      <w:r w:rsidRPr="009109AE">
        <w:rPr>
          <w:rFonts w:ascii="Calibri" w:hAnsi="Calibri" w:cs="Arial"/>
          <w:szCs w:val="24"/>
        </w:rPr>
        <w:t>FCCU</w:t>
      </w:r>
      <w:r w:rsidR="00741441">
        <w:rPr>
          <w:rFonts w:ascii="Calibri" w:hAnsi="Calibri" w:cs="Arial"/>
          <w:szCs w:val="24"/>
        </w:rPr>
        <w:t>,</w:t>
      </w:r>
      <w:r w:rsidRPr="009109AE">
        <w:rPr>
          <w:rFonts w:ascii="Calibri" w:hAnsi="Calibri" w:cs="Arial"/>
          <w:szCs w:val="24"/>
        </w:rPr>
        <w:t xml:space="preserve"> </w:t>
      </w:r>
      <w:r w:rsidR="007D6EA3">
        <w:rPr>
          <w:rFonts w:ascii="Calibri" w:hAnsi="Calibri" w:cs="Arial"/>
          <w:szCs w:val="24"/>
        </w:rPr>
        <w:t xml:space="preserve">a union </w:t>
      </w:r>
      <w:r w:rsidRPr="009109AE">
        <w:rPr>
          <w:rFonts w:ascii="Calibri" w:hAnsi="Calibri" w:cs="Arial"/>
          <w:szCs w:val="24"/>
        </w:rPr>
        <w:t xml:space="preserve">that </w:t>
      </w:r>
      <w:r w:rsidR="00741441">
        <w:rPr>
          <w:rFonts w:ascii="Calibri" w:hAnsi="Calibri" w:cs="Arial"/>
          <w:szCs w:val="24"/>
        </w:rPr>
        <w:t xml:space="preserve">represents </w:t>
      </w:r>
      <w:r w:rsidRPr="009109AE">
        <w:rPr>
          <w:rFonts w:ascii="Calibri" w:hAnsi="Calibri" w:cs="Arial"/>
          <w:szCs w:val="24"/>
        </w:rPr>
        <w:t>CCBPI</w:t>
      </w:r>
      <w:r w:rsidR="00741441">
        <w:rPr>
          <w:rFonts w:ascii="Calibri" w:hAnsi="Calibri" w:cs="Arial"/>
          <w:szCs w:val="24"/>
        </w:rPr>
        <w:t xml:space="preserve"> employees, that the company </w:t>
      </w:r>
      <w:r w:rsidRPr="009109AE">
        <w:rPr>
          <w:rFonts w:ascii="Calibri" w:hAnsi="Calibri" w:cs="Arial"/>
          <w:szCs w:val="24"/>
        </w:rPr>
        <w:t xml:space="preserve">engaged in </w:t>
      </w:r>
      <w:r w:rsidR="009109AE" w:rsidRPr="009109AE">
        <w:rPr>
          <w:rFonts w:ascii="Calibri" w:hAnsi="Calibri" w:cs="Arial"/>
          <w:szCs w:val="24"/>
        </w:rPr>
        <w:t xml:space="preserve">“red-tagging” </w:t>
      </w:r>
      <w:r w:rsidR="008D3A50">
        <w:rPr>
          <w:rFonts w:ascii="Calibri" w:hAnsi="Calibri" w:cs="Arial"/>
          <w:szCs w:val="24"/>
        </w:rPr>
        <w:t>or denouncing any of its employees</w:t>
      </w:r>
      <w:r w:rsidR="00420D9D">
        <w:rPr>
          <w:rFonts w:ascii="Calibri" w:hAnsi="Calibri" w:cs="Arial"/>
          <w:szCs w:val="24"/>
        </w:rPr>
        <w:t>’</w:t>
      </w:r>
      <w:r w:rsidR="008D3A50">
        <w:rPr>
          <w:rFonts w:ascii="Calibri" w:hAnsi="Calibri" w:cs="Arial"/>
          <w:szCs w:val="24"/>
        </w:rPr>
        <w:t xml:space="preserve"> </w:t>
      </w:r>
      <w:r w:rsidR="009109AE" w:rsidRPr="009109AE">
        <w:rPr>
          <w:rFonts w:ascii="Calibri" w:hAnsi="Calibri" w:cs="Arial"/>
          <w:szCs w:val="24"/>
        </w:rPr>
        <w:t>unions</w:t>
      </w:r>
      <w:r w:rsidR="00736B5B">
        <w:rPr>
          <w:rFonts w:ascii="Calibri" w:hAnsi="Calibri" w:cs="Arial"/>
          <w:szCs w:val="24"/>
        </w:rPr>
        <w:t xml:space="preserve"> at such meetings </w:t>
      </w:r>
      <w:r w:rsidR="008D3A50">
        <w:rPr>
          <w:rFonts w:ascii="Calibri" w:hAnsi="Calibri" w:cs="Arial"/>
          <w:szCs w:val="24"/>
        </w:rPr>
        <w:t xml:space="preserve">is </w:t>
      </w:r>
      <w:r w:rsidR="00741441">
        <w:rPr>
          <w:rFonts w:ascii="Calibri" w:hAnsi="Calibri" w:cs="Arial"/>
          <w:szCs w:val="24"/>
        </w:rPr>
        <w:t>false</w:t>
      </w:r>
      <w:r w:rsidR="00736B5B">
        <w:rPr>
          <w:rFonts w:ascii="Calibri" w:hAnsi="Calibri" w:cs="Arial"/>
          <w:szCs w:val="24"/>
        </w:rPr>
        <w:t xml:space="preserve">. </w:t>
      </w:r>
      <w:r w:rsidR="00AF02DB">
        <w:rPr>
          <w:rFonts w:ascii="Calibri" w:hAnsi="Calibri" w:cs="Arial"/>
          <w:szCs w:val="24"/>
        </w:rPr>
        <w:t xml:space="preserve"> </w:t>
      </w:r>
      <w:r w:rsidR="00736B5B">
        <w:rPr>
          <w:rFonts w:ascii="Calibri" w:hAnsi="Calibri" w:cs="Arial"/>
          <w:szCs w:val="24"/>
        </w:rPr>
        <w:t xml:space="preserve">No one from the Company’ management </w:t>
      </w:r>
      <w:r w:rsidR="00FA04DB">
        <w:rPr>
          <w:rFonts w:ascii="Calibri" w:hAnsi="Calibri" w:cs="Arial"/>
          <w:szCs w:val="24"/>
        </w:rPr>
        <w:t>spoke at these meetings</w:t>
      </w:r>
      <w:r w:rsidR="00736B5B">
        <w:rPr>
          <w:rFonts w:ascii="Calibri" w:hAnsi="Calibri" w:cs="Arial"/>
          <w:szCs w:val="24"/>
        </w:rPr>
        <w:t xml:space="preserve"> or with those </w:t>
      </w:r>
      <w:r w:rsidR="00E531AB">
        <w:rPr>
          <w:rFonts w:ascii="Calibri" w:hAnsi="Calibri" w:cs="Arial"/>
          <w:szCs w:val="24"/>
        </w:rPr>
        <w:t>o</w:t>
      </w:r>
      <w:r w:rsidR="00736B5B">
        <w:rPr>
          <w:rFonts w:ascii="Calibri" w:hAnsi="Calibri" w:cs="Arial"/>
          <w:szCs w:val="24"/>
        </w:rPr>
        <w:t>fficers running the seminars.</w:t>
      </w:r>
      <w:r w:rsidR="00FA04DB">
        <w:rPr>
          <w:rFonts w:ascii="Calibri" w:hAnsi="Calibri" w:cs="Arial"/>
          <w:szCs w:val="24"/>
        </w:rPr>
        <w:t xml:space="preserve"> </w:t>
      </w:r>
    </w:p>
    <w:p w14:paraId="1894822D" w14:textId="242D6334" w:rsidR="0084444E" w:rsidRDefault="00736B5B" w:rsidP="00783428">
      <w:pPr>
        <w:rPr>
          <w:rFonts w:eastAsia="Times New Roman"/>
        </w:rPr>
      </w:pPr>
      <w:r>
        <w:rPr>
          <w:rFonts w:eastAsia="Times New Roman"/>
        </w:rPr>
        <w:t xml:space="preserve">The IUF further </w:t>
      </w:r>
      <w:r w:rsidR="007D2AF5">
        <w:rPr>
          <w:rFonts w:eastAsia="Times New Roman"/>
        </w:rPr>
        <w:t>alleged</w:t>
      </w:r>
      <w:r>
        <w:rPr>
          <w:rFonts w:eastAsia="Times New Roman"/>
        </w:rPr>
        <w:t xml:space="preserve"> that members of its affiliates </w:t>
      </w:r>
      <w:r w:rsidR="00783428">
        <w:rPr>
          <w:rFonts w:eastAsia="Times New Roman"/>
        </w:rPr>
        <w:t>have received visits f</w:t>
      </w:r>
      <w:r w:rsidR="007D2AF5">
        <w:rPr>
          <w:rFonts w:eastAsia="Times New Roman"/>
        </w:rPr>
        <w:t>rom m</w:t>
      </w:r>
      <w:r w:rsidR="00783428">
        <w:rPr>
          <w:rFonts w:eastAsia="Times New Roman"/>
        </w:rPr>
        <w:t xml:space="preserve">ilitary or police personnel </w:t>
      </w:r>
      <w:r w:rsidR="007D2AF5">
        <w:rPr>
          <w:rFonts w:eastAsia="Times New Roman"/>
        </w:rPr>
        <w:t xml:space="preserve">at </w:t>
      </w:r>
      <w:r w:rsidR="00783428">
        <w:rPr>
          <w:rFonts w:eastAsia="Times New Roman"/>
        </w:rPr>
        <w:t>their homes</w:t>
      </w:r>
      <w:r>
        <w:rPr>
          <w:rFonts w:eastAsia="Times New Roman"/>
        </w:rPr>
        <w:t xml:space="preserve">. </w:t>
      </w:r>
      <w:r w:rsidR="00783428">
        <w:rPr>
          <w:rFonts w:eastAsia="Times New Roman"/>
        </w:rPr>
        <w:t>CCBPI is unaware</w:t>
      </w:r>
      <w:r>
        <w:rPr>
          <w:rFonts w:eastAsia="Times New Roman"/>
        </w:rPr>
        <w:t xml:space="preserve"> of such activity by the authorities and can therefore provide no comment</w:t>
      </w:r>
      <w:r w:rsidR="00783428">
        <w:rPr>
          <w:rFonts w:eastAsia="Times New Roman"/>
        </w:rPr>
        <w:t>.</w:t>
      </w:r>
      <w:r w:rsidR="007D2AF5">
        <w:rPr>
          <w:rFonts w:eastAsia="Times New Roman"/>
        </w:rPr>
        <w:t xml:space="preserve"> </w:t>
      </w:r>
    </w:p>
    <w:p w14:paraId="1E790144" w14:textId="4A7E9FAC" w:rsidR="00365D05" w:rsidRDefault="00365D05" w:rsidP="00783428">
      <w:pPr>
        <w:rPr>
          <w:rFonts w:eastAsia="Times New Roman"/>
        </w:rPr>
      </w:pPr>
      <w:r>
        <w:t xml:space="preserve">We can assure your readers that the </w:t>
      </w:r>
      <w:r w:rsidR="004E1567">
        <w:t xml:space="preserve">IUF’s </w:t>
      </w:r>
      <w:r>
        <w:t xml:space="preserve">allegations against the </w:t>
      </w:r>
      <w:r w:rsidR="00E531AB">
        <w:t>C</w:t>
      </w:r>
      <w:r>
        <w:t xml:space="preserve">ompany are without merit. </w:t>
      </w:r>
      <w:r w:rsidR="004E1567">
        <w:t>CCBPI</w:t>
      </w:r>
      <w:r>
        <w:t xml:space="preserve"> continuously works to respects its employee</w:t>
      </w:r>
      <w:r w:rsidR="004E1567">
        <w:t>’</w:t>
      </w:r>
      <w:r>
        <w:t xml:space="preserve">s human rights, including freedom of association.  CCBPI has </w:t>
      </w:r>
      <w:r w:rsidRPr="00473777">
        <w:t>52 collective labor agreements</w:t>
      </w:r>
      <w:r>
        <w:t xml:space="preserve"> across its operations that have been </w:t>
      </w:r>
      <w:r w:rsidRPr="00473777">
        <w:t xml:space="preserve">negotiated with 52 different </w:t>
      </w:r>
      <w:r w:rsidRPr="00473777">
        <w:lastRenderedPageBreak/>
        <w:t>unions</w:t>
      </w:r>
      <w:r w:rsidR="00E531AB">
        <w:t>.</w:t>
      </w:r>
      <w:r w:rsidRPr="00473777">
        <w:t xml:space="preserve"> </w:t>
      </w:r>
      <w:r>
        <w:t xml:space="preserve">CCBPI has over 10,000 </w:t>
      </w:r>
      <w:r w:rsidRPr="00473777">
        <w:t>employees</w:t>
      </w:r>
      <w:r w:rsidR="004E1567">
        <w:t>,</w:t>
      </w:r>
      <w:r>
        <w:t xml:space="preserve"> of which over 6</w:t>
      </w:r>
      <w:r w:rsidR="004E1567">
        <w:t>,</w:t>
      </w:r>
      <w:r>
        <w:t xml:space="preserve">600 are covered by these collective agreements. </w:t>
      </w:r>
    </w:p>
    <w:p w14:paraId="66FDBC2E" w14:textId="7AE38765" w:rsidR="00783428" w:rsidRDefault="00E531AB" w:rsidP="00783428">
      <w:pPr>
        <w:rPr>
          <w:rFonts w:eastAsia="Times New Roman"/>
        </w:rPr>
      </w:pPr>
      <w:r>
        <w:rPr>
          <w:rFonts w:eastAsia="Times New Roman"/>
        </w:rPr>
        <w:t xml:space="preserve">We recommend the </w:t>
      </w:r>
      <w:r w:rsidR="00AD0280">
        <w:rPr>
          <w:rFonts w:eastAsia="Times New Roman"/>
        </w:rPr>
        <w:t>IUF</w:t>
      </w:r>
      <w:r>
        <w:rPr>
          <w:rFonts w:eastAsia="Times New Roman"/>
        </w:rPr>
        <w:t xml:space="preserve"> and/or its affiliates </w:t>
      </w:r>
      <w:r w:rsidR="007D2AF5">
        <w:rPr>
          <w:rFonts w:eastAsia="Times New Roman"/>
        </w:rPr>
        <w:t xml:space="preserve">reach out to the </w:t>
      </w:r>
      <w:r w:rsidR="002232B0">
        <w:rPr>
          <w:rFonts w:eastAsia="Times New Roman"/>
        </w:rPr>
        <w:t xml:space="preserve">Philippine National Police </w:t>
      </w:r>
      <w:r w:rsidR="007D2AF5">
        <w:rPr>
          <w:rFonts w:eastAsia="Times New Roman"/>
        </w:rPr>
        <w:t>and the</w:t>
      </w:r>
      <w:r w:rsidR="00741441">
        <w:rPr>
          <w:rFonts w:eastAsia="Times New Roman"/>
        </w:rPr>
        <w:t xml:space="preserve"> </w:t>
      </w:r>
      <w:r w:rsidR="009771CC">
        <w:rPr>
          <w:rFonts w:eastAsia="Times New Roman"/>
        </w:rPr>
        <w:t>Philippine</w:t>
      </w:r>
      <w:r w:rsidR="007D2AF5">
        <w:rPr>
          <w:rFonts w:eastAsia="Times New Roman"/>
        </w:rPr>
        <w:t xml:space="preserve"> </w:t>
      </w:r>
      <w:r w:rsidR="008A3EDC">
        <w:rPr>
          <w:rFonts w:eastAsia="Times New Roman"/>
        </w:rPr>
        <w:t>National Task Force</w:t>
      </w:r>
      <w:r>
        <w:rPr>
          <w:rFonts w:eastAsia="Times New Roman"/>
        </w:rPr>
        <w:t xml:space="preserve"> to raise their concerns/complaints and </w:t>
      </w:r>
      <w:r w:rsidR="007D2AF5">
        <w:rPr>
          <w:rFonts w:eastAsia="Times New Roman"/>
        </w:rPr>
        <w:t xml:space="preserve">to gain a more thorough understanding of </w:t>
      </w:r>
      <w:r w:rsidR="002F7670">
        <w:rPr>
          <w:rFonts w:eastAsia="Times New Roman"/>
        </w:rPr>
        <w:t>their ef</w:t>
      </w:r>
      <w:r w:rsidR="002232B0">
        <w:rPr>
          <w:rFonts w:eastAsia="Times New Roman"/>
        </w:rPr>
        <w:t>f</w:t>
      </w:r>
      <w:r w:rsidR="002F7670">
        <w:rPr>
          <w:rFonts w:eastAsia="Times New Roman"/>
        </w:rPr>
        <w:t>orts</w:t>
      </w:r>
      <w:r w:rsidR="007D2AF5">
        <w:rPr>
          <w:rFonts w:eastAsia="Times New Roman"/>
        </w:rPr>
        <w:t xml:space="preserve"> and the methods and messaging </w:t>
      </w:r>
      <w:r w:rsidR="008A3EDC">
        <w:rPr>
          <w:rFonts w:eastAsia="Times New Roman"/>
        </w:rPr>
        <w:t xml:space="preserve">they use </w:t>
      </w:r>
      <w:r w:rsidR="007D2AF5">
        <w:rPr>
          <w:rFonts w:eastAsia="Times New Roman"/>
        </w:rPr>
        <w:t xml:space="preserve">throughout the country to implement </w:t>
      </w:r>
      <w:r>
        <w:rPr>
          <w:rFonts w:eastAsia="Times New Roman"/>
        </w:rPr>
        <w:t xml:space="preserve">its </w:t>
      </w:r>
      <w:r w:rsidR="007D2AF5">
        <w:rPr>
          <w:rFonts w:eastAsia="Times New Roman"/>
        </w:rPr>
        <w:t xml:space="preserve">program.   </w:t>
      </w:r>
    </w:p>
    <w:p w14:paraId="55A607F6" w14:textId="207A2883" w:rsidR="000546E3" w:rsidRDefault="00AF02DB" w:rsidP="00783428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970E742" wp14:editId="4B649542">
            <wp:simplePos x="0" y="0"/>
            <wp:positionH relativeFrom="page">
              <wp:posOffset>914400</wp:posOffset>
            </wp:positionH>
            <wp:positionV relativeFrom="paragraph">
              <wp:posOffset>303530</wp:posOffset>
            </wp:positionV>
            <wp:extent cx="4927600" cy="4556760"/>
            <wp:effectExtent l="19050" t="19050" r="25400" b="152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5567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9E7C8" w14:textId="6CBEED59" w:rsidR="00AF02DB" w:rsidRDefault="00AF02DB" w:rsidP="00AF02DB">
      <w:pPr>
        <w:rPr>
          <w:rFonts w:eastAsia="Times New Roman"/>
        </w:rPr>
      </w:pPr>
    </w:p>
    <w:p w14:paraId="5D8C4BA5" w14:textId="741B3E50" w:rsidR="000546E3" w:rsidRDefault="000546E3" w:rsidP="00783428">
      <w:pPr>
        <w:rPr>
          <w:rFonts w:eastAsia="Times New Roman"/>
        </w:rPr>
      </w:pPr>
    </w:p>
    <w:p w14:paraId="6A3EECA1" w14:textId="6AB8C405" w:rsidR="000546E3" w:rsidRDefault="000546E3" w:rsidP="00783428">
      <w:pPr>
        <w:rPr>
          <w:rFonts w:eastAsia="Times New Roman"/>
        </w:rPr>
      </w:pPr>
    </w:p>
    <w:p w14:paraId="0B08C7B7" w14:textId="69F1D500" w:rsidR="000546E3" w:rsidRDefault="000546E3" w:rsidP="00783428">
      <w:pPr>
        <w:rPr>
          <w:rFonts w:eastAsia="Times New Roman"/>
        </w:rPr>
      </w:pPr>
    </w:p>
    <w:p w14:paraId="6AE2682E" w14:textId="28AD01EA" w:rsidR="000546E3" w:rsidRDefault="000546E3" w:rsidP="00783428">
      <w:pPr>
        <w:rPr>
          <w:rFonts w:eastAsia="Times New Roman"/>
        </w:rPr>
      </w:pPr>
      <w:bookmarkStart w:id="1" w:name="_Hlk29810989"/>
    </w:p>
    <w:bookmarkEnd w:id="1"/>
    <w:p w14:paraId="0AC3AF77" w14:textId="37B24CE6" w:rsidR="000546E3" w:rsidRDefault="000546E3" w:rsidP="00783428">
      <w:pPr>
        <w:rPr>
          <w:rFonts w:eastAsia="Times New Roman"/>
        </w:rPr>
      </w:pPr>
    </w:p>
    <w:p w14:paraId="102F1A5C" w14:textId="68FF7056" w:rsidR="000546E3" w:rsidRDefault="000546E3" w:rsidP="00783428">
      <w:pPr>
        <w:rPr>
          <w:rFonts w:eastAsia="Times New Roman"/>
        </w:rPr>
      </w:pPr>
    </w:p>
    <w:p w14:paraId="7A1302C0" w14:textId="569E737C" w:rsidR="000546E3" w:rsidRDefault="000546E3" w:rsidP="00783428">
      <w:pPr>
        <w:rPr>
          <w:rFonts w:eastAsia="Times New Roman"/>
        </w:rPr>
      </w:pPr>
    </w:p>
    <w:p w14:paraId="465D7CF5" w14:textId="48533257" w:rsidR="000546E3" w:rsidRDefault="000546E3" w:rsidP="00783428">
      <w:pPr>
        <w:rPr>
          <w:rFonts w:eastAsia="Times New Roman"/>
        </w:rPr>
      </w:pPr>
    </w:p>
    <w:p w14:paraId="0B8F8A90" w14:textId="6482A956" w:rsidR="000546E3" w:rsidRDefault="000546E3" w:rsidP="00783428">
      <w:pPr>
        <w:rPr>
          <w:rFonts w:eastAsia="Times New Roman"/>
        </w:rPr>
      </w:pPr>
    </w:p>
    <w:p w14:paraId="172DE1F7" w14:textId="4671F960" w:rsidR="000546E3" w:rsidRDefault="000546E3" w:rsidP="00783428">
      <w:pPr>
        <w:rPr>
          <w:rFonts w:eastAsia="Times New Roman"/>
        </w:rPr>
      </w:pPr>
    </w:p>
    <w:p w14:paraId="506DB009" w14:textId="43C7AA86" w:rsidR="00783428" w:rsidRDefault="00783428" w:rsidP="00783428">
      <w:pPr>
        <w:rPr>
          <w:rFonts w:eastAsia="Times New Roman"/>
        </w:rPr>
      </w:pPr>
    </w:p>
    <w:p w14:paraId="1B072223" w14:textId="0E73E643" w:rsidR="00783428" w:rsidRPr="009109AE" w:rsidRDefault="00783428" w:rsidP="00F02CFA">
      <w:pPr>
        <w:jc w:val="both"/>
        <w:rPr>
          <w:rFonts w:ascii="Calibri" w:hAnsi="Calibri" w:cs="Arial"/>
          <w:szCs w:val="24"/>
        </w:rPr>
      </w:pPr>
    </w:p>
    <w:p w14:paraId="7BB55C86" w14:textId="44D0A296" w:rsidR="00F02CFA" w:rsidRPr="009109AE" w:rsidRDefault="00F02CFA" w:rsidP="00F02CFA">
      <w:pPr>
        <w:jc w:val="both"/>
        <w:rPr>
          <w:rFonts w:ascii="Calibri" w:hAnsi="Calibri" w:cs="Arial"/>
          <w:szCs w:val="24"/>
        </w:rPr>
      </w:pPr>
    </w:p>
    <w:p w14:paraId="77AB6947" w14:textId="542CB5B1" w:rsidR="00F02CFA" w:rsidRDefault="00F02CFA" w:rsidP="00F02CFA">
      <w:pPr>
        <w:jc w:val="both"/>
        <w:rPr>
          <w:rFonts w:ascii="Verdana" w:hAnsi="Verdana" w:cs="Arial"/>
          <w:noProof/>
          <w:szCs w:val="24"/>
          <w:lang w:eastAsia="en-PH"/>
        </w:rPr>
      </w:pPr>
    </w:p>
    <w:p w14:paraId="05F2B884" w14:textId="4DE9C7CA" w:rsidR="00783428" w:rsidRDefault="00AF02DB" w:rsidP="00F02CFA">
      <w:pPr>
        <w:jc w:val="both"/>
        <w:rPr>
          <w:rFonts w:ascii="Verdana" w:hAnsi="Verdana" w:cs="Arial"/>
          <w:noProof/>
          <w:szCs w:val="24"/>
          <w:lang w:eastAsia="en-PH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4F3FCEC" wp14:editId="7A7F4BC2">
            <wp:simplePos x="0" y="0"/>
            <wp:positionH relativeFrom="column">
              <wp:posOffset>2983865</wp:posOffset>
            </wp:positionH>
            <wp:positionV relativeFrom="paragraph">
              <wp:posOffset>26670</wp:posOffset>
            </wp:positionV>
            <wp:extent cx="3060700" cy="2324735"/>
            <wp:effectExtent l="19050" t="19050" r="25400" b="184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" t="21319" r="234" b="30491"/>
                    <a:stretch/>
                  </pic:blipFill>
                  <pic:spPr bwMode="auto">
                    <a:xfrm flipH="1">
                      <a:off x="0" y="0"/>
                      <a:ext cx="3060700" cy="23247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C46D5DD" wp14:editId="2B377285">
            <wp:simplePos x="0" y="0"/>
            <wp:positionH relativeFrom="margin">
              <wp:posOffset>-431800</wp:posOffset>
            </wp:positionH>
            <wp:positionV relativeFrom="paragraph">
              <wp:posOffset>19050</wp:posOffset>
            </wp:positionV>
            <wp:extent cx="3070860" cy="2302510"/>
            <wp:effectExtent l="19050" t="19050" r="15240" b="215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025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D4CD6" w14:textId="4D44773E" w:rsidR="00783428" w:rsidRDefault="00783428" w:rsidP="00F02CFA">
      <w:pPr>
        <w:jc w:val="both"/>
        <w:rPr>
          <w:rFonts w:ascii="Verdana" w:hAnsi="Verdana" w:cs="Arial"/>
          <w:noProof/>
          <w:szCs w:val="24"/>
          <w:lang w:eastAsia="en-PH"/>
        </w:rPr>
      </w:pPr>
    </w:p>
    <w:p w14:paraId="6C998003" w14:textId="4539358D" w:rsidR="00783428" w:rsidRDefault="00783428" w:rsidP="00F02CFA">
      <w:pPr>
        <w:jc w:val="both"/>
        <w:rPr>
          <w:rFonts w:ascii="Verdana" w:hAnsi="Verdana" w:cs="Arial"/>
          <w:noProof/>
          <w:szCs w:val="24"/>
          <w:lang w:eastAsia="en-PH"/>
        </w:rPr>
      </w:pPr>
    </w:p>
    <w:p w14:paraId="57D0DDDD" w14:textId="2AD52499" w:rsidR="00783428" w:rsidRDefault="00783428" w:rsidP="00F02CFA">
      <w:pPr>
        <w:jc w:val="both"/>
        <w:rPr>
          <w:rFonts w:ascii="Verdana" w:hAnsi="Verdana" w:cs="Arial"/>
          <w:noProof/>
          <w:szCs w:val="24"/>
          <w:lang w:eastAsia="en-PH"/>
        </w:rPr>
      </w:pPr>
    </w:p>
    <w:sectPr w:rsidR="0078342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771BA" w14:textId="77777777" w:rsidR="00354F01" w:rsidRDefault="00354F01" w:rsidP="00F02CFA">
      <w:pPr>
        <w:spacing w:after="0" w:line="240" w:lineRule="auto"/>
      </w:pPr>
      <w:r>
        <w:separator/>
      </w:r>
    </w:p>
  </w:endnote>
  <w:endnote w:type="continuationSeparator" w:id="0">
    <w:p w14:paraId="4205C9B6" w14:textId="77777777" w:rsidR="00354F01" w:rsidRDefault="00354F01" w:rsidP="00F0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1A10" w14:textId="77777777" w:rsidR="000546E3" w:rsidRDefault="000546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EDA32D" wp14:editId="53F84A2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5" name="MSIPCMedf84f5f81eab1271c931653" descr="{&quot;HashCode&quot;:4279845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892ECF" w14:textId="023954F3" w:rsidR="000546E3" w:rsidRPr="00245AAC" w:rsidRDefault="00245AAC" w:rsidP="00245AA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45AA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DA32D" id="_x0000_t202" coordsize="21600,21600" o:spt="202" path="m,l,21600r21600,l21600,xe">
              <v:stroke joinstyle="miter"/>
              <v:path gradientshapeok="t" o:connecttype="rect"/>
            </v:shapetype>
            <v:shape id="MSIPCMedf84f5f81eab1271c931653" o:spid="_x0000_s1026" type="#_x0000_t202" alt="{&quot;HashCode&quot;:42798453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BOFQMAADUGAAAOAAAAZHJzL2Uyb0RvYy54bWysVE1v2zAMvQ/YfxB02GmJ7dSJ46xu0abI&#10;ViBtA6RDz4os18JsyZWUxlnR/z5KltOP7TAMu0gUSVHk4xOPT9u6Qo9MaS5FhqNhiBETVOZc3Gf4&#10;++1iMMVIGyJyUknBMrxnGp+efPxwvGtmbCRLWeVMIQgi9GzXZLg0ppkFgaYlq4keyoYJMBZS1cTA&#10;Ud0HuSI7iF5XwSgMJ8FOqrxRkjKtQXvRGfGJi18UjJqbotDMoCrDkJtxq3Lrxq7ByTGZ3SvSlJz6&#10;NMg/ZFETLuDRQ6gLYgjaKv5bqJpTJbUszJDKOpBFwSlzNUA1UfiumnVJGuZqAXB0c4BJ/7+w9Ppx&#10;pRDPMzzGSJAaWnS1vlzNr1heTONiXEwjRjbRKIloehRNxkcY5UxTQPDp08NWmi/fiC7nMmfdaRaP&#10;knQaj4/Gn72Z8fvSeGOSjoahN9zx3JReP4le9KuKUFYz0d/pXBZSGqY62Qe4FDlrfYBuWyleE7V/&#10;47UGBgA1vV/k797KxmvCQ0JLVvRvgvLZMmPX6BkAtG4AItOeyxYY3us1KG3D20LVdodWIrADx/YH&#10;XrHWIArKJElGcQgmCrbRZJKADOGDl9uN0uYrkzWyQoYVZO3oRB6X2nSuvYt9TMgFryrH3UqgXYYn&#10;R+PQXThYIHglrC8kATG81HHyKY0gn/NROlhMpskgXsTjQZqE00EYpefpJIzT+GLxbONF8azkec7E&#10;kgvW/48o/jv++Z/aMdv9kDepalnx3NZhc7PVzSuFHgl81A1w4IdH6JVX8DYdByBU1++uysD2rOuN&#10;lUy7aX0jNzLfQx+VBHyhFbqhCw6PLok2K6Lg04MSBpm5gaWoJIAqvYRRKdXPP+mtP2ABVox2MEQy&#10;rB+2RDGMqksBvzSN4hjCGncAQb3Wbnqt2NZzCWVHLisnWl9T9WKhZH0Hc+7MvgYmIii8CTj14tzA&#10;CQwwJyk7O3MyzJeGmKVYN9SG7kG+be+IajzPDMB3LfsxQ2bv6Nb52ptCnm2NLLjjogW2QxOgtweY&#10;Ta4Jfo7a4ff67Lxepv3JLwAAAP//AwBQSwMEFAAGAAgAAAAhAFjjpDzcAAAACwEAAA8AAABkcnMv&#10;ZG93bnJldi54bWxMT8tOwzAQvCPxD9Yi9UadRi2CEKeqirhUQoiCODvx5tHE6yh22+Tv2ZzobXZm&#10;NDuTbkfbiQsOvnGkYLWMQCAVzjRUKfj5fn98BuGDJqM7R6hgQg/b7P4u1YlxV/rCyzFUgkPIJ1pB&#10;HUKfSOmLGq32S9cjsVa6werA51BJM+grh9tOxlH0JK1uiD/Uusd9jUV7PFsF68+XvJSn1p4+psM0&#10;NW35+5aXSi0ext0riIBj+DfDXJ+rQ8adcncm40WngIcEZjermNGsx/GaUT5zG0YyS+XthuwPAAD/&#10;/wMAUEsBAi0AFAAGAAgAAAAhALaDOJL+AAAA4QEAABMAAAAAAAAAAAAAAAAAAAAAAFtDb250ZW50&#10;X1R5cGVzXS54bWxQSwECLQAUAAYACAAAACEAOP0h/9YAAACUAQAACwAAAAAAAAAAAAAAAAAvAQAA&#10;X3JlbHMvLnJlbHNQSwECLQAUAAYACAAAACEA0YFAThUDAAA1BgAADgAAAAAAAAAAAAAAAAAuAgAA&#10;ZHJzL2Uyb0RvYy54bWxQSwECLQAUAAYACAAAACEAWOOkPNwAAAALAQAADwAAAAAAAAAAAAAAAABv&#10;BQAAZHJzL2Rvd25yZXYueG1sUEsFBgAAAAAEAAQA8wAAAHgGAAAAAA==&#10;" o:allowincell="f" filled="f" stroked="f" strokeweight=".5pt">
              <v:textbox inset=",0,,0">
                <w:txbxContent>
                  <w:p w14:paraId="50892ECF" w14:textId="023954F3" w:rsidR="000546E3" w:rsidRPr="00245AAC" w:rsidRDefault="00245AAC" w:rsidP="00245AA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45AAC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64A44" w14:textId="77777777" w:rsidR="00354F01" w:rsidRDefault="00354F01" w:rsidP="00F02CFA">
      <w:pPr>
        <w:spacing w:after="0" w:line="240" w:lineRule="auto"/>
      </w:pPr>
      <w:r>
        <w:separator/>
      </w:r>
    </w:p>
  </w:footnote>
  <w:footnote w:type="continuationSeparator" w:id="0">
    <w:p w14:paraId="73D309F1" w14:textId="77777777" w:rsidR="00354F01" w:rsidRDefault="00354F01" w:rsidP="00F0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1B6"/>
    <w:multiLevelType w:val="hybridMultilevel"/>
    <w:tmpl w:val="8F809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D42246"/>
    <w:multiLevelType w:val="hybridMultilevel"/>
    <w:tmpl w:val="4AC0126E"/>
    <w:lvl w:ilvl="0" w:tplc="629EE0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ED5019"/>
    <w:multiLevelType w:val="hybridMultilevel"/>
    <w:tmpl w:val="25467B36"/>
    <w:lvl w:ilvl="0" w:tplc="6D2CAD4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76"/>
    <w:rsid w:val="000522A6"/>
    <w:rsid w:val="000546E3"/>
    <w:rsid w:val="00056E2A"/>
    <w:rsid w:val="000614C6"/>
    <w:rsid w:val="00063434"/>
    <w:rsid w:val="0008158D"/>
    <w:rsid w:val="000A6295"/>
    <w:rsid w:val="000C13EA"/>
    <w:rsid w:val="000C563A"/>
    <w:rsid w:val="000F4798"/>
    <w:rsid w:val="0011209B"/>
    <w:rsid w:val="00125E8E"/>
    <w:rsid w:val="00164C73"/>
    <w:rsid w:val="00190913"/>
    <w:rsid w:val="001D317A"/>
    <w:rsid w:val="001D48B0"/>
    <w:rsid w:val="001E0336"/>
    <w:rsid w:val="001E2BEB"/>
    <w:rsid w:val="001E4CC4"/>
    <w:rsid w:val="00210EC1"/>
    <w:rsid w:val="002232B0"/>
    <w:rsid w:val="00245AAC"/>
    <w:rsid w:val="00254101"/>
    <w:rsid w:val="00297E1B"/>
    <w:rsid w:val="002B3143"/>
    <w:rsid w:val="002B580B"/>
    <w:rsid w:val="002D0429"/>
    <w:rsid w:val="002E155C"/>
    <w:rsid w:val="002E335F"/>
    <w:rsid w:val="002F7670"/>
    <w:rsid w:val="002F7A92"/>
    <w:rsid w:val="0033204F"/>
    <w:rsid w:val="003428A9"/>
    <w:rsid w:val="00345A7E"/>
    <w:rsid w:val="00354F01"/>
    <w:rsid w:val="00365D05"/>
    <w:rsid w:val="003664EB"/>
    <w:rsid w:val="0036707D"/>
    <w:rsid w:val="00373ADC"/>
    <w:rsid w:val="003A48E5"/>
    <w:rsid w:val="003A538B"/>
    <w:rsid w:val="003D1F0A"/>
    <w:rsid w:val="003D7F0D"/>
    <w:rsid w:val="003E027D"/>
    <w:rsid w:val="003E5D6C"/>
    <w:rsid w:val="003E6028"/>
    <w:rsid w:val="003E7337"/>
    <w:rsid w:val="003F46D5"/>
    <w:rsid w:val="00406DA3"/>
    <w:rsid w:val="00420D9D"/>
    <w:rsid w:val="00420E56"/>
    <w:rsid w:val="00427C5F"/>
    <w:rsid w:val="004318A8"/>
    <w:rsid w:val="00440277"/>
    <w:rsid w:val="00473777"/>
    <w:rsid w:val="004B180C"/>
    <w:rsid w:val="004B4776"/>
    <w:rsid w:val="004C2022"/>
    <w:rsid w:val="004C3A44"/>
    <w:rsid w:val="004E1567"/>
    <w:rsid w:val="00501722"/>
    <w:rsid w:val="00507A0D"/>
    <w:rsid w:val="00536DDC"/>
    <w:rsid w:val="005467D5"/>
    <w:rsid w:val="00560EF1"/>
    <w:rsid w:val="005A60E9"/>
    <w:rsid w:val="005F4EE0"/>
    <w:rsid w:val="00616A3A"/>
    <w:rsid w:val="00645868"/>
    <w:rsid w:val="00694A7A"/>
    <w:rsid w:val="0069528F"/>
    <w:rsid w:val="00695EAA"/>
    <w:rsid w:val="006C4B7E"/>
    <w:rsid w:val="006D27FB"/>
    <w:rsid w:val="00736B5B"/>
    <w:rsid w:val="00741441"/>
    <w:rsid w:val="007548CF"/>
    <w:rsid w:val="00765048"/>
    <w:rsid w:val="00765821"/>
    <w:rsid w:val="007710B1"/>
    <w:rsid w:val="00772F15"/>
    <w:rsid w:val="00776084"/>
    <w:rsid w:val="00783428"/>
    <w:rsid w:val="0079286B"/>
    <w:rsid w:val="00793325"/>
    <w:rsid w:val="007B16FE"/>
    <w:rsid w:val="007B7CCA"/>
    <w:rsid w:val="007C0CA4"/>
    <w:rsid w:val="007D2AF5"/>
    <w:rsid w:val="007D6EA3"/>
    <w:rsid w:val="007E3F2A"/>
    <w:rsid w:val="008067CE"/>
    <w:rsid w:val="00823AB0"/>
    <w:rsid w:val="00825A70"/>
    <w:rsid w:val="00827C46"/>
    <w:rsid w:val="008377EA"/>
    <w:rsid w:val="00841B70"/>
    <w:rsid w:val="0084444E"/>
    <w:rsid w:val="00861611"/>
    <w:rsid w:val="008762F0"/>
    <w:rsid w:val="0087761D"/>
    <w:rsid w:val="00877864"/>
    <w:rsid w:val="00895CEB"/>
    <w:rsid w:val="008A39DA"/>
    <w:rsid w:val="008A3EDC"/>
    <w:rsid w:val="008B57C7"/>
    <w:rsid w:val="008D3A50"/>
    <w:rsid w:val="008D6A5A"/>
    <w:rsid w:val="008F072C"/>
    <w:rsid w:val="008F4C36"/>
    <w:rsid w:val="009109AE"/>
    <w:rsid w:val="00916F14"/>
    <w:rsid w:val="00925C5F"/>
    <w:rsid w:val="009352E8"/>
    <w:rsid w:val="00967CCB"/>
    <w:rsid w:val="009771CC"/>
    <w:rsid w:val="00984D29"/>
    <w:rsid w:val="009877C0"/>
    <w:rsid w:val="009A501D"/>
    <w:rsid w:val="009C4D55"/>
    <w:rsid w:val="009C52E6"/>
    <w:rsid w:val="009C64B0"/>
    <w:rsid w:val="009D4F76"/>
    <w:rsid w:val="00A00497"/>
    <w:rsid w:val="00A06976"/>
    <w:rsid w:val="00A122CA"/>
    <w:rsid w:val="00A206DB"/>
    <w:rsid w:val="00A252C7"/>
    <w:rsid w:val="00A5542C"/>
    <w:rsid w:val="00A5602D"/>
    <w:rsid w:val="00A5636C"/>
    <w:rsid w:val="00A56514"/>
    <w:rsid w:val="00A75C27"/>
    <w:rsid w:val="00A81A39"/>
    <w:rsid w:val="00A935A3"/>
    <w:rsid w:val="00AD0280"/>
    <w:rsid w:val="00AD4D4D"/>
    <w:rsid w:val="00AE300A"/>
    <w:rsid w:val="00AF02DB"/>
    <w:rsid w:val="00B112E0"/>
    <w:rsid w:val="00B16E26"/>
    <w:rsid w:val="00B23EAD"/>
    <w:rsid w:val="00B36CE9"/>
    <w:rsid w:val="00B41F2D"/>
    <w:rsid w:val="00B5265A"/>
    <w:rsid w:val="00B624D1"/>
    <w:rsid w:val="00BC0C1E"/>
    <w:rsid w:val="00BC7248"/>
    <w:rsid w:val="00BD1928"/>
    <w:rsid w:val="00BD224E"/>
    <w:rsid w:val="00BF1C6A"/>
    <w:rsid w:val="00C027E0"/>
    <w:rsid w:val="00C078CC"/>
    <w:rsid w:val="00C155EA"/>
    <w:rsid w:val="00C169DD"/>
    <w:rsid w:val="00C21A90"/>
    <w:rsid w:val="00C22F81"/>
    <w:rsid w:val="00C266F9"/>
    <w:rsid w:val="00C312C2"/>
    <w:rsid w:val="00C46B4F"/>
    <w:rsid w:val="00C52127"/>
    <w:rsid w:val="00C6463F"/>
    <w:rsid w:val="00C660A2"/>
    <w:rsid w:val="00CA4CC8"/>
    <w:rsid w:val="00CC0918"/>
    <w:rsid w:val="00CC6E81"/>
    <w:rsid w:val="00CD687C"/>
    <w:rsid w:val="00CD68FD"/>
    <w:rsid w:val="00CE3D09"/>
    <w:rsid w:val="00CE539C"/>
    <w:rsid w:val="00CF40A0"/>
    <w:rsid w:val="00D00721"/>
    <w:rsid w:val="00D04B15"/>
    <w:rsid w:val="00D22105"/>
    <w:rsid w:val="00D60C48"/>
    <w:rsid w:val="00D67C3A"/>
    <w:rsid w:val="00DA23F3"/>
    <w:rsid w:val="00E10436"/>
    <w:rsid w:val="00E1316A"/>
    <w:rsid w:val="00E14024"/>
    <w:rsid w:val="00E25C76"/>
    <w:rsid w:val="00E409EA"/>
    <w:rsid w:val="00E531AB"/>
    <w:rsid w:val="00E5420D"/>
    <w:rsid w:val="00E80FDC"/>
    <w:rsid w:val="00E9017E"/>
    <w:rsid w:val="00EA6EB4"/>
    <w:rsid w:val="00EB572B"/>
    <w:rsid w:val="00ED45C6"/>
    <w:rsid w:val="00EE68A5"/>
    <w:rsid w:val="00F02CFA"/>
    <w:rsid w:val="00F317EA"/>
    <w:rsid w:val="00F707D2"/>
    <w:rsid w:val="00F737E4"/>
    <w:rsid w:val="00FA04DB"/>
    <w:rsid w:val="00FB18D1"/>
    <w:rsid w:val="00FC65AD"/>
    <w:rsid w:val="00FE623B"/>
    <w:rsid w:val="00FE716D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CBF82E"/>
  <w15:chartTrackingRefBased/>
  <w15:docId w15:val="{F943FDD1-636D-4669-AD51-D23AC529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2C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CF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P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2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CF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2C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28"/>
  </w:style>
  <w:style w:type="paragraph" w:styleId="Footer">
    <w:name w:val="footer"/>
    <w:basedOn w:val="Normal"/>
    <w:link w:val="FooterChar"/>
    <w:uiPriority w:val="99"/>
    <w:unhideWhenUsed/>
    <w:rsid w:val="007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428"/>
  </w:style>
  <w:style w:type="paragraph" w:styleId="BalloonText">
    <w:name w:val="Balloon Text"/>
    <w:basedOn w:val="Normal"/>
    <w:link w:val="BalloonTextChar"/>
    <w:uiPriority w:val="99"/>
    <w:semiHidden/>
    <w:unhideWhenUsed/>
    <w:rsid w:val="0005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1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F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5BD9B0C98F94DB50996BF0A0E1277" ma:contentTypeVersion="9" ma:contentTypeDescription="Create a new document." ma:contentTypeScope="" ma:versionID="d9594c331a89f7ed1006e8982c4da8dc">
  <xsd:schema xmlns:xsd="http://www.w3.org/2001/XMLSchema" xmlns:xs="http://www.w3.org/2001/XMLSchema" xmlns:p="http://schemas.microsoft.com/office/2006/metadata/properties" xmlns:ns3="80e50995-bda0-4aaf-a354-f96e93018c64" xmlns:ns4="b91cead6-548f-4705-a021-e541914546a9" targetNamespace="http://schemas.microsoft.com/office/2006/metadata/properties" ma:root="true" ma:fieldsID="f27ceb8fc9e168923a7da29a4146d9f6" ns3:_="" ns4:_="">
    <xsd:import namespace="80e50995-bda0-4aaf-a354-f96e93018c64"/>
    <xsd:import namespace="b91cead6-548f-4705-a021-e541914546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50995-bda0-4aaf-a354-f96e93018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cead6-548f-4705-a021-e54191454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03721-893A-4236-B2AB-DBC2CDA90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50995-bda0-4aaf-a354-f96e93018c64"/>
    <ds:schemaRef ds:uri="b91cead6-548f-4705-a021-e54191454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4340C-DE57-49D1-905C-B321FA545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D9D2C-7C6F-4784-BCC2-5375754DDE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LaVelle</dc:creator>
  <cp:keywords/>
  <dc:description/>
  <cp:lastModifiedBy>Alysha Khambay</cp:lastModifiedBy>
  <cp:revision>2</cp:revision>
  <dcterms:created xsi:type="dcterms:W3CDTF">2020-01-20T10:44:00Z</dcterms:created>
  <dcterms:modified xsi:type="dcterms:W3CDTF">2020-01-20T10:44:00Z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02bf62-88e6-456d-b298-e2abb13de1ea_Enabled">
    <vt:lpwstr>True</vt:lpwstr>
  </property>
  <property fmtid="{D5CDD505-2E9C-101B-9397-08002B2CF9AE}" pid="3" name="MSIP_Label_0702bf62-88e6-456d-b298-e2abb13de1ea_SiteId">
    <vt:lpwstr>548d26ab-8caa-49e1-97c2-a1b1a06cc39c</vt:lpwstr>
  </property>
  <property fmtid="{D5CDD505-2E9C-101B-9397-08002B2CF9AE}" pid="4" name="MSIP_Label_0702bf62-88e6-456d-b298-e2abb13de1ea_Owner">
    <vt:lpwstr>blavelle@coca-cola.com</vt:lpwstr>
  </property>
  <property fmtid="{D5CDD505-2E9C-101B-9397-08002B2CF9AE}" pid="5" name="MSIP_Label_0702bf62-88e6-456d-b298-e2abb13de1ea_SetDate">
    <vt:lpwstr>2020-01-10T18:47:33.1526408Z</vt:lpwstr>
  </property>
  <property fmtid="{D5CDD505-2E9C-101B-9397-08002B2CF9AE}" pid="6" name="MSIP_Label_0702bf62-88e6-456d-b298-e2abb13de1ea_Name">
    <vt:lpwstr>Confidential (not protected)</vt:lpwstr>
  </property>
  <property fmtid="{D5CDD505-2E9C-101B-9397-08002B2CF9AE}" pid="7" name="MSIP_Label_0702bf62-88e6-456d-b298-e2abb13de1ea_Application">
    <vt:lpwstr>Microsoft Azure Information Protection</vt:lpwstr>
  </property>
  <property fmtid="{D5CDD505-2E9C-101B-9397-08002B2CF9AE}" pid="8" name="MSIP_Label_0702bf62-88e6-456d-b298-e2abb13de1ea_Extended_MSFT_Method">
    <vt:lpwstr>Automatic</vt:lpwstr>
  </property>
  <property fmtid="{D5CDD505-2E9C-101B-9397-08002B2CF9AE}" pid="9" name="Sensitivity">
    <vt:lpwstr>Confidential (not protected)</vt:lpwstr>
  </property>
  <property fmtid="{D5CDD505-2E9C-101B-9397-08002B2CF9AE}" pid="10" name="ContentTypeId">
    <vt:lpwstr>0x01010089F5BD9B0C98F94DB50996BF0A0E1277</vt:lpwstr>
  </property>
</Properties>
</file>