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21635F" w14:textId="77777777" w:rsidR="00304EED" w:rsidRPr="002E1235" w:rsidRDefault="00304EED" w:rsidP="00390924">
      <w:pPr>
        <w:spacing w:line="240" w:lineRule="auto"/>
        <w:rPr>
          <w:rFonts w:ascii="Times New Roman" w:hAnsi="Times New Roman" w:cs="Times New Roman"/>
          <w:sz w:val="24"/>
          <w:szCs w:val="24"/>
        </w:rPr>
      </w:pPr>
      <w:r w:rsidRPr="002E1235">
        <w:rPr>
          <w:rFonts w:ascii="Times New Roman" w:hAnsi="Times New Roman" w:cs="Times New Roman"/>
          <w:sz w:val="24"/>
          <w:szCs w:val="24"/>
        </w:rPr>
        <w:t xml:space="preserve">To: Commission on Human Rights of the Philippines </w:t>
      </w:r>
    </w:p>
    <w:p w14:paraId="7FEE1165" w14:textId="77777777" w:rsidR="00304EED" w:rsidRPr="002E1235" w:rsidRDefault="00304EED" w:rsidP="00390924">
      <w:pPr>
        <w:spacing w:line="240" w:lineRule="auto"/>
        <w:rPr>
          <w:rFonts w:ascii="Times New Roman" w:hAnsi="Times New Roman" w:cs="Times New Roman"/>
          <w:sz w:val="24"/>
          <w:szCs w:val="24"/>
        </w:rPr>
      </w:pPr>
      <w:r w:rsidRPr="002E1235">
        <w:rPr>
          <w:rFonts w:ascii="Times New Roman" w:hAnsi="Times New Roman" w:cs="Times New Roman"/>
          <w:sz w:val="24"/>
          <w:szCs w:val="24"/>
        </w:rPr>
        <w:t xml:space="preserve">Re: Amicus Submission, re Petition Requesting for Investigation of the Responsibility of the Carbon Majors for Human Rights Violations or Threats of Violations Resulting from the Impacts of Climate Change </w:t>
      </w:r>
    </w:p>
    <w:p w14:paraId="6B1E4062" w14:textId="2689FFC7" w:rsidR="00304EED" w:rsidRPr="002E1235" w:rsidRDefault="00304EED" w:rsidP="00390924">
      <w:pPr>
        <w:spacing w:line="240" w:lineRule="auto"/>
        <w:rPr>
          <w:rFonts w:ascii="Times New Roman" w:hAnsi="Times New Roman" w:cs="Times New Roman"/>
          <w:b/>
          <w:bCs/>
          <w:sz w:val="24"/>
          <w:szCs w:val="24"/>
        </w:rPr>
      </w:pPr>
      <w:r w:rsidRPr="002E1235">
        <w:rPr>
          <w:rFonts w:ascii="Times New Roman" w:hAnsi="Times New Roman" w:cs="Times New Roman"/>
          <w:sz w:val="24"/>
          <w:szCs w:val="24"/>
        </w:rPr>
        <w:t xml:space="preserve">From: </w:t>
      </w:r>
      <w:r w:rsidR="00C87383" w:rsidRPr="002042CE">
        <w:rPr>
          <w:rFonts w:ascii="Times New Roman" w:hAnsi="Times New Roman" w:cs="Times New Roman"/>
          <w:bCs/>
          <w:iCs/>
          <w:sz w:val="24"/>
          <w:szCs w:val="24"/>
        </w:rPr>
        <w:t>Olivier De Schutter</w:t>
      </w:r>
      <w:r w:rsidR="00C87383" w:rsidRPr="002042CE">
        <w:rPr>
          <w:rFonts w:ascii="Times New Roman" w:hAnsi="Times New Roman" w:cs="Times New Roman"/>
          <w:bCs/>
          <w:sz w:val="24"/>
          <w:szCs w:val="24"/>
        </w:rPr>
        <w:t>;</w:t>
      </w:r>
      <w:r w:rsidR="00C87383" w:rsidRPr="002042CE">
        <w:rPr>
          <w:rFonts w:ascii="Times New Roman" w:hAnsi="Times New Roman" w:cs="Times New Roman"/>
          <w:b/>
          <w:bCs/>
          <w:sz w:val="24"/>
          <w:szCs w:val="24"/>
        </w:rPr>
        <w:t xml:space="preserve"> </w:t>
      </w:r>
      <w:r w:rsidR="00C87383" w:rsidRPr="002042CE">
        <w:rPr>
          <w:rFonts w:ascii="Times New Roman" w:hAnsi="Times New Roman" w:cs="Times New Roman"/>
          <w:iCs/>
          <w:sz w:val="24"/>
          <w:szCs w:val="24"/>
        </w:rPr>
        <w:t>Asbjørn Eide</w:t>
      </w:r>
      <w:r w:rsidR="00C87383" w:rsidRPr="002042CE">
        <w:rPr>
          <w:rFonts w:ascii="Times New Roman" w:hAnsi="Times New Roman" w:cs="Times New Roman"/>
          <w:sz w:val="24"/>
          <w:szCs w:val="24"/>
        </w:rPr>
        <w:t xml:space="preserve">; </w:t>
      </w:r>
      <w:r w:rsidR="00C87383" w:rsidRPr="002042CE">
        <w:rPr>
          <w:rFonts w:ascii="Times New Roman" w:hAnsi="Times New Roman" w:cs="Times New Roman"/>
          <w:iCs/>
          <w:sz w:val="24"/>
          <w:szCs w:val="24"/>
        </w:rPr>
        <w:t>Ashfaq Khalfan</w:t>
      </w:r>
      <w:r w:rsidR="00C87383" w:rsidRPr="002042CE">
        <w:rPr>
          <w:rFonts w:ascii="Times New Roman" w:hAnsi="Times New Roman" w:cs="Times New Roman"/>
          <w:sz w:val="24"/>
          <w:szCs w:val="24"/>
        </w:rPr>
        <w:t>;</w:t>
      </w:r>
      <w:r w:rsidR="00C87383" w:rsidRPr="002042CE">
        <w:rPr>
          <w:rFonts w:ascii="Times New Roman" w:eastAsiaTheme="minorHAnsi" w:hAnsi="Times New Roman" w:cs="Times New Roman"/>
          <w:i/>
          <w:iCs/>
          <w:color w:val="auto"/>
          <w:sz w:val="24"/>
          <w:szCs w:val="24"/>
          <w:lang w:eastAsia="en-US"/>
        </w:rPr>
        <w:t xml:space="preserve"> </w:t>
      </w:r>
      <w:r w:rsidR="00C87383" w:rsidRPr="002042CE">
        <w:rPr>
          <w:rFonts w:ascii="Times New Roman" w:eastAsiaTheme="minorHAnsi" w:hAnsi="Times New Roman" w:cs="Times New Roman"/>
          <w:iCs/>
          <w:color w:val="auto"/>
          <w:sz w:val="24"/>
          <w:szCs w:val="24"/>
          <w:lang w:eastAsia="en-US"/>
        </w:rPr>
        <w:t xml:space="preserve">Rolf </w:t>
      </w:r>
      <w:r w:rsidR="001C0CF7" w:rsidRPr="002042CE">
        <w:rPr>
          <w:rFonts w:ascii="Times New Roman" w:hAnsi="Times New Roman" w:cs="Times New Roman"/>
          <w:sz w:val="24"/>
          <w:szCs w:val="24"/>
        </w:rPr>
        <w:t>Künnemann</w:t>
      </w:r>
      <w:r w:rsidR="00C87383" w:rsidRPr="002042CE">
        <w:rPr>
          <w:rFonts w:ascii="Times New Roman" w:eastAsiaTheme="minorHAnsi" w:hAnsi="Times New Roman" w:cs="Times New Roman"/>
          <w:iCs/>
          <w:color w:val="auto"/>
          <w:sz w:val="24"/>
          <w:szCs w:val="24"/>
          <w:lang w:eastAsia="en-US"/>
        </w:rPr>
        <w:t xml:space="preserve">; </w:t>
      </w:r>
      <w:r w:rsidR="00C87383" w:rsidRPr="002042CE">
        <w:rPr>
          <w:rFonts w:ascii="Times New Roman" w:hAnsi="Times New Roman" w:cs="Times New Roman"/>
          <w:sz w:val="24"/>
          <w:szCs w:val="24"/>
        </w:rPr>
        <w:t>Jernej Letnar Černič;</w:t>
      </w:r>
      <w:r w:rsidR="00C87383" w:rsidRPr="002042CE">
        <w:rPr>
          <w:rFonts w:ascii="Times New Roman" w:hAnsi="Times New Roman" w:cs="Times New Roman"/>
          <w:iCs/>
          <w:sz w:val="24"/>
          <w:szCs w:val="24"/>
        </w:rPr>
        <w:t xml:space="preserve"> Marcos A. Orellana</w:t>
      </w:r>
      <w:r w:rsidR="00C87383" w:rsidRPr="002042CE">
        <w:rPr>
          <w:rFonts w:ascii="Times New Roman" w:hAnsi="Times New Roman" w:cs="Times New Roman"/>
          <w:sz w:val="24"/>
          <w:szCs w:val="24"/>
        </w:rPr>
        <w:t>; Ian Seiderman and Bret Thiele</w:t>
      </w:r>
    </w:p>
    <w:p w14:paraId="0298D0A3" w14:textId="7F724632" w:rsidR="00304EED" w:rsidRPr="002E1235" w:rsidRDefault="00304EED" w:rsidP="00390924">
      <w:pPr>
        <w:spacing w:line="240" w:lineRule="auto"/>
        <w:rPr>
          <w:rFonts w:ascii="Times New Roman" w:hAnsi="Times New Roman" w:cs="Times New Roman"/>
          <w:sz w:val="24"/>
          <w:szCs w:val="24"/>
        </w:rPr>
      </w:pPr>
      <w:r w:rsidRPr="002E1235">
        <w:rPr>
          <w:rFonts w:ascii="Times New Roman" w:hAnsi="Times New Roman" w:cs="Times New Roman"/>
          <w:sz w:val="24"/>
          <w:szCs w:val="24"/>
        </w:rPr>
        <w:t xml:space="preserve">Date: </w:t>
      </w:r>
      <w:r w:rsidR="002042CE">
        <w:rPr>
          <w:rFonts w:ascii="Times New Roman" w:hAnsi="Times New Roman" w:cs="Times New Roman"/>
          <w:sz w:val="24"/>
          <w:szCs w:val="24"/>
        </w:rPr>
        <w:t>5</w:t>
      </w:r>
      <w:r w:rsidR="006960D3" w:rsidRPr="002E1235">
        <w:rPr>
          <w:rFonts w:ascii="Times New Roman" w:hAnsi="Times New Roman" w:cs="Times New Roman"/>
          <w:sz w:val="24"/>
          <w:szCs w:val="24"/>
        </w:rPr>
        <w:t xml:space="preserve"> December</w:t>
      </w:r>
      <w:r w:rsidRPr="002E1235">
        <w:rPr>
          <w:rFonts w:ascii="Times New Roman" w:hAnsi="Times New Roman" w:cs="Times New Roman"/>
          <w:sz w:val="24"/>
          <w:szCs w:val="24"/>
        </w:rPr>
        <w:t xml:space="preserve"> 2016 </w:t>
      </w:r>
    </w:p>
    <w:p w14:paraId="073CB8FA" w14:textId="640E0019" w:rsidR="00304EED" w:rsidRPr="002E1235" w:rsidRDefault="00304EED" w:rsidP="00390924">
      <w:pPr>
        <w:spacing w:line="240" w:lineRule="auto"/>
        <w:rPr>
          <w:rFonts w:ascii="Times New Roman" w:hAnsi="Times New Roman" w:cs="Times New Roman"/>
          <w:sz w:val="24"/>
          <w:szCs w:val="24"/>
        </w:rPr>
      </w:pPr>
      <w:r w:rsidRPr="002E1235">
        <w:rPr>
          <w:rFonts w:ascii="Times New Roman" w:hAnsi="Times New Roman" w:cs="Times New Roman"/>
          <w:sz w:val="24"/>
          <w:szCs w:val="24"/>
        </w:rPr>
        <w:t>Dear Commissioners</w:t>
      </w:r>
      <w:r w:rsidR="007E4DF4">
        <w:rPr>
          <w:rFonts w:ascii="Times New Roman" w:hAnsi="Times New Roman" w:cs="Times New Roman"/>
          <w:sz w:val="24"/>
          <w:szCs w:val="24"/>
        </w:rPr>
        <w:t>,</w:t>
      </w:r>
      <w:r w:rsidRPr="002E1235">
        <w:rPr>
          <w:rFonts w:ascii="Times New Roman" w:hAnsi="Times New Roman" w:cs="Times New Roman"/>
          <w:sz w:val="24"/>
          <w:szCs w:val="24"/>
        </w:rPr>
        <w:t xml:space="preserve"> </w:t>
      </w:r>
    </w:p>
    <w:p w14:paraId="0D49A8A6" w14:textId="4868D6C8" w:rsidR="00667A88" w:rsidRPr="002E1235" w:rsidRDefault="00304EED" w:rsidP="00390924">
      <w:pPr>
        <w:spacing w:line="240" w:lineRule="auto"/>
        <w:jc w:val="both"/>
        <w:rPr>
          <w:rFonts w:ascii="Times New Roman" w:hAnsi="Times New Roman" w:cs="Times New Roman"/>
          <w:sz w:val="24"/>
          <w:szCs w:val="24"/>
          <w:highlight w:val="yellow"/>
        </w:rPr>
      </w:pPr>
      <w:r w:rsidRPr="002E1235">
        <w:rPr>
          <w:rFonts w:ascii="Times New Roman" w:hAnsi="Times New Roman" w:cs="Times New Roman"/>
          <w:sz w:val="24"/>
          <w:szCs w:val="24"/>
        </w:rPr>
        <w:t>The purpose of this letter is to offer the views of international legal experts in support</w:t>
      </w:r>
      <w:bookmarkStart w:id="0" w:name="_GoBack"/>
      <w:bookmarkEnd w:id="0"/>
      <w:r w:rsidRPr="002E1235">
        <w:rPr>
          <w:rFonts w:ascii="Times New Roman" w:hAnsi="Times New Roman" w:cs="Times New Roman"/>
          <w:sz w:val="24"/>
          <w:szCs w:val="24"/>
        </w:rPr>
        <w:t xml:space="preserve"> of the position that, pursuant to applicable international law and standards, the Philippines may assert jurisdiction, for example through the Commission on Human Rights of the Philippines (Commission), over the primary subject matter at issue in the Petition Requesting for Investigation of the Responsibility of the Carbon Majors for Human Rights Violations or Threats of Violations Resulting from the Impacts of Climate Change (Petition). International law </w:t>
      </w:r>
      <w:r w:rsidR="00667A88" w:rsidRPr="002E1235">
        <w:rPr>
          <w:rFonts w:ascii="Times New Roman" w:hAnsi="Times New Roman" w:cs="Times New Roman"/>
          <w:sz w:val="24"/>
          <w:szCs w:val="24"/>
        </w:rPr>
        <w:t xml:space="preserve">allows </w:t>
      </w:r>
      <w:r w:rsidR="0024485B" w:rsidRPr="002E1235">
        <w:rPr>
          <w:rFonts w:ascii="Times New Roman" w:hAnsi="Times New Roman" w:cs="Times New Roman"/>
          <w:sz w:val="24"/>
          <w:szCs w:val="24"/>
        </w:rPr>
        <w:t xml:space="preserve">for </w:t>
      </w:r>
      <w:r w:rsidR="00935376" w:rsidRPr="002E1235">
        <w:rPr>
          <w:rFonts w:ascii="Times New Roman" w:hAnsi="Times New Roman" w:cs="Times New Roman"/>
          <w:sz w:val="24"/>
          <w:szCs w:val="24"/>
        </w:rPr>
        <w:t xml:space="preserve">a State to exercise </w:t>
      </w:r>
      <w:r w:rsidR="0024485B" w:rsidRPr="002E1235">
        <w:rPr>
          <w:rFonts w:ascii="Times New Roman" w:hAnsi="Times New Roman" w:cs="Times New Roman"/>
          <w:sz w:val="24"/>
          <w:szCs w:val="24"/>
        </w:rPr>
        <w:t xml:space="preserve">permissive jurisdiction in instances where the </w:t>
      </w:r>
      <w:r w:rsidR="009532B4" w:rsidRPr="002E1235">
        <w:rPr>
          <w:rFonts w:ascii="Times New Roman" w:hAnsi="Times New Roman" w:cs="Times New Roman"/>
          <w:sz w:val="24"/>
          <w:szCs w:val="24"/>
        </w:rPr>
        <w:t xml:space="preserve">real </w:t>
      </w:r>
      <w:r w:rsidR="00E04D6E" w:rsidRPr="002E1235">
        <w:rPr>
          <w:rFonts w:ascii="Times New Roman" w:hAnsi="Times New Roman" w:cs="Times New Roman"/>
          <w:sz w:val="24"/>
          <w:szCs w:val="24"/>
        </w:rPr>
        <w:t xml:space="preserve">effects of abusive conduct are </w:t>
      </w:r>
      <w:r w:rsidR="00935376" w:rsidRPr="002E1235">
        <w:rPr>
          <w:rFonts w:ascii="Times New Roman" w:hAnsi="Times New Roman" w:cs="Times New Roman"/>
          <w:sz w:val="24"/>
          <w:szCs w:val="24"/>
        </w:rPr>
        <w:t>felt in that State</w:t>
      </w:r>
      <w:r w:rsidR="009532B4" w:rsidRPr="002E1235">
        <w:rPr>
          <w:rFonts w:ascii="Times New Roman" w:hAnsi="Times New Roman" w:cs="Times New Roman"/>
          <w:sz w:val="24"/>
          <w:szCs w:val="24"/>
        </w:rPr>
        <w:t xml:space="preserve"> leading to harm</w:t>
      </w:r>
      <w:r w:rsidR="00D966C5" w:rsidRPr="002E1235">
        <w:rPr>
          <w:rFonts w:ascii="Times New Roman" w:hAnsi="Times New Roman" w:cs="Times New Roman"/>
          <w:sz w:val="24"/>
          <w:szCs w:val="24"/>
        </w:rPr>
        <w:t xml:space="preserve">, </w:t>
      </w:r>
      <w:r w:rsidR="009532B4" w:rsidRPr="002E1235">
        <w:rPr>
          <w:rFonts w:ascii="Times New Roman" w:hAnsi="Times New Roman" w:cs="Times New Roman"/>
          <w:sz w:val="24"/>
          <w:szCs w:val="24"/>
        </w:rPr>
        <w:t xml:space="preserve">irrespective of whether the </w:t>
      </w:r>
      <w:r w:rsidR="00D966C5" w:rsidRPr="002E1235">
        <w:rPr>
          <w:rFonts w:ascii="Times New Roman" w:hAnsi="Times New Roman" w:cs="Times New Roman"/>
          <w:sz w:val="24"/>
          <w:szCs w:val="24"/>
        </w:rPr>
        <w:t>author of the abuse is situated or domiciled in the territory o</w:t>
      </w:r>
      <w:r w:rsidR="00D966C5" w:rsidRPr="0094601B">
        <w:rPr>
          <w:rFonts w:ascii="Times New Roman" w:hAnsi="Times New Roman" w:cs="Times New Roman"/>
          <w:sz w:val="24"/>
          <w:szCs w:val="24"/>
        </w:rPr>
        <w:t>f another State.</w:t>
      </w:r>
      <w:r w:rsidR="00935376" w:rsidRPr="0094601B">
        <w:rPr>
          <w:rFonts w:ascii="Times New Roman" w:hAnsi="Times New Roman" w:cs="Times New Roman"/>
          <w:sz w:val="24"/>
          <w:szCs w:val="24"/>
        </w:rPr>
        <w:t xml:space="preserve"> </w:t>
      </w:r>
      <w:r w:rsidR="000012AD" w:rsidRPr="0094601B">
        <w:rPr>
          <w:rFonts w:ascii="Times New Roman" w:hAnsi="Times New Roman" w:cs="Times New Roman"/>
          <w:sz w:val="24"/>
          <w:szCs w:val="24"/>
        </w:rPr>
        <w:t>Moreover, in certain instances, as analysed in this letter, international law requires a State to protect persons within its jurisdiction that suffer human rights abuses as a result of conduct of business</w:t>
      </w:r>
      <w:r w:rsidR="00EA1357" w:rsidRPr="0094601B">
        <w:rPr>
          <w:rFonts w:ascii="Times New Roman" w:hAnsi="Times New Roman" w:cs="Times New Roman"/>
          <w:sz w:val="24"/>
          <w:szCs w:val="24"/>
        </w:rPr>
        <w:t>es</w:t>
      </w:r>
      <w:r w:rsidR="000012AD" w:rsidRPr="0094601B">
        <w:rPr>
          <w:rFonts w:ascii="Times New Roman" w:hAnsi="Times New Roman" w:cs="Times New Roman"/>
          <w:sz w:val="24"/>
          <w:szCs w:val="24"/>
        </w:rPr>
        <w:t xml:space="preserve"> located outside its boundaries.</w:t>
      </w:r>
    </w:p>
    <w:p w14:paraId="53D440E1" w14:textId="7D6624A9" w:rsidR="006022E5" w:rsidRPr="002E1235" w:rsidRDefault="00304EED" w:rsidP="00390924">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Several of the Carbon Majors</w:t>
      </w:r>
      <w:r w:rsidRPr="002E1235">
        <w:rPr>
          <w:rStyle w:val="FootnoteReference"/>
          <w:rFonts w:ascii="Times New Roman" w:hAnsi="Times New Roman" w:cs="Times New Roman"/>
          <w:sz w:val="24"/>
          <w:szCs w:val="24"/>
        </w:rPr>
        <w:footnoteReference w:id="1"/>
      </w:r>
      <w:r w:rsidRPr="002E1235">
        <w:rPr>
          <w:rFonts w:ascii="Times New Roman" w:hAnsi="Times New Roman" w:cs="Times New Roman"/>
          <w:sz w:val="24"/>
          <w:szCs w:val="24"/>
        </w:rPr>
        <w:t xml:space="preserve"> have publicly stated that the Commission and the Philippines lack jurisdiction to hear this case. Anglo-American, BHP Billiton, and Conoco Philips have all asserted this lack of jurisdiction argument publicly</w:t>
      </w:r>
      <w:r w:rsidR="006A75F7" w:rsidRPr="002E1235">
        <w:rPr>
          <w:rFonts w:ascii="Times New Roman" w:hAnsi="Times New Roman" w:cs="Times New Roman"/>
          <w:sz w:val="24"/>
          <w:szCs w:val="24"/>
        </w:rPr>
        <w:t xml:space="preserve"> </w:t>
      </w:r>
      <w:r w:rsidRPr="002E1235">
        <w:rPr>
          <w:rFonts w:ascii="Times New Roman" w:hAnsi="Times New Roman" w:cs="Times New Roman"/>
          <w:sz w:val="24"/>
          <w:szCs w:val="24"/>
        </w:rPr>
        <w:t>in their responses published online on the Business and Human Rights Resource Centre.</w:t>
      </w:r>
      <w:r w:rsidRPr="002E1235">
        <w:rPr>
          <w:rStyle w:val="FootnoteReference"/>
          <w:rFonts w:ascii="Times New Roman" w:hAnsi="Times New Roman" w:cs="Times New Roman"/>
          <w:sz w:val="24"/>
          <w:szCs w:val="24"/>
        </w:rPr>
        <w:footnoteReference w:id="2"/>
      </w:r>
      <w:r w:rsidRPr="002E1235">
        <w:rPr>
          <w:rFonts w:ascii="Times New Roman" w:hAnsi="Times New Roman" w:cs="Times New Roman"/>
          <w:sz w:val="24"/>
          <w:szCs w:val="24"/>
        </w:rPr>
        <w:t xml:space="preserve"> These assertions are incorrect and</w:t>
      </w:r>
      <w:r w:rsidR="00DE4EE3" w:rsidRPr="002E1235">
        <w:rPr>
          <w:rFonts w:ascii="Times New Roman" w:hAnsi="Times New Roman" w:cs="Times New Roman"/>
          <w:sz w:val="24"/>
          <w:szCs w:val="24"/>
        </w:rPr>
        <w:t>,</w:t>
      </w:r>
      <w:r w:rsidRPr="002E1235">
        <w:rPr>
          <w:rFonts w:ascii="Times New Roman" w:hAnsi="Times New Roman" w:cs="Times New Roman"/>
          <w:sz w:val="24"/>
          <w:szCs w:val="24"/>
        </w:rPr>
        <w:t xml:space="preserve"> if accepted, would </w:t>
      </w:r>
      <w:r w:rsidR="006022E5" w:rsidRPr="002E1235">
        <w:rPr>
          <w:rFonts w:ascii="Times New Roman" w:hAnsi="Times New Roman" w:cs="Times New Roman"/>
          <w:sz w:val="24"/>
          <w:szCs w:val="24"/>
        </w:rPr>
        <w:t>effectively mean</w:t>
      </w:r>
      <w:r w:rsidRPr="002E1235">
        <w:rPr>
          <w:rFonts w:ascii="Times New Roman" w:hAnsi="Times New Roman" w:cs="Times New Roman"/>
          <w:sz w:val="24"/>
          <w:szCs w:val="24"/>
        </w:rPr>
        <w:t xml:space="preserve"> that a </w:t>
      </w:r>
      <w:r w:rsidR="00402CB3">
        <w:rPr>
          <w:rFonts w:ascii="Times New Roman" w:hAnsi="Times New Roman" w:cs="Times New Roman"/>
          <w:sz w:val="24"/>
          <w:szCs w:val="24"/>
        </w:rPr>
        <w:t>business</w:t>
      </w:r>
      <w:r w:rsidR="00402CB3" w:rsidRPr="002E1235">
        <w:rPr>
          <w:rFonts w:ascii="Times New Roman" w:hAnsi="Times New Roman" w:cs="Times New Roman"/>
          <w:sz w:val="24"/>
          <w:szCs w:val="24"/>
        </w:rPr>
        <w:t xml:space="preserve"> </w:t>
      </w:r>
      <w:r w:rsidRPr="002E1235">
        <w:rPr>
          <w:rFonts w:ascii="Times New Roman" w:hAnsi="Times New Roman" w:cs="Times New Roman"/>
          <w:sz w:val="24"/>
          <w:szCs w:val="24"/>
        </w:rPr>
        <w:t xml:space="preserve">outside the territory of </w:t>
      </w:r>
      <w:r w:rsidR="00850AD4" w:rsidRPr="002E1235">
        <w:rPr>
          <w:rFonts w:ascii="Times New Roman" w:hAnsi="Times New Roman" w:cs="Times New Roman"/>
          <w:sz w:val="24"/>
          <w:szCs w:val="24"/>
        </w:rPr>
        <w:t>a</w:t>
      </w:r>
      <w:r w:rsidRPr="002E1235">
        <w:rPr>
          <w:rFonts w:ascii="Times New Roman" w:hAnsi="Times New Roman" w:cs="Times New Roman"/>
          <w:sz w:val="24"/>
          <w:szCs w:val="24"/>
        </w:rPr>
        <w:t xml:space="preserve"> State can cause human rights abuses within that </w:t>
      </w:r>
      <w:r w:rsidRPr="002E1235">
        <w:rPr>
          <w:rFonts w:ascii="Times New Roman" w:hAnsi="Times New Roman" w:cs="Times New Roman"/>
          <w:sz w:val="24"/>
          <w:szCs w:val="24"/>
        </w:rPr>
        <w:lastRenderedPageBreak/>
        <w:t>State with impunity if the State(s) in which it is located do</w:t>
      </w:r>
      <w:r w:rsidR="00FD438E" w:rsidRPr="002E1235">
        <w:rPr>
          <w:rFonts w:ascii="Times New Roman" w:hAnsi="Times New Roman" w:cs="Times New Roman"/>
          <w:sz w:val="24"/>
          <w:szCs w:val="24"/>
        </w:rPr>
        <w:t>es</w:t>
      </w:r>
      <w:r w:rsidRPr="002E1235">
        <w:rPr>
          <w:rFonts w:ascii="Times New Roman" w:hAnsi="Times New Roman" w:cs="Times New Roman"/>
          <w:sz w:val="24"/>
          <w:szCs w:val="24"/>
        </w:rPr>
        <w:t xml:space="preserve"> not prevent it from doing so. </w:t>
      </w:r>
    </w:p>
    <w:p w14:paraId="13DAD1C8" w14:textId="1104B217" w:rsidR="00152028" w:rsidRPr="002E1235" w:rsidRDefault="00304EED" w:rsidP="00390924">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 xml:space="preserve">This letter will show that the </w:t>
      </w:r>
      <w:r w:rsidR="00FD438E" w:rsidRPr="002E1235">
        <w:rPr>
          <w:rFonts w:ascii="Times New Roman" w:hAnsi="Times New Roman" w:cs="Times New Roman"/>
          <w:sz w:val="24"/>
          <w:szCs w:val="24"/>
        </w:rPr>
        <w:t>Philippines</w:t>
      </w:r>
      <w:r w:rsidRPr="002E1235">
        <w:rPr>
          <w:rFonts w:ascii="Times New Roman" w:hAnsi="Times New Roman" w:cs="Times New Roman"/>
          <w:sz w:val="24"/>
          <w:szCs w:val="24"/>
        </w:rPr>
        <w:t xml:space="preserve"> can properly exercise jurisdiction over the Carbon Majors pursuant to and in accordance with international law and standards.</w:t>
      </w:r>
      <w:r w:rsidR="00913E66" w:rsidRPr="002E1235">
        <w:rPr>
          <w:rFonts w:ascii="Times New Roman" w:hAnsi="Times New Roman" w:cs="Times New Roman"/>
          <w:sz w:val="24"/>
          <w:szCs w:val="24"/>
        </w:rPr>
        <w:t xml:space="preserve"> The </w:t>
      </w:r>
      <w:r w:rsidR="00FD438E" w:rsidRPr="002E1235">
        <w:rPr>
          <w:rFonts w:ascii="Times New Roman" w:hAnsi="Times New Roman" w:cs="Times New Roman"/>
          <w:sz w:val="24"/>
          <w:szCs w:val="24"/>
        </w:rPr>
        <w:t xml:space="preserve">State </w:t>
      </w:r>
      <w:r w:rsidR="00913E66" w:rsidRPr="002E1235">
        <w:rPr>
          <w:rFonts w:ascii="Times New Roman" w:hAnsi="Times New Roman" w:cs="Times New Roman"/>
          <w:sz w:val="24"/>
          <w:szCs w:val="24"/>
        </w:rPr>
        <w:t xml:space="preserve">duty to protect against human rights </w:t>
      </w:r>
      <w:r w:rsidR="00FD438E" w:rsidRPr="002E1235">
        <w:rPr>
          <w:rFonts w:ascii="Times New Roman" w:hAnsi="Times New Roman" w:cs="Times New Roman"/>
          <w:sz w:val="24"/>
          <w:szCs w:val="24"/>
        </w:rPr>
        <w:t>abuses</w:t>
      </w:r>
      <w:r w:rsidR="00913E66" w:rsidRPr="002E1235">
        <w:rPr>
          <w:rFonts w:ascii="Times New Roman" w:hAnsi="Times New Roman" w:cs="Times New Roman"/>
          <w:sz w:val="24"/>
          <w:szCs w:val="24"/>
        </w:rPr>
        <w:t xml:space="preserve"> </w:t>
      </w:r>
      <w:r w:rsidR="00DF4D22" w:rsidRPr="002E1235">
        <w:rPr>
          <w:rFonts w:ascii="Times New Roman" w:hAnsi="Times New Roman" w:cs="Times New Roman"/>
          <w:sz w:val="24"/>
          <w:szCs w:val="24"/>
        </w:rPr>
        <w:t xml:space="preserve">by </w:t>
      </w:r>
      <w:r w:rsidR="00E73682" w:rsidRPr="002E1235">
        <w:rPr>
          <w:rFonts w:ascii="Times New Roman" w:hAnsi="Times New Roman" w:cs="Times New Roman"/>
          <w:sz w:val="24"/>
          <w:szCs w:val="24"/>
        </w:rPr>
        <w:t>businesses</w:t>
      </w:r>
      <w:r w:rsidR="00E4769E" w:rsidRPr="002E1235">
        <w:rPr>
          <w:rFonts w:ascii="Times New Roman" w:hAnsi="Times New Roman" w:cs="Times New Roman"/>
          <w:sz w:val="24"/>
          <w:szCs w:val="24"/>
        </w:rPr>
        <w:t xml:space="preserve"> is an obligation under human rights treaty law, as affirmed and reinforced by the plain language of human rights treaties</w:t>
      </w:r>
      <w:r w:rsidR="00721B67" w:rsidRPr="002E1235">
        <w:rPr>
          <w:rFonts w:ascii="Times New Roman" w:hAnsi="Times New Roman" w:cs="Times New Roman"/>
          <w:sz w:val="24"/>
          <w:szCs w:val="24"/>
        </w:rPr>
        <w:t>. This obligation is further clarified by</w:t>
      </w:r>
      <w:r w:rsidR="00C613D3" w:rsidRPr="002E1235">
        <w:rPr>
          <w:rFonts w:ascii="Times New Roman" w:hAnsi="Times New Roman" w:cs="Times New Roman"/>
          <w:sz w:val="24"/>
          <w:szCs w:val="24"/>
        </w:rPr>
        <w:t xml:space="preserve"> </w:t>
      </w:r>
      <w:r w:rsidR="00913E66" w:rsidRPr="002E1235">
        <w:rPr>
          <w:rFonts w:ascii="Times New Roman" w:hAnsi="Times New Roman" w:cs="Times New Roman"/>
          <w:sz w:val="24"/>
          <w:szCs w:val="24"/>
        </w:rPr>
        <w:t xml:space="preserve">treaty </w:t>
      </w:r>
      <w:r w:rsidR="00943A05" w:rsidRPr="002E1235">
        <w:rPr>
          <w:rFonts w:ascii="Times New Roman" w:hAnsi="Times New Roman" w:cs="Times New Roman"/>
          <w:sz w:val="24"/>
          <w:szCs w:val="24"/>
        </w:rPr>
        <w:t xml:space="preserve">interpretation by international and regional </w:t>
      </w:r>
      <w:r w:rsidR="00913E66" w:rsidRPr="002E1235">
        <w:rPr>
          <w:rFonts w:ascii="Times New Roman" w:hAnsi="Times New Roman" w:cs="Times New Roman"/>
          <w:sz w:val="24"/>
          <w:szCs w:val="24"/>
        </w:rPr>
        <w:t>courts</w:t>
      </w:r>
      <w:r w:rsidR="00943A05" w:rsidRPr="002E1235">
        <w:rPr>
          <w:rFonts w:ascii="Times New Roman" w:hAnsi="Times New Roman" w:cs="Times New Roman"/>
          <w:sz w:val="24"/>
          <w:szCs w:val="24"/>
        </w:rPr>
        <w:t xml:space="preserve"> and human rights treaty bodies</w:t>
      </w:r>
      <w:r w:rsidR="00913E66" w:rsidRPr="002E1235">
        <w:rPr>
          <w:rFonts w:ascii="Times New Roman" w:hAnsi="Times New Roman" w:cs="Times New Roman"/>
          <w:sz w:val="24"/>
          <w:szCs w:val="24"/>
        </w:rPr>
        <w:t xml:space="preserve">, and </w:t>
      </w:r>
      <w:r w:rsidR="0009204F" w:rsidRPr="002E1235">
        <w:rPr>
          <w:rFonts w:ascii="Times New Roman" w:hAnsi="Times New Roman" w:cs="Times New Roman"/>
          <w:sz w:val="24"/>
          <w:szCs w:val="24"/>
        </w:rPr>
        <w:t xml:space="preserve">by </w:t>
      </w:r>
      <w:r w:rsidR="00913E66" w:rsidRPr="002E1235">
        <w:rPr>
          <w:rFonts w:ascii="Times New Roman" w:hAnsi="Times New Roman" w:cs="Times New Roman"/>
          <w:sz w:val="24"/>
          <w:szCs w:val="24"/>
        </w:rPr>
        <w:t xml:space="preserve">principles </w:t>
      </w:r>
      <w:r w:rsidR="00DC6CE9" w:rsidRPr="002E1235">
        <w:rPr>
          <w:rFonts w:ascii="Times New Roman" w:hAnsi="Times New Roman" w:cs="Times New Roman"/>
          <w:sz w:val="24"/>
          <w:szCs w:val="24"/>
        </w:rPr>
        <w:t xml:space="preserve">and other standards </w:t>
      </w:r>
      <w:r w:rsidR="00913E66" w:rsidRPr="002E1235">
        <w:rPr>
          <w:rFonts w:ascii="Times New Roman" w:hAnsi="Times New Roman" w:cs="Times New Roman"/>
          <w:sz w:val="24"/>
          <w:szCs w:val="24"/>
        </w:rPr>
        <w:t>adopted by the UN.</w:t>
      </w:r>
      <w:r w:rsidR="00DF4D22" w:rsidRPr="002E1235">
        <w:rPr>
          <w:rFonts w:ascii="Times New Roman" w:hAnsi="Times New Roman" w:cs="Times New Roman"/>
          <w:sz w:val="24"/>
          <w:szCs w:val="24"/>
        </w:rPr>
        <w:t xml:space="preserve"> This duty applies equally to circumstances in which the victims, but not the </w:t>
      </w:r>
      <w:r w:rsidR="0019279D" w:rsidRPr="002E1235">
        <w:rPr>
          <w:rFonts w:ascii="Times New Roman" w:hAnsi="Times New Roman" w:cs="Times New Roman"/>
          <w:sz w:val="24"/>
          <w:szCs w:val="24"/>
        </w:rPr>
        <w:t xml:space="preserve">businesses </w:t>
      </w:r>
      <w:r w:rsidR="00DF4D22" w:rsidRPr="002E1235">
        <w:rPr>
          <w:rFonts w:ascii="Times New Roman" w:hAnsi="Times New Roman" w:cs="Times New Roman"/>
          <w:sz w:val="24"/>
          <w:szCs w:val="24"/>
        </w:rPr>
        <w:t>responsible, are domiciled in the relevant State.</w:t>
      </w:r>
      <w:r w:rsidR="00562C11" w:rsidRPr="002E1235">
        <w:rPr>
          <w:rFonts w:ascii="Times New Roman" w:hAnsi="Times New Roman" w:cs="Times New Roman"/>
          <w:sz w:val="24"/>
          <w:szCs w:val="24"/>
        </w:rPr>
        <w:t xml:space="preserve"> </w:t>
      </w:r>
    </w:p>
    <w:p w14:paraId="28D20444" w14:textId="4CAEADBD" w:rsidR="00304EED" w:rsidRPr="002E1235" w:rsidRDefault="00304EED" w:rsidP="00390924">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 xml:space="preserve">The signatories to this letter do not address the underlying factual allegations of the complaint, nor the other legal questions that may </w:t>
      </w:r>
      <w:r w:rsidR="00943A05" w:rsidRPr="002E1235">
        <w:rPr>
          <w:rFonts w:ascii="Times New Roman" w:hAnsi="Times New Roman" w:cs="Times New Roman"/>
          <w:sz w:val="24"/>
          <w:szCs w:val="24"/>
        </w:rPr>
        <w:t>arise</w:t>
      </w:r>
      <w:r w:rsidRPr="002E1235">
        <w:rPr>
          <w:rFonts w:ascii="Times New Roman" w:hAnsi="Times New Roman" w:cs="Times New Roman"/>
          <w:sz w:val="24"/>
          <w:szCs w:val="24"/>
        </w:rPr>
        <w:t>, particularly those related to the attribution of legal liability</w:t>
      </w:r>
      <w:r w:rsidR="00DF4D22" w:rsidRPr="002E1235">
        <w:rPr>
          <w:rFonts w:ascii="Times New Roman" w:hAnsi="Times New Roman" w:cs="Times New Roman"/>
          <w:sz w:val="24"/>
          <w:szCs w:val="24"/>
        </w:rPr>
        <w:t xml:space="preserve"> and the jurisdiction of the Commission under the law of the Philippines</w:t>
      </w:r>
      <w:r w:rsidRPr="002E1235">
        <w:rPr>
          <w:rFonts w:ascii="Times New Roman" w:hAnsi="Times New Roman" w:cs="Times New Roman"/>
          <w:sz w:val="24"/>
          <w:szCs w:val="24"/>
        </w:rPr>
        <w:t xml:space="preserve">. </w:t>
      </w:r>
    </w:p>
    <w:p w14:paraId="240A4340" w14:textId="77777777" w:rsidR="001418C1" w:rsidRPr="002E1235" w:rsidRDefault="00304EED" w:rsidP="0019279D">
      <w:pPr>
        <w:spacing w:line="240" w:lineRule="auto"/>
        <w:jc w:val="both"/>
        <w:rPr>
          <w:rFonts w:ascii="Times New Roman" w:hAnsi="Times New Roman" w:cs="Times New Roman"/>
          <w:b/>
          <w:bCs/>
          <w:sz w:val="24"/>
          <w:szCs w:val="24"/>
        </w:rPr>
      </w:pPr>
      <w:r w:rsidRPr="002E1235">
        <w:rPr>
          <w:rFonts w:ascii="Times New Roman" w:hAnsi="Times New Roman" w:cs="Times New Roman"/>
          <w:sz w:val="24"/>
          <w:szCs w:val="24"/>
        </w:rPr>
        <w:t>This letter is joined by</w:t>
      </w:r>
      <w:r w:rsidR="00E73682" w:rsidRPr="002E1235">
        <w:rPr>
          <w:rFonts w:ascii="Times New Roman" w:hAnsi="Times New Roman" w:cs="Times New Roman"/>
          <w:sz w:val="24"/>
          <w:szCs w:val="24"/>
        </w:rPr>
        <w:t>:</w:t>
      </w:r>
      <w:r w:rsidRPr="002E1235">
        <w:rPr>
          <w:rFonts w:ascii="Times New Roman" w:hAnsi="Times New Roman" w:cs="Times New Roman"/>
          <w:b/>
          <w:bCs/>
          <w:sz w:val="24"/>
          <w:szCs w:val="24"/>
        </w:rPr>
        <w:t xml:space="preserve"> </w:t>
      </w:r>
    </w:p>
    <w:p w14:paraId="1F4CFC87" w14:textId="034A6754" w:rsidR="001418C1" w:rsidRPr="0094601B" w:rsidRDefault="00C87383" w:rsidP="001418C1">
      <w:pPr>
        <w:pStyle w:val="ListParagraph"/>
        <w:numPr>
          <w:ilvl w:val="0"/>
          <w:numId w:val="43"/>
        </w:numPr>
        <w:spacing w:after="0" w:line="240" w:lineRule="auto"/>
        <w:jc w:val="both"/>
        <w:rPr>
          <w:rFonts w:ascii="Times New Roman" w:hAnsi="Times New Roman" w:cs="Times New Roman"/>
          <w:b/>
          <w:bCs/>
          <w:sz w:val="24"/>
          <w:szCs w:val="24"/>
        </w:rPr>
      </w:pPr>
      <w:r w:rsidRPr="0094601B">
        <w:rPr>
          <w:rFonts w:ascii="Times New Roman" w:hAnsi="Times New Roman" w:cs="Times New Roman"/>
          <w:bCs/>
          <w:iCs/>
          <w:sz w:val="24"/>
          <w:szCs w:val="24"/>
        </w:rPr>
        <w:t xml:space="preserve">Olivier De Schutter, former </w:t>
      </w:r>
      <w:r w:rsidRPr="0094601B">
        <w:rPr>
          <w:rFonts w:ascii="Times New Roman" w:hAnsi="Times New Roman" w:cs="Times New Roman"/>
          <w:bCs/>
          <w:sz w:val="24"/>
          <w:szCs w:val="24"/>
        </w:rPr>
        <w:t>United Nations Special Rapporteur on the right to food and professor at the University of Louvain</w:t>
      </w:r>
      <w:r w:rsidR="001418C1" w:rsidRPr="0094601B">
        <w:rPr>
          <w:rFonts w:ascii="Times New Roman" w:hAnsi="Times New Roman" w:cs="Times New Roman"/>
          <w:bCs/>
          <w:sz w:val="24"/>
          <w:szCs w:val="24"/>
        </w:rPr>
        <w:t>, Belgium</w:t>
      </w:r>
      <w:r w:rsidRPr="0094601B">
        <w:rPr>
          <w:rFonts w:ascii="Times New Roman" w:hAnsi="Times New Roman" w:cs="Times New Roman"/>
          <w:bCs/>
          <w:sz w:val="24"/>
          <w:szCs w:val="24"/>
        </w:rPr>
        <w:t>;</w:t>
      </w:r>
      <w:r w:rsidRPr="0094601B">
        <w:rPr>
          <w:rFonts w:ascii="Times New Roman" w:hAnsi="Times New Roman" w:cs="Times New Roman"/>
          <w:b/>
          <w:bCs/>
          <w:sz w:val="24"/>
          <w:szCs w:val="24"/>
        </w:rPr>
        <w:t xml:space="preserve"> </w:t>
      </w:r>
    </w:p>
    <w:p w14:paraId="4878A003" w14:textId="77777777" w:rsidR="001418C1" w:rsidRPr="0094601B" w:rsidRDefault="00C87383" w:rsidP="001418C1">
      <w:pPr>
        <w:pStyle w:val="ListParagraph"/>
        <w:numPr>
          <w:ilvl w:val="0"/>
          <w:numId w:val="43"/>
        </w:numPr>
        <w:spacing w:after="0" w:line="240" w:lineRule="auto"/>
        <w:jc w:val="both"/>
        <w:rPr>
          <w:rFonts w:ascii="Times New Roman" w:hAnsi="Times New Roman" w:cs="Times New Roman"/>
          <w:sz w:val="24"/>
          <w:szCs w:val="24"/>
        </w:rPr>
      </w:pPr>
      <w:r w:rsidRPr="0094601B">
        <w:rPr>
          <w:rFonts w:ascii="Times New Roman" w:hAnsi="Times New Roman" w:cs="Times New Roman"/>
          <w:iCs/>
          <w:sz w:val="24"/>
          <w:szCs w:val="24"/>
        </w:rPr>
        <w:t>Asbjørn Eide</w:t>
      </w:r>
      <w:r w:rsidRPr="0094601B">
        <w:rPr>
          <w:rFonts w:ascii="Times New Roman" w:hAnsi="Times New Roman" w:cs="Times New Roman"/>
          <w:sz w:val="24"/>
          <w:szCs w:val="24"/>
        </w:rPr>
        <w:t xml:space="preserve">, former Director and presently Professor Emeritus at the Norwegian Center for Human Rights at the University of Oslo;  </w:t>
      </w:r>
    </w:p>
    <w:p w14:paraId="3D761462" w14:textId="77777777" w:rsidR="001418C1" w:rsidRPr="0094601B" w:rsidRDefault="00C87383" w:rsidP="001418C1">
      <w:pPr>
        <w:pStyle w:val="ListParagraph"/>
        <w:numPr>
          <w:ilvl w:val="0"/>
          <w:numId w:val="43"/>
        </w:numPr>
        <w:spacing w:after="0" w:line="240" w:lineRule="auto"/>
        <w:jc w:val="both"/>
        <w:rPr>
          <w:rFonts w:ascii="Times New Roman" w:eastAsiaTheme="minorHAnsi" w:hAnsi="Times New Roman" w:cs="Times New Roman"/>
          <w:i/>
          <w:iCs/>
          <w:color w:val="auto"/>
          <w:sz w:val="24"/>
          <w:szCs w:val="24"/>
          <w:lang w:eastAsia="en-US"/>
        </w:rPr>
      </w:pPr>
      <w:r w:rsidRPr="0094601B">
        <w:rPr>
          <w:rFonts w:ascii="Times New Roman" w:hAnsi="Times New Roman" w:cs="Times New Roman"/>
          <w:iCs/>
          <w:sz w:val="24"/>
          <w:szCs w:val="24"/>
        </w:rPr>
        <w:t>Ashfaq Khalfan</w:t>
      </w:r>
      <w:r w:rsidRPr="0094601B">
        <w:rPr>
          <w:rFonts w:ascii="Times New Roman" w:hAnsi="Times New Roman" w:cs="Times New Roman"/>
          <w:i/>
          <w:iCs/>
          <w:sz w:val="24"/>
          <w:szCs w:val="24"/>
        </w:rPr>
        <w:t xml:space="preserve">, </w:t>
      </w:r>
      <w:r w:rsidRPr="0094601B">
        <w:rPr>
          <w:rFonts w:ascii="Times New Roman" w:hAnsi="Times New Roman" w:cs="Times New Roman"/>
          <w:sz w:val="24"/>
          <w:szCs w:val="24"/>
        </w:rPr>
        <w:t>Director of Law and Policy Programme Amnesty International - International Secretariat;</w:t>
      </w:r>
      <w:r w:rsidRPr="0094601B">
        <w:rPr>
          <w:rFonts w:ascii="Times New Roman" w:eastAsiaTheme="minorHAnsi" w:hAnsi="Times New Roman" w:cs="Times New Roman"/>
          <w:i/>
          <w:iCs/>
          <w:color w:val="auto"/>
          <w:sz w:val="24"/>
          <w:szCs w:val="24"/>
          <w:lang w:eastAsia="en-US"/>
        </w:rPr>
        <w:t xml:space="preserve"> </w:t>
      </w:r>
    </w:p>
    <w:p w14:paraId="64336220" w14:textId="77777777" w:rsidR="001418C1" w:rsidRPr="0094601B" w:rsidRDefault="00C87383" w:rsidP="001418C1">
      <w:pPr>
        <w:pStyle w:val="ListParagraph"/>
        <w:numPr>
          <w:ilvl w:val="0"/>
          <w:numId w:val="43"/>
        </w:numPr>
        <w:spacing w:after="0" w:line="240" w:lineRule="auto"/>
        <w:jc w:val="both"/>
        <w:rPr>
          <w:rFonts w:ascii="Times New Roman" w:hAnsi="Times New Roman" w:cs="Times New Roman"/>
          <w:sz w:val="24"/>
          <w:szCs w:val="24"/>
        </w:rPr>
      </w:pPr>
      <w:r w:rsidRPr="0094601B">
        <w:rPr>
          <w:rFonts w:ascii="Times New Roman" w:hAnsi="Times New Roman" w:cs="Times New Roman"/>
          <w:iCs/>
          <w:sz w:val="24"/>
          <w:szCs w:val="24"/>
        </w:rPr>
        <w:t>Marcos A. Orellana</w:t>
      </w:r>
      <w:r w:rsidRPr="0094601B">
        <w:rPr>
          <w:rFonts w:ascii="Times New Roman" w:hAnsi="Times New Roman" w:cs="Times New Roman"/>
          <w:i/>
          <w:iCs/>
          <w:sz w:val="24"/>
          <w:szCs w:val="24"/>
        </w:rPr>
        <w:t xml:space="preserve">, </w:t>
      </w:r>
      <w:r w:rsidRPr="0094601B">
        <w:rPr>
          <w:rFonts w:ascii="Times New Roman" w:hAnsi="Times New Roman" w:cs="Times New Roman"/>
          <w:sz w:val="24"/>
          <w:szCs w:val="24"/>
        </w:rPr>
        <w:t xml:space="preserve">Director of the Center for International Environmental Law’s (CIEL) Human Rights and Environment Program; </w:t>
      </w:r>
    </w:p>
    <w:p w14:paraId="40B475E7" w14:textId="10D20B16" w:rsidR="001418C1" w:rsidRPr="0094601B" w:rsidRDefault="00C87383" w:rsidP="001418C1">
      <w:pPr>
        <w:pStyle w:val="ListParagraph"/>
        <w:numPr>
          <w:ilvl w:val="0"/>
          <w:numId w:val="43"/>
        </w:numPr>
        <w:spacing w:after="0" w:line="240" w:lineRule="auto"/>
        <w:jc w:val="both"/>
        <w:rPr>
          <w:rFonts w:ascii="Times New Roman" w:hAnsi="Times New Roman" w:cs="Times New Roman"/>
          <w:sz w:val="24"/>
          <w:szCs w:val="24"/>
        </w:rPr>
      </w:pPr>
      <w:r w:rsidRPr="0094601B">
        <w:rPr>
          <w:rFonts w:ascii="Times New Roman" w:hAnsi="Times New Roman" w:cs="Times New Roman"/>
          <w:sz w:val="24"/>
          <w:szCs w:val="24"/>
        </w:rPr>
        <w:t xml:space="preserve">Ian Seiderman, Legal </w:t>
      </w:r>
      <w:r w:rsidR="008B0B4C" w:rsidRPr="0094601B">
        <w:rPr>
          <w:rFonts w:ascii="Times New Roman" w:hAnsi="Times New Roman" w:cs="Times New Roman"/>
          <w:sz w:val="24"/>
          <w:szCs w:val="24"/>
        </w:rPr>
        <w:t xml:space="preserve">and Policy </w:t>
      </w:r>
      <w:r w:rsidRPr="0094601B">
        <w:rPr>
          <w:rFonts w:ascii="Times New Roman" w:hAnsi="Times New Roman" w:cs="Times New Roman"/>
          <w:sz w:val="24"/>
          <w:szCs w:val="24"/>
        </w:rPr>
        <w:t xml:space="preserve">Director of the International Commission of Jurists; </w:t>
      </w:r>
    </w:p>
    <w:p w14:paraId="59AA4194" w14:textId="77777777" w:rsidR="001418C1" w:rsidRPr="0094601B" w:rsidRDefault="00C87383" w:rsidP="001418C1">
      <w:pPr>
        <w:pStyle w:val="ListParagraph"/>
        <w:numPr>
          <w:ilvl w:val="0"/>
          <w:numId w:val="43"/>
        </w:numPr>
        <w:spacing w:after="0" w:line="240" w:lineRule="auto"/>
        <w:jc w:val="both"/>
        <w:rPr>
          <w:rFonts w:ascii="Times New Roman" w:hAnsi="Times New Roman" w:cs="Times New Roman"/>
          <w:sz w:val="24"/>
          <w:szCs w:val="24"/>
        </w:rPr>
      </w:pPr>
      <w:r w:rsidRPr="0094601B">
        <w:rPr>
          <w:rFonts w:ascii="Times New Roman" w:hAnsi="Times New Roman" w:cs="Times New Roman"/>
          <w:sz w:val="24"/>
          <w:szCs w:val="24"/>
        </w:rPr>
        <w:t xml:space="preserve">Rolf Künnemann, Human Rights Director, FIAN International Secretariat; </w:t>
      </w:r>
    </w:p>
    <w:p w14:paraId="2319DDB1" w14:textId="5854A536" w:rsidR="007E4DF4" w:rsidRPr="009322D0" w:rsidRDefault="00C87383" w:rsidP="005B7D3D">
      <w:pPr>
        <w:pStyle w:val="ListParagraph"/>
        <w:numPr>
          <w:ilvl w:val="0"/>
          <w:numId w:val="43"/>
        </w:numPr>
        <w:spacing w:after="0" w:line="240" w:lineRule="auto"/>
        <w:jc w:val="both"/>
        <w:rPr>
          <w:rFonts w:ascii="Times New Roman" w:hAnsi="Times New Roman" w:cs="Times New Roman"/>
          <w:sz w:val="24"/>
          <w:szCs w:val="24"/>
        </w:rPr>
      </w:pPr>
      <w:r w:rsidRPr="009322D0">
        <w:rPr>
          <w:rFonts w:ascii="Times New Roman" w:hAnsi="Times New Roman" w:cs="Times New Roman"/>
          <w:sz w:val="24"/>
          <w:szCs w:val="24"/>
        </w:rPr>
        <w:t>Jernej Letnar Černič, Associate Professor of Human Rights Law, Graduate School of Government and European Studies, Slovenia</w:t>
      </w:r>
      <w:r w:rsidR="001418C1" w:rsidRPr="009322D0">
        <w:rPr>
          <w:rFonts w:ascii="Times New Roman" w:hAnsi="Times New Roman" w:cs="Times New Roman"/>
          <w:sz w:val="24"/>
          <w:szCs w:val="24"/>
        </w:rPr>
        <w:t>;</w:t>
      </w:r>
      <w:r w:rsidRPr="009322D0">
        <w:rPr>
          <w:rFonts w:ascii="Times New Roman" w:hAnsi="Times New Roman" w:cs="Times New Roman"/>
          <w:sz w:val="24"/>
          <w:szCs w:val="24"/>
        </w:rPr>
        <w:t xml:space="preserve"> </w:t>
      </w:r>
      <w:r w:rsidR="00530ED6" w:rsidRPr="009322D0">
        <w:rPr>
          <w:rFonts w:ascii="Times New Roman" w:hAnsi="Times New Roman" w:cs="Times New Roman"/>
          <w:sz w:val="24"/>
          <w:szCs w:val="24"/>
        </w:rPr>
        <w:t>and</w:t>
      </w:r>
    </w:p>
    <w:p w14:paraId="5E9B407C" w14:textId="16BBF663" w:rsidR="001418C1" w:rsidRPr="0094601B" w:rsidRDefault="007E4DF4" w:rsidP="005E2AB9">
      <w:pPr>
        <w:pStyle w:val="ListParagraph"/>
        <w:numPr>
          <w:ilvl w:val="0"/>
          <w:numId w:val="43"/>
        </w:numPr>
        <w:spacing w:after="0" w:line="240" w:lineRule="auto"/>
        <w:jc w:val="both"/>
        <w:rPr>
          <w:rFonts w:ascii="Times New Roman" w:hAnsi="Times New Roman" w:cs="Times New Roman"/>
          <w:sz w:val="24"/>
          <w:szCs w:val="24"/>
        </w:rPr>
      </w:pPr>
      <w:r w:rsidRPr="0094601B">
        <w:rPr>
          <w:rFonts w:ascii="Times New Roman" w:hAnsi="Times New Roman" w:cs="Times New Roman"/>
          <w:sz w:val="24"/>
          <w:szCs w:val="24"/>
        </w:rPr>
        <w:t>Bret Thiele, Co-Executive Director, Global Initiative for Economic, Social and Cultural Rights</w:t>
      </w:r>
      <w:r w:rsidR="00C87383" w:rsidRPr="0094601B">
        <w:rPr>
          <w:rFonts w:ascii="Times New Roman" w:hAnsi="Times New Roman" w:cs="Times New Roman"/>
          <w:sz w:val="24"/>
          <w:szCs w:val="24"/>
        </w:rPr>
        <w:t>.</w:t>
      </w:r>
      <w:r w:rsidR="00C87383" w:rsidRPr="0094601B">
        <w:rPr>
          <w:rStyle w:val="FootnoteReference"/>
          <w:rFonts w:ascii="Times New Roman" w:hAnsi="Times New Roman" w:cs="Times New Roman"/>
          <w:sz w:val="24"/>
          <w:szCs w:val="24"/>
        </w:rPr>
        <w:footnoteReference w:id="3"/>
      </w:r>
      <w:r w:rsidR="00C87383" w:rsidRPr="0094601B">
        <w:rPr>
          <w:rFonts w:ascii="Times New Roman" w:hAnsi="Times New Roman" w:cs="Times New Roman"/>
          <w:sz w:val="24"/>
          <w:szCs w:val="24"/>
        </w:rPr>
        <w:t xml:space="preserve"> </w:t>
      </w:r>
    </w:p>
    <w:p w14:paraId="19B9ADBA" w14:textId="77777777" w:rsidR="001418C1" w:rsidRPr="002E1235" w:rsidRDefault="001418C1" w:rsidP="00F70831">
      <w:pPr>
        <w:pStyle w:val="ListParagraph"/>
        <w:spacing w:after="0" w:line="240" w:lineRule="auto"/>
        <w:ind w:left="360"/>
        <w:jc w:val="both"/>
        <w:rPr>
          <w:rFonts w:ascii="Times New Roman" w:hAnsi="Times New Roman" w:cs="Times New Roman"/>
          <w:sz w:val="24"/>
          <w:szCs w:val="24"/>
        </w:rPr>
      </w:pPr>
    </w:p>
    <w:p w14:paraId="71ECC227" w14:textId="4F108FCE" w:rsidR="00304EED" w:rsidRPr="002E1235" w:rsidRDefault="00304EED" w:rsidP="0019279D">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 xml:space="preserve">The first </w:t>
      </w:r>
      <w:r w:rsidR="0094601B">
        <w:rPr>
          <w:rFonts w:ascii="Times New Roman" w:hAnsi="Times New Roman" w:cs="Times New Roman"/>
          <w:sz w:val="24"/>
          <w:szCs w:val="24"/>
        </w:rPr>
        <w:t xml:space="preserve">five </w:t>
      </w:r>
      <w:r w:rsidRPr="002E1235">
        <w:rPr>
          <w:rFonts w:ascii="Times New Roman" w:hAnsi="Times New Roman" w:cs="Times New Roman"/>
          <w:sz w:val="24"/>
          <w:szCs w:val="24"/>
        </w:rPr>
        <w:t xml:space="preserve">individuals mentioned above </w:t>
      </w:r>
      <w:r w:rsidR="000977BC">
        <w:rPr>
          <w:rFonts w:ascii="Times New Roman" w:hAnsi="Times New Roman" w:cs="Times New Roman"/>
          <w:sz w:val="24"/>
          <w:szCs w:val="24"/>
        </w:rPr>
        <w:t xml:space="preserve">were part of a drafting group that </w:t>
      </w:r>
      <w:r w:rsidRPr="002E1235">
        <w:rPr>
          <w:rFonts w:ascii="Times New Roman" w:hAnsi="Times New Roman" w:cs="Times New Roman"/>
          <w:sz w:val="24"/>
          <w:szCs w:val="24"/>
        </w:rPr>
        <w:t xml:space="preserve">led the drafting process and elaborated the commentary to the Maastricht Principles on </w:t>
      </w:r>
      <w:r w:rsidRPr="002E1235">
        <w:rPr>
          <w:rFonts w:ascii="Times New Roman" w:hAnsi="Times New Roman" w:cs="Times New Roman"/>
          <w:sz w:val="24"/>
          <w:szCs w:val="24"/>
        </w:rPr>
        <w:lastRenderedPageBreak/>
        <w:t>Extraterritorial Obligations of States in the Area of Economic, Social and Cultural Rights, a restatement and interpretation of legally binding standards in international law by 40 international experts, including current and former UN Special Procedures and human rights treaty body members.</w:t>
      </w:r>
      <w:r w:rsidRPr="002E1235">
        <w:rPr>
          <w:rStyle w:val="FootnoteReference"/>
          <w:rFonts w:ascii="Times New Roman" w:hAnsi="Times New Roman" w:cs="Times New Roman"/>
          <w:sz w:val="24"/>
          <w:szCs w:val="24"/>
        </w:rPr>
        <w:footnoteReference w:id="4"/>
      </w:r>
      <w:r w:rsidRPr="002E1235">
        <w:rPr>
          <w:rFonts w:ascii="Times New Roman" w:hAnsi="Times New Roman" w:cs="Times New Roman"/>
          <w:sz w:val="24"/>
          <w:szCs w:val="24"/>
        </w:rPr>
        <w:t xml:space="preserve"> </w:t>
      </w:r>
    </w:p>
    <w:p w14:paraId="22E1359A" w14:textId="308CD892" w:rsidR="00304EED" w:rsidRPr="002E1235" w:rsidRDefault="00304EED" w:rsidP="00390924">
      <w:pPr>
        <w:pStyle w:val="ListParagraph"/>
        <w:numPr>
          <w:ilvl w:val="0"/>
          <w:numId w:val="41"/>
        </w:numPr>
        <w:spacing w:line="240" w:lineRule="auto"/>
        <w:jc w:val="both"/>
        <w:rPr>
          <w:rFonts w:ascii="Times New Roman" w:hAnsi="Times New Roman" w:cs="Times New Roman"/>
          <w:b/>
          <w:bCs/>
          <w:sz w:val="24"/>
          <w:szCs w:val="24"/>
        </w:rPr>
      </w:pPr>
      <w:r w:rsidRPr="002E1235">
        <w:rPr>
          <w:rFonts w:ascii="Times New Roman" w:hAnsi="Times New Roman" w:cs="Times New Roman"/>
          <w:b/>
          <w:bCs/>
          <w:sz w:val="24"/>
          <w:szCs w:val="24"/>
        </w:rPr>
        <w:t xml:space="preserve">International Law Requires States to Protect Human Rights from Abuse by Private Actors and </w:t>
      </w:r>
      <w:r w:rsidR="00AC749C" w:rsidRPr="002E1235">
        <w:rPr>
          <w:rFonts w:ascii="Times New Roman" w:hAnsi="Times New Roman" w:cs="Times New Roman"/>
          <w:b/>
          <w:bCs/>
          <w:sz w:val="24"/>
          <w:szCs w:val="24"/>
        </w:rPr>
        <w:t xml:space="preserve">to </w:t>
      </w:r>
      <w:r w:rsidR="00844F25">
        <w:rPr>
          <w:rFonts w:ascii="Times New Roman" w:hAnsi="Times New Roman" w:cs="Times New Roman"/>
          <w:b/>
          <w:bCs/>
          <w:sz w:val="24"/>
          <w:szCs w:val="24"/>
        </w:rPr>
        <w:t xml:space="preserve">Exercise </w:t>
      </w:r>
      <w:r w:rsidRPr="002E1235">
        <w:rPr>
          <w:rFonts w:ascii="Times New Roman" w:hAnsi="Times New Roman" w:cs="Times New Roman"/>
          <w:b/>
          <w:bCs/>
          <w:sz w:val="24"/>
          <w:szCs w:val="24"/>
        </w:rPr>
        <w:t xml:space="preserve"> Jurisdiction over the Conduct of </w:t>
      </w:r>
      <w:r w:rsidR="00E73682" w:rsidRPr="002E1235">
        <w:rPr>
          <w:rFonts w:ascii="Times New Roman" w:hAnsi="Times New Roman" w:cs="Times New Roman"/>
          <w:b/>
          <w:bCs/>
          <w:sz w:val="24"/>
          <w:szCs w:val="24"/>
        </w:rPr>
        <w:t xml:space="preserve">Businesses </w:t>
      </w:r>
      <w:r w:rsidRPr="002E1235">
        <w:rPr>
          <w:rFonts w:ascii="Times New Roman" w:hAnsi="Times New Roman" w:cs="Times New Roman"/>
          <w:b/>
          <w:bCs/>
          <w:sz w:val="24"/>
          <w:szCs w:val="24"/>
        </w:rPr>
        <w:t>that Constitute</w:t>
      </w:r>
      <w:r w:rsidR="00844F25">
        <w:rPr>
          <w:rFonts w:ascii="Times New Roman" w:hAnsi="Times New Roman" w:cs="Times New Roman"/>
          <w:b/>
          <w:bCs/>
          <w:sz w:val="24"/>
          <w:szCs w:val="24"/>
        </w:rPr>
        <w:t>s</w:t>
      </w:r>
      <w:r w:rsidRPr="002E1235">
        <w:rPr>
          <w:rFonts w:ascii="Times New Roman" w:hAnsi="Times New Roman" w:cs="Times New Roman"/>
          <w:b/>
          <w:bCs/>
          <w:sz w:val="24"/>
          <w:szCs w:val="24"/>
        </w:rPr>
        <w:t xml:space="preserve"> Human Rights Abuse</w:t>
      </w:r>
    </w:p>
    <w:p w14:paraId="6827E5E4" w14:textId="75DA2417" w:rsidR="00A177C4" w:rsidRPr="002E1235" w:rsidRDefault="00682DD0" w:rsidP="00572F3B">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Authoritative i</w:t>
      </w:r>
      <w:r w:rsidR="00C652DA" w:rsidRPr="002E1235">
        <w:rPr>
          <w:rFonts w:ascii="Times New Roman" w:hAnsi="Times New Roman" w:cs="Times New Roman"/>
          <w:sz w:val="24"/>
          <w:szCs w:val="24"/>
        </w:rPr>
        <w:t>nterpretations of international and regional human rights treaties by their respective treaty monitoring bodies and courts make clear that State</w:t>
      </w:r>
      <w:r w:rsidR="0019279D" w:rsidRPr="002E1235">
        <w:rPr>
          <w:rFonts w:ascii="Times New Roman" w:hAnsi="Times New Roman" w:cs="Times New Roman"/>
          <w:sz w:val="24"/>
          <w:szCs w:val="24"/>
        </w:rPr>
        <w:t>s</w:t>
      </w:r>
      <w:r w:rsidR="00C652DA" w:rsidRPr="002E1235">
        <w:rPr>
          <w:rFonts w:ascii="Times New Roman" w:hAnsi="Times New Roman" w:cs="Times New Roman"/>
          <w:sz w:val="24"/>
          <w:szCs w:val="24"/>
        </w:rPr>
        <w:t xml:space="preserve"> have a duty to protect against human rights abuses within their territory or jurisdiction</w:t>
      </w:r>
      <w:r w:rsidR="000B435D" w:rsidRPr="002E1235">
        <w:rPr>
          <w:rFonts w:ascii="Times New Roman" w:hAnsi="Times New Roman" w:cs="Times New Roman"/>
          <w:sz w:val="24"/>
          <w:szCs w:val="24"/>
        </w:rPr>
        <w:t xml:space="preserve">, </w:t>
      </w:r>
      <w:r w:rsidR="005A37C0" w:rsidRPr="002E1235">
        <w:rPr>
          <w:rFonts w:ascii="Times New Roman" w:hAnsi="Times New Roman" w:cs="Times New Roman"/>
          <w:sz w:val="24"/>
          <w:szCs w:val="24"/>
        </w:rPr>
        <w:t>whether committed by State or non-State actors</w:t>
      </w:r>
      <w:r w:rsidR="000B435D" w:rsidRPr="002E1235">
        <w:rPr>
          <w:rFonts w:ascii="Times New Roman" w:hAnsi="Times New Roman" w:cs="Times New Roman"/>
          <w:sz w:val="24"/>
          <w:szCs w:val="24"/>
        </w:rPr>
        <w:t>,</w:t>
      </w:r>
      <w:r w:rsidR="00C652DA" w:rsidRPr="002E1235">
        <w:rPr>
          <w:rFonts w:ascii="Times New Roman" w:hAnsi="Times New Roman" w:cs="Times New Roman"/>
          <w:sz w:val="24"/>
          <w:szCs w:val="24"/>
        </w:rPr>
        <w:t xml:space="preserve"> including </w:t>
      </w:r>
      <w:r w:rsidR="00E73682" w:rsidRPr="002E1235">
        <w:rPr>
          <w:rFonts w:ascii="Times New Roman" w:hAnsi="Times New Roman" w:cs="Times New Roman"/>
          <w:sz w:val="24"/>
          <w:szCs w:val="24"/>
        </w:rPr>
        <w:t>businesses</w:t>
      </w:r>
      <w:r w:rsidR="00C652DA" w:rsidRPr="002E1235">
        <w:rPr>
          <w:rFonts w:ascii="Times New Roman" w:hAnsi="Times New Roman" w:cs="Times New Roman"/>
          <w:sz w:val="24"/>
          <w:szCs w:val="24"/>
        </w:rPr>
        <w:t xml:space="preserve">. </w:t>
      </w:r>
    </w:p>
    <w:p w14:paraId="34D209EC" w14:textId="14546E61" w:rsidR="00304EED" w:rsidRPr="002E1235" w:rsidRDefault="00C652DA" w:rsidP="00572F3B">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A</w:t>
      </w:r>
      <w:r w:rsidR="00304EED" w:rsidRPr="002E1235">
        <w:rPr>
          <w:rFonts w:ascii="Times New Roman" w:hAnsi="Times New Roman" w:cs="Times New Roman"/>
          <w:sz w:val="24"/>
          <w:szCs w:val="24"/>
        </w:rPr>
        <w:t xml:space="preserve">rticle 2 of the International Covenant on Civil and Political Rights (ICCPR), to which the Philippines is a party, requires States to “respect and </w:t>
      </w:r>
      <w:r w:rsidR="00304EED" w:rsidRPr="002E1235">
        <w:rPr>
          <w:rFonts w:ascii="Times New Roman" w:hAnsi="Times New Roman" w:cs="Times New Roman"/>
          <w:b/>
          <w:bCs/>
          <w:sz w:val="24"/>
          <w:szCs w:val="24"/>
        </w:rPr>
        <w:t>ensure…</w:t>
      </w:r>
      <w:r w:rsidR="00304EED" w:rsidRPr="002E1235">
        <w:rPr>
          <w:rFonts w:ascii="Times New Roman" w:hAnsi="Times New Roman" w:cs="Times New Roman"/>
          <w:sz w:val="24"/>
          <w:szCs w:val="24"/>
        </w:rPr>
        <w:t xml:space="preserve"> the rights recognized” in the ICCPR, and to “take the necessary steps in accordance with its Constitutional processes….to adopt such legislative or other measures to give effect to the rights recognized in the…Covenant.”</w:t>
      </w:r>
      <w:r w:rsidR="00304EED" w:rsidRPr="002E1235">
        <w:rPr>
          <w:rStyle w:val="FootnoteReference"/>
          <w:rFonts w:ascii="Times New Roman" w:hAnsi="Times New Roman" w:cs="Times New Roman"/>
          <w:sz w:val="24"/>
          <w:szCs w:val="24"/>
        </w:rPr>
        <w:footnoteReference w:id="5"/>
      </w:r>
      <w:r w:rsidR="00304EED" w:rsidRPr="002E1235">
        <w:rPr>
          <w:rFonts w:ascii="Times New Roman" w:hAnsi="Times New Roman" w:cs="Times New Roman"/>
          <w:sz w:val="24"/>
          <w:szCs w:val="24"/>
        </w:rPr>
        <w:t xml:space="preserve"> In addition, State Parties must “ensure that any person whose rights or freedoms…are violated shall have an effective remedy” and </w:t>
      </w:r>
      <w:r w:rsidR="008640F1" w:rsidRPr="002E1235">
        <w:rPr>
          <w:rFonts w:ascii="Times New Roman" w:hAnsi="Times New Roman" w:cs="Times New Roman"/>
          <w:sz w:val="24"/>
          <w:szCs w:val="24"/>
        </w:rPr>
        <w:t>“</w:t>
      </w:r>
      <w:r w:rsidR="00304EED" w:rsidRPr="002E1235">
        <w:rPr>
          <w:rFonts w:ascii="Times New Roman" w:hAnsi="Times New Roman" w:cs="Times New Roman"/>
          <w:sz w:val="24"/>
          <w:szCs w:val="24"/>
        </w:rPr>
        <w:t xml:space="preserve">ensure that any person claiming such remedy shall have his right thereto determined by competent judicial, administrative, or legislative </w:t>
      </w:r>
      <w:r w:rsidR="008640F1" w:rsidRPr="002E1235">
        <w:rPr>
          <w:rFonts w:ascii="Times New Roman" w:hAnsi="Times New Roman" w:cs="Times New Roman"/>
          <w:sz w:val="24"/>
          <w:szCs w:val="24"/>
        </w:rPr>
        <w:t>authorities</w:t>
      </w:r>
      <w:r w:rsidR="00304EED" w:rsidRPr="002E1235">
        <w:rPr>
          <w:rFonts w:ascii="Times New Roman" w:hAnsi="Times New Roman" w:cs="Times New Roman"/>
          <w:sz w:val="24"/>
          <w:szCs w:val="24"/>
        </w:rPr>
        <w:t>.”</w:t>
      </w:r>
      <w:r w:rsidR="008640F1" w:rsidRPr="002E1235">
        <w:rPr>
          <w:rStyle w:val="FootnoteReference"/>
          <w:rFonts w:ascii="Times New Roman" w:hAnsi="Times New Roman" w:cs="Times New Roman"/>
          <w:sz w:val="24"/>
          <w:szCs w:val="24"/>
        </w:rPr>
        <w:footnoteReference w:id="6"/>
      </w:r>
      <w:r w:rsidR="00304EED" w:rsidRPr="002E1235">
        <w:rPr>
          <w:rFonts w:ascii="Times New Roman" w:hAnsi="Times New Roman" w:cs="Times New Roman"/>
          <w:sz w:val="24"/>
          <w:szCs w:val="24"/>
        </w:rPr>
        <w:t xml:space="preserve"> In its authoritative interpretation of this article and the general obligation of States parties under the ICCPR, the UN Human Rights Committee, the supervisory body for the ICCPR, has affirmed that the duty to ensure rights extends to the duty to protect.  The Committee has  clarified that State </w:t>
      </w:r>
      <w:r w:rsidR="005B62A3">
        <w:rPr>
          <w:rFonts w:ascii="Times New Roman" w:hAnsi="Times New Roman" w:cs="Times New Roman"/>
          <w:sz w:val="24"/>
          <w:szCs w:val="24"/>
        </w:rPr>
        <w:t>P</w:t>
      </w:r>
      <w:r w:rsidR="005B62A3" w:rsidRPr="002E1235">
        <w:rPr>
          <w:rFonts w:ascii="Times New Roman" w:hAnsi="Times New Roman" w:cs="Times New Roman"/>
          <w:sz w:val="24"/>
          <w:szCs w:val="24"/>
        </w:rPr>
        <w:t xml:space="preserve">arties </w:t>
      </w:r>
      <w:r w:rsidR="00304EED" w:rsidRPr="002E1235">
        <w:rPr>
          <w:rFonts w:ascii="Times New Roman" w:hAnsi="Times New Roman" w:cs="Times New Roman"/>
          <w:sz w:val="24"/>
          <w:szCs w:val="24"/>
        </w:rPr>
        <w:t>to the ICCPR must protect individuals from acts committed by private persons or entities which would impair the enjoyment of rights contained in the ICCPR</w:t>
      </w:r>
      <w:r w:rsidR="005B62A3">
        <w:rPr>
          <w:rFonts w:ascii="Times New Roman" w:hAnsi="Times New Roman" w:cs="Times New Roman"/>
          <w:sz w:val="24"/>
          <w:szCs w:val="24"/>
        </w:rPr>
        <w:t>,</w:t>
      </w:r>
      <w:r w:rsidR="00304EED" w:rsidRPr="002E1235">
        <w:rPr>
          <w:rFonts w:ascii="Times New Roman" w:hAnsi="Times New Roman" w:cs="Times New Roman"/>
          <w:sz w:val="24"/>
          <w:szCs w:val="24"/>
        </w:rPr>
        <w:t xml:space="preserve"> including appropriate measures or exercising due diligence to prevent, punish, investigate or redress the harm caused by such acts by private persons or entities.</w:t>
      </w:r>
      <w:r w:rsidR="00304EED" w:rsidRPr="002E1235">
        <w:rPr>
          <w:rStyle w:val="FootnoteReference"/>
          <w:rFonts w:ascii="Times New Roman" w:hAnsi="Times New Roman" w:cs="Times New Roman"/>
          <w:sz w:val="24"/>
          <w:szCs w:val="24"/>
        </w:rPr>
        <w:footnoteReference w:id="7"/>
      </w:r>
      <w:r w:rsidR="00304EED" w:rsidRPr="002E1235">
        <w:rPr>
          <w:rFonts w:ascii="Times New Roman" w:hAnsi="Times New Roman" w:cs="Times New Roman"/>
          <w:sz w:val="24"/>
          <w:szCs w:val="24"/>
        </w:rPr>
        <w:t xml:space="preserve">  In considering State </w:t>
      </w:r>
      <w:r w:rsidR="002432D6" w:rsidRPr="002E1235">
        <w:rPr>
          <w:rFonts w:ascii="Times New Roman" w:hAnsi="Times New Roman" w:cs="Times New Roman"/>
          <w:sz w:val="24"/>
          <w:szCs w:val="24"/>
        </w:rPr>
        <w:t>P</w:t>
      </w:r>
      <w:r w:rsidR="00304EED" w:rsidRPr="002E1235">
        <w:rPr>
          <w:rFonts w:ascii="Times New Roman" w:hAnsi="Times New Roman" w:cs="Times New Roman"/>
          <w:sz w:val="24"/>
          <w:szCs w:val="24"/>
        </w:rPr>
        <w:t xml:space="preserve">arty compliance with the ICCPR, the Human Rights Committee has called on State </w:t>
      </w:r>
      <w:r w:rsidR="002432D6" w:rsidRPr="002E1235">
        <w:rPr>
          <w:rFonts w:ascii="Times New Roman" w:hAnsi="Times New Roman" w:cs="Times New Roman"/>
          <w:sz w:val="24"/>
          <w:szCs w:val="24"/>
        </w:rPr>
        <w:t>P</w:t>
      </w:r>
      <w:r w:rsidR="00304EED" w:rsidRPr="002E1235">
        <w:rPr>
          <w:rFonts w:ascii="Times New Roman" w:hAnsi="Times New Roman" w:cs="Times New Roman"/>
          <w:sz w:val="24"/>
          <w:szCs w:val="24"/>
        </w:rPr>
        <w:t xml:space="preserve">arties to “set out clearly the expectation that all business enterprises </w:t>
      </w:r>
      <w:r w:rsidR="00304EED" w:rsidRPr="002E1235">
        <w:rPr>
          <w:rFonts w:ascii="Times New Roman" w:hAnsi="Times New Roman" w:cs="Times New Roman"/>
          <w:sz w:val="24"/>
          <w:szCs w:val="24"/>
        </w:rPr>
        <w:lastRenderedPageBreak/>
        <w:t>domiciled in its territory and/or subject to its jurisdiction respect human rights standards in accordance with the Covenant throughout their operations” as well as to “take appropriate measures to strengthen the remedies for people who have been victims of activities of such business enterprises operating abroad, as well as strengthen the safeguards to prevent people from becoming victims to these.”</w:t>
      </w:r>
      <w:r w:rsidR="00304EED" w:rsidRPr="002E1235">
        <w:rPr>
          <w:rStyle w:val="FootnoteReference"/>
          <w:rFonts w:ascii="Times New Roman" w:hAnsi="Times New Roman" w:cs="Times New Roman"/>
          <w:sz w:val="24"/>
          <w:szCs w:val="24"/>
        </w:rPr>
        <w:footnoteReference w:id="8"/>
      </w:r>
    </w:p>
    <w:p w14:paraId="78D36651" w14:textId="2ED60B34" w:rsidR="00304EED" w:rsidRPr="002E1235" w:rsidRDefault="00304EED" w:rsidP="00572F3B">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The International Covenant on Economic, Social and Cultural Rights (ICESCR), using somewhat different formulation</w:t>
      </w:r>
      <w:r w:rsidR="00224944" w:rsidRPr="002E1235">
        <w:rPr>
          <w:rFonts w:ascii="Times New Roman" w:hAnsi="Times New Roman" w:cs="Times New Roman"/>
          <w:sz w:val="24"/>
          <w:szCs w:val="24"/>
        </w:rPr>
        <w:t>s</w:t>
      </w:r>
      <w:r w:rsidRPr="002E1235">
        <w:rPr>
          <w:rFonts w:ascii="Times New Roman" w:hAnsi="Times New Roman" w:cs="Times New Roman"/>
          <w:sz w:val="24"/>
          <w:szCs w:val="24"/>
        </w:rPr>
        <w:t>, imposes similar obligations on States. The ICESCR</w:t>
      </w:r>
      <w:r w:rsidR="008B0B4C">
        <w:rPr>
          <w:rFonts w:ascii="Times New Roman" w:hAnsi="Times New Roman" w:cs="Times New Roman"/>
          <w:sz w:val="24"/>
          <w:szCs w:val="24"/>
        </w:rPr>
        <w:t xml:space="preserve">, to which the Philippines is a party, </w:t>
      </w:r>
      <w:r w:rsidR="008B0B4C" w:rsidRPr="002E1235">
        <w:rPr>
          <w:rFonts w:ascii="Times New Roman" w:hAnsi="Times New Roman" w:cs="Times New Roman"/>
          <w:sz w:val="24"/>
          <w:szCs w:val="24"/>
        </w:rPr>
        <w:t>requires</w:t>
      </w:r>
      <w:r w:rsidRPr="002E1235">
        <w:rPr>
          <w:rFonts w:ascii="Times New Roman" w:hAnsi="Times New Roman" w:cs="Times New Roman"/>
          <w:sz w:val="24"/>
          <w:szCs w:val="24"/>
        </w:rPr>
        <w:t xml:space="preserve"> that “[e]ach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r w:rsidRPr="002E1235">
        <w:rPr>
          <w:rStyle w:val="FootnoteReference"/>
          <w:rFonts w:ascii="Times New Roman" w:hAnsi="Times New Roman" w:cs="Times New Roman"/>
          <w:sz w:val="24"/>
          <w:szCs w:val="24"/>
        </w:rPr>
        <w:footnoteReference w:id="9"/>
      </w:r>
      <w:r w:rsidRPr="002E1235">
        <w:rPr>
          <w:rFonts w:ascii="Times New Roman" w:hAnsi="Times New Roman" w:cs="Times New Roman"/>
          <w:sz w:val="24"/>
          <w:szCs w:val="24"/>
        </w:rPr>
        <w:t xml:space="preserve"> The Committee on Economic, Social and Cultural Rights</w:t>
      </w:r>
      <w:r w:rsidR="00011A9B">
        <w:rPr>
          <w:rFonts w:ascii="Times New Roman" w:hAnsi="Times New Roman" w:cs="Times New Roman"/>
          <w:sz w:val="24"/>
          <w:szCs w:val="24"/>
        </w:rPr>
        <w:t xml:space="preserve"> (</w:t>
      </w:r>
      <w:r w:rsidR="00011A9B" w:rsidRPr="00011A9B">
        <w:rPr>
          <w:rFonts w:ascii="Times New Roman" w:hAnsi="Times New Roman" w:cs="Times New Roman"/>
          <w:sz w:val="24"/>
          <w:szCs w:val="24"/>
        </w:rPr>
        <w:t>CESCR</w:t>
      </w:r>
      <w:r w:rsidR="00011A9B">
        <w:rPr>
          <w:rFonts w:ascii="Times New Roman" w:hAnsi="Times New Roman" w:cs="Times New Roman"/>
          <w:sz w:val="24"/>
          <w:szCs w:val="24"/>
        </w:rPr>
        <w:t>)</w:t>
      </w:r>
      <w:r w:rsidRPr="002E1235">
        <w:rPr>
          <w:rFonts w:ascii="Times New Roman" w:hAnsi="Times New Roman" w:cs="Times New Roman"/>
          <w:sz w:val="24"/>
          <w:szCs w:val="24"/>
        </w:rPr>
        <w:t xml:space="preserve">, the supervisory body for the ICESCR, has further articulated and expanded on this duty to protect in its jurisprudence and </w:t>
      </w:r>
      <w:r w:rsidR="00721B67" w:rsidRPr="002E1235">
        <w:rPr>
          <w:rFonts w:ascii="Times New Roman" w:hAnsi="Times New Roman" w:cs="Times New Roman"/>
          <w:sz w:val="24"/>
          <w:szCs w:val="24"/>
        </w:rPr>
        <w:t xml:space="preserve">general </w:t>
      </w:r>
      <w:r w:rsidRPr="002E1235">
        <w:rPr>
          <w:rFonts w:ascii="Times New Roman" w:hAnsi="Times New Roman" w:cs="Times New Roman"/>
          <w:sz w:val="24"/>
          <w:szCs w:val="24"/>
        </w:rPr>
        <w:t xml:space="preserve">commentary, including its general comments on the </w:t>
      </w:r>
      <w:r w:rsidR="00224944" w:rsidRPr="002E1235">
        <w:rPr>
          <w:rFonts w:ascii="Times New Roman" w:hAnsi="Times New Roman" w:cs="Times New Roman"/>
          <w:sz w:val="24"/>
          <w:szCs w:val="24"/>
        </w:rPr>
        <w:t>r</w:t>
      </w:r>
      <w:r w:rsidRPr="002E1235">
        <w:rPr>
          <w:rFonts w:ascii="Times New Roman" w:hAnsi="Times New Roman" w:cs="Times New Roman"/>
          <w:sz w:val="24"/>
          <w:szCs w:val="24"/>
        </w:rPr>
        <w:t xml:space="preserve">ight to </w:t>
      </w:r>
      <w:r w:rsidR="00224944" w:rsidRPr="002E1235">
        <w:rPr>
          <w:rFonts w:ascii="Times New Roman" w:hAnsi="Times New Roman" w:cs="Times New Roman"/>
          <w:sz w:val="24"/>
          <w:szCs w:val="24"/>
        </w:rPr>
        <w:t>f</w:t>
      </w:r>
      <w:r w:rsidRPr="002E1235">
        <w:rPr>
          <w:rFonts w:ascii="Times New Roman" w:hAnsi="Times New Roman" w:cs="Times New Roman"/>
          <w:sz w:val="24"/>
          <w:szCs w:val="24"/>
        </w:rPr>
        <w:t xml:space="preserve">ood, and the </w:t>
      </w:r>
      <w:r w:rsidR="00224944" w:rsidRPr="002E1235">
        <w:rPr>
          <w:rFonts w:ascii="Times New Roman" w:hAnsi="Times New Roman" w:cs="Times New Roman"/>
          <w:sz w:val="24"/>
          <w:szCs w:val="24"/>
        </w:rPr>
        <w:t>r</w:t>
      </w:r>
      <w:r w:rsidRPr="002E1235">
        <w:rPr>
          <w:rFonts w:ascii="Times New Roman" w:hAnsi="Times New Roman" w:cs="Times New Roman"/>
          <w:sz w:val="24"/>
          <w:szCs w:val="24"/>
        </w:rPr>
        <w:t xml:space="preserve">ight to </w:t>
      </w:r>
      <w:r w:rsidR="00224944" w:rsidRPr="002E1235">
        <w:rPr>
          <w:rFonts w:ascii="Times New Roman" w:hAnsi="Times New Roman" w:cs="Times New Roman"/>
          <w:sz w:val="24"/>
          <w:szCs w:val="24"/>
        </w:rPr>
        <w:t>w</w:t>
      </w:r>
      <w:r w:rsidRPr="002E1235">
        <w:rPr>
          <w:rFonts w:ascii="Times New Roman" w:hAnsi="Times New Roman" w:cs="Times New Roman"/>
          <w:sz w:val="24"/>
          <w:szCs w:val="24"/>
        </w:rPr>
        <w:t>ater.</w:t>
      </w:r>
      <w:r w:rsidRPr="002E1235">
        <w:rPr>
          <w:rStyle w:val="FootnoteReference"/>
          <w:rFonts w:ascii="Times New Roman" w:hAnsi="Times New Roman" w:cs="Times New Roman"/>
          <w:sz w:val="24"/>
          <w:szCs w:val="24"/>
        </w:rPr>
        <w:footnoteReference w:id="10"/>
      </w:r>
      <w:r w:rsidRPr="002E1235">
        <w:rPr>
          <w:rFonts w:ascii="Times New Roman" w:hAnsi="Times New Roman" w:cs="Times New Roman"/>
          <w:sz w:val="24"/>
          <w:szCs w:val="24"/>
        </w:rPr>
        <w:t xml:space="preserve"> With regards to the right to food and the duty to protect, the CESCR stated, “[t]he right to adequate food, like any other human right, imposes three types or levels of obligations on States parties: the obligations to respect, to protect and to fulfil.”</w:t>
      </w:r>
      <w:r w:rsidRPr="002E1235">
        <w:rPr>
          <w:rStyle w:val="FootnoteReference"/>
          <w:rFonts w:ascii="Times New Roman" w:hAnsi="Times New Roman" w:cs="Times New Roman"/>
          <w:sz w:val="24"/>
          <w:szCs w:val="24"/>
        </w:rPr>
        <w:footnoteReference w:id="11"/>
      </w:r>
      <w:r w:rsidRPr="002E1235">
        <w:rPr>
          <w:rFonts w:ascii="Times New Roman" w:hAnsi="Times New Roman" w:cs="Times New Roman"/>
          <w:sz w:val="24"/>
          <w:szCs w:val="24"/>
        </w:rPr>
        <w:t xml:space="preserve"> This duty to protect human rights includes the duty to protect against abuses by third parties, which includes </w:t>
      </w:r>
      <w:r w:rsidR="00B47734" w:rsidRPr="002E1235">
        <w:rPr>
          <w:rFonts w:ascii="Times New Roman" w:hAnsi="Times New Roman" w:cs="Times New Roman"/>
          <w:sz w:val="24"/>
          <w:szCs w:val="24"/>
        </w:rPr>
        <w:t>businesses</w:t>
      </w:r>
      <w:r w:rsidRPr="002E1235">
        <w:rPr>
          <w:rFonts w:ascii="Times New Roman" w:hAnsi="Times New Roman" w:cs="Times New Roman"/>
          <w:sz w:val="24"/>
          <w:szCs w:val="24"/>
        </w:rPr>
        <w:t>.</w:t>
      </w:r>
      <w:r w:rsidRPr="002E1235">
        <w:rPr>
          <w:rStyle w:val="FootnoteReference"/>
          <w:rFonts w:ascii="Times New Roman" w:hAnsi="Times New Roman" w:cs="Times New Roman"/>
          <w:sz w:val="24"/>
          <w:szCs w:val="24"/>
        </w:rPr>
        <w:footnoteReference w:id="12"/>
      </w:r>
      <w:r w:rsidRPr="002E1235">
        <w:rPr>
          <w:rFonts w:ascii="Times New Roman" w:hAnsi="Times New Roman" w:cs="Times New Roman"/>
          <w:sz w:val="24"/>
          <w:szCs w:val="24"/>
        </w:rPr>
        <w:t xml:space="preserve">  With this in mind, States have a positive obligation to protect against human rights abuses by private actors occurring within their territories under international treaty law.  </w:t>
      </w:r>
    </w:p>
    <w:p w14:paraId="61092B7B" w14:textId="5E3AFF5F" w:rsidR="00304EED" w:rsidRPr="002E1235" w:rsidRDefault="00304EED" w:rsidP="00E94C20">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 xml:space="preserve">International standards addressing business and human rights have affirmed and reinforced these </w:t>
      </w:r>
      <w:r w:rsidR="00110F9E" w:rsidRPr="002E1235">
        <w:rPr>
          <w:rFonts w:ascii="Times New Roman" w:hAnsi="Times New Roman" w:cs="Times New Roman"/>
          <w:sz w:val="24"/>
          <w:szCs w:val="24"/>
        </w:rPr>
        <w:t xml:space="preserve">treaty </w:t>
      </w:r>
      <w:r w:rsidRPr="002E1235">
        <w:rPr>
          <w:rFonts w:ascii="Times New Roman" w:hAnsi="Times New Roman" w:cs="Times New Roman"/>
          <w:sz w:val="24"/>
          <w:szCs w:val="24"/>
        </w:rPr>
        <w:t>obligations. The UN Guiding Principles on Business and Human Rights,</w:t>
      </w:r>
      <w:r w:rsidRPr="002E1235">
        <w:rPr>
          <w:rStyle w:val="FootnoteReference"/>
          <w:rFonts w:ascii="Times New Roman" w:hAnsi="Times New Roman" w:cs="Times New Roman"/>
          <w:sz w:val="24"/>
          <w:szCs w:val="24"/>
        </w:rPr>
        <w:footnoteReference w:id="13"/>
      </w:r>
      <w:r w:rsidRPr="002E1235">
        <w:rPr>
          <w:rFonts w:ascii="Times New Roman" w:hAnsi="Times New Roman" w:cs="Times New Roman"/>
          <w:sz w:val="24"/>
          <w:szCs w:val="24"/>
        </w:rPr>
        <w:t xml:space="preserve"> which were </w:t>
      </w:r>
      <w:r w:rsidR="00110F9E" w:rsidRPr="002E1235">
        <w:rPr>
          <w:rFonts w:ascii="Times New Roman" w:hAnsi="Times New Roman" w:cs="Times New Roman"/>
          <w:sz w:val="24"/>
          <w:szCs w:val="24"/>
        </w:rPr>
        <w:t xml:space="preserve">adopted </w:t>
      </w:r>
      <w:r w:rsidRPr="002E1235">
        <w:rPr>
          <w:rFonts w:ascii="Times New Roman" w:hAnsi="Times New Roman" w:cs="Times New Roman"/>
          <w:sz w:val="24"/>
          <w:szCs w:val="24"/>
        </w:rPr>
        <w:t xml:space="preserve">by the UN Human Rights Council on 16 June </w:t>
      </w:r>
      <w:r w:rsidRPr="002E1235">
        <w:rPr>
          <w:rFonts w:ascii="Times New Roman" w:hAnsi="Times New Roman" w:cs="Times New Roman"/>
          <w:sz w:val="24"/>
          <w:szCs w:val="24"/>
        </w:rPr>
        <w:lastRenderedPageBreak/>
        <w:t>2011, reiterate the States’ duty to protect against human rights abuses by business enterprises in Principle 1.</w:t>
      </w:r>
      <w:r w:rsidRPr="002E1235">
        <w:rPr>
          <w:rStyle w:val="FootnoteReference"/>
          <w:rFonts w:ascii="Times New Roman" w:hAnsi="Times New Roman" w:cs="Times New Roman"/>
          <w:sz w:val="24"/>
          <w:szCs w:val="24"/>
        </w:rPr>
        <w:footnoteReference w:id="14"/>
      </w:r>
      <w:r w:rsidRPr="002E1235">
        <w:rPr>
          <w:rFonts w:ascii="Times New Roman" w:hAnsi="Times New Roman" w:cs="Times New Roman"/>
          <w:sz w:val="24"/>
          <w:szCs w:val="24"/>
        </w:rPr>
        <w:t xml:space="preserve"> This Principle “requires</w:t>
      </w:r>
      <w:r w:rsidR="00B90015" w:rsidRPr="002E1235">
        <w:rPr>
          <w:rFonts w:ascii="Times New Roman" w:hAnsi="Times New Roman" w:cs="Times New Roman"/>
          <w:sz w:val="24"/>
          <w:szCs w:val="24"/>
        </w:rPr>
        <w:t xml:space="preserve"> [States]</w:t>
      </w:r>
      <w:r w:rsidRPr="002E1235">
        <w:rPr>
          <w:rFonts w:ascii="Times New Roman" w:hAnsi="Times New Roman" w:cs="Times New Roman"/>
          <w:sz w:val="24"/>
          <w:szCs w:val="24"/>
        </w:rPr>
        <w:t xml:space="preserve"> taking appropriate steps to prevent, investigate, punish and redress such abuse through effective policies, legislation, regulations and adjudication.”</w:t>
      </w:r>
      <w:r w:rsidRPr="002E1235">
        <w:rPr>
          <w:rStyle w:val="FootnoteReference"/>
          <w:rFonts w:ascii="Times New Roman" w:hAnsi="Times New Roman" w:cs="Times New Roman"/>
          <w:sz w:val="24"/>
          <w:szCs w:val="24"/>
        </w:rPr>
        <w:footnoteReference w:id="15"/>
      </w:r>
      <w:r w:rsidRPr="002E1235">
        <w:rPr>
          <w:rFonts w:ascii="Times New Roman" w:hAnsi="Times New Roman" w:cs="Times New Roman"/>
          <w:sz w:val="24"/>
          <w:szCs w:val="24"/>
        </w:rPr>
        <w:t xml:space="preserve"> The commentary to this Principle further clarifies that “States may breach their international human rights law obligations where such abuse can be attributed to them, or where they fail to take appropriate steps to prevent, investigate, punish and redress private actors’ abuse.”</w:t>
      </w:r>
      <w:r w:rsidRPr="002E1235">
        <w:rPr>
          <w:rStyle w:val="FootnoteReference"/>
          <w:rFonts w:ascii="Times New Roman" w:hAnsi="Times New Roman" w:cs="Times New Roman"/>
          <w:sz w:val="24"/>
          <w:szCs w:val="24"/>
        </w:rPr>
        <w:footnoteReference w:id="16"/>
      </w:r>
      <w:r w:rsidRPr="002E1235">
        <w:rPr>
          <w:rFonts w:ascii="Times New Roman" w:hAnsi="Times New Roman" w:cs="Times New Roman"/>
          <w:sz w:val="24"/>
          <w:szCs w:val="24"/>
        </w:rPr>
        <w:t xml:space="preserve"> </w:t>
      </w:r>
      <w:r w:rsidR="00110F9E" w:rsidRPr="002E1235">
        <w:rPr>
          <w:rFonts w:ascii="Times New Roman" w:hAnsi="Times New Roman" w:cs="Times New Roman"/>
          <w:sz w:val="24"/>
          <w:szCs w:val="24"/>
        </w:rPr>
        <w:t xml:space="preserve">Principle 1 recognizes an obligation on the part of the State to protect against abuses committed by </w:t>
      </w:r>
      <w:r w:rsidR="0019279D" w:rsidRPr="002E1235">
        <w:rPr>
          <w:rFonts w:ascii="Times New Roman" w:hAnsi="Times New Roman" w:cs="Times New Roman"/>
          <w:sz w:val="24"/>
          <w:szCs w:val="24"/>
        </w:rPr>
        <w:t xml:space="preserve">businesses </w:t>
      </w:r>
      <w:r w:rsidR="00110F9E" w:rsidRPr="002E1235">
        <w:rPr>
          <w:rFonts w:ascii="Times New Roman" w:hAnsi="Times New Roman" w:cs="Times New Roman"/>
          <w:sz w:val="24"/>
          <w:szCs w:val="24"/>
        </w:rPr>
        <w:t>that negatively affect people within its territory and/or jurisdiction.</w:t>
      </w:r>
    </w:p>
    <w:p w14:paraId="37D609D7" w14:textId="0C50FE74" w:rsidR="00304EED" w:rsidRPr="002E1235" w:rsidRDefault="00304EED" w:rsidP="00572F3B">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The duty to protect against human rights</w:t>
      </w:r>
      <w:r w:rsidR="002F3174" w:rsidRPr="002E1235">
        <w:rPr>
          <w:rFonts w:ascii="Times New Roman" w:hAnsi="Times New Roman" w:cs="Times New Roman"/>
          <w:sz w:val="24"/>
          <w:szCs w:val="24"/>
        </w:rPr>
        <w:t xml:space="preserve"> </w:t>
      </w:r>
      <w:r w:rsidR="000322C0" w:rsidRPr="002E1235">
        <w:rPr>
          <w:rFonts w:ascii="Times New Roman" w:hAnsi="Times New Roman" w:cs="Times New Roman"/>
          <w:sz w:val="24"/>
          <w:szCs w:val="24"/>
        </w:rPr>
        <w:t xml:space="preserve">violations and abuses </w:t>
      </w:r>
      <w:r w:rsidRPr="002E1235">
        <w:rPr>
          <w:rFonts w:ascii="Times New Roman" w:hAnsi="Times New Roman" w:cs="Times New Roman"/>
          <w:sz w:val="24"/>
          <w:szCs w:val="24"/>
        </w:rPr>
        <w:t xml:space="preserve">is also highlighted in jurisprudence of regional </w:t>
      </w:r>
      <w:r w:rsidR="00110F9E" w:rsidRPr="002E1235">
        <w:rPr>
          <w:rFonts w:ascii="Times New Roman" w:hAnsi="Times New Roman" w:cs="Times New Roman"/>
          <w:sz w:val="24"/>
          <w:szCs w:val="24"/>
        </w:rPr>
        <w:t xml:space="preserve">human rights </w:t>
      </w:r>
      <w:r w:rsidRPr="002E1235">
        <w:rPr>
          <w:rFonts w:ascii="Times New Roman" w:hAnsi="Times New Roman" w:cs="Times New Roman"/>
          <w:sz w:val="24"/>
          <w:szCs w:val="24"/>
        </w:rPr>
        <w:t xml:space="preserve">courts. The Inter-American Court of Human Rights discussed the duty of due diligence in its seminal case, </w:t>
      </w:r>
      <w:r w:rsidRPr="002E1235">
        <w:rPr>
          <w:rFonts w:ascii="Times New Roman" w:hAnsi="Times New Roman" w:cs="Times New Roman"/>
          <w:i/>
          <w:iCs/>
          <w:sz w:val="24"/>
          <w:szCs w:val="24"/>
        </w:rPr>
        <w:t>Velásquez-Rodríguez v. Honduras</w:t>
      </w:r>
      <w:r w:rsidRPr="002E1235">
        <w:rPr>
          <w:rFonts w:ascii="Times New Roman" w:hAnsi="Times New Roman" w:cs="Times New Roman"/>
          <w:sz w:val="24"/>
          <w:szCs w:val="24"/>
        </w:rPr>
        <w:t>. The decision held that “[t]he State has a legal duty to take reasonable steps to prevent human rights violations and to use the means at its disposal to carry out a serious investigation of violations committed within its jurisdiction, to identify those responsible, to impose the appropriate punishment and to ensure the victim adequate compensation.”</w:t>
      </w:r>
      <w:r w:rsidRPr="002E1235">
        <w:rPr>
          <w:rStyle w:val="FootnoteReference"/>
          <w:rFonts w:ascii="Times New Roman" w:hAnsi="Times New Roman" w:cs="Times New Roman"/>
          <w:sz w:val="24"/>
          <w:szCs w:val="24"/>
        </w:rPr>
        <w:footnoteReference w:id="17"/>
      </w:r>
      <w:r w:rsidRPr="002E1235">
        <w:rPr>
          <w:rFonts w:ascii="Times New Roman" w:hAnsi="Times New Roman" w:cs="Times New Roman"/>
          <w:sz w:val="24"/>
          <w:szCs w:val="24"/>
        </w:rPr>
        <w:t xml:space="preserve"> The decision further articulated that the State has a duty to use “all those means of a legal, political, administrative and cultural nature that promote the protection of human rights and ensure that any violations are considered and treated as illegal acts, which, as such, may lead to the punishment of those responsible and the obligation to indemnify the victims for damages.”</w:t>
      </w:r>
      <w:r w:rsidRPr="002E1235">
        <w:rPr>
          <w:rStyle w:val="FootnoteReference"/>
          <w:rFonts w:ascii="Times New Roman" w:hAnsi="Times New Roman" w:cs="Times New Roman"/>
          <w:sz w:val="24"/>
          <w:szCs w:val="24"/>
        </w:rPr>
        <w:footnoteReference w:id="18"/>
      </w:r>
      <w:r w:rsidRPr="002E1235">
        <w:rPr>
          <w:rFonts w:ascii="Times New Roman" w:hAnsi="Times New Roman" w:cs="Times New Roman"/>
          <w:sz w:val="24"/>
          <w:szCs w:val="24"/>
        </w:rPr>
        <w:t xml:space="preserve"> The Inter-American Court also emphasized that “[a]n illegal act which violates human rights and which is initially not directly imputable to a state … can lead to international responsibility of the state, not because of the act itself, but because of the lack of due diligence to prevent the violation or to respond to it as required by the convention.”</w:t>
      </w:r>
      <w:r w:rsidRPr="002E1235">
        <w:rPr>
          <w:rStyle w:val="FootnoteReference"/>
          <w:rFonts w:ascii="Times New Roman" w:hAnsi="Times New Roman" w:cs="Times New Roman"/>
          <w:sz w:val="24"/>
          <w:szCs w:val="24"/>
        </w:rPr>
        <w:footnoteReference w:id="19"/>
      </w:r>
      <w:r w:rsidRPr="002E1235">
        <w:rPr>
          <w:rFonts w:ascii="Times New Roman" w:hAnsi="Times New Roman" w:cs="Times New Roman"/>
          <w:sz w:val="24"/>
          <w:szCs w:val="24"/>
        </w:rPr>
        <w:t xml:space="preserve"> </w:t>
      </w:r>
    </w:p>
    <w:p w14:paraId="2944561F" w14:textId="061B46F3" w:rsidR="00304EED" w:rsidRPr="002E1235" w:rsidRDefault="00304EED" w:rsidP="00572F3B">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 xml:space="preserve">Additionally the duty to protect has been found in case law from the African Commission on Human and Peoples’ Rights, the Economic Community of West African States (ECOWAS) Community Court of Justice, and the European Court of Human Rights (ECtHR). A 2001 decision by the African Commission on Human </w:t>
      </w:r>
      <w:r w:rsidRPr="002E1235">
        <w:rPr>
          <w:rFonts w:ascii="Times New Roman" w:hAnsi="Times New Roman" w:cs="Times New Roman"/>
          <w:sz w:val="24"/>
          <w:szCs w:val="24"/>
        </w:rPr>
        <w:lastRenderedPageBreak/>
        <w:t>and Peoples’ Rights</w:t>
      </w:r>
      <w:r w:rsidR="0046760B" w:rsidRPr="002E1235">
        <w:rPr>
          <w:rFonts w:ascii="Times New Roman" w:hAnsi="Times New Roman" w:cs="Times New Roman"/>
          <w:sz w:val="24"/>
          <w:szCs w:val="24"/>
        </w:rPr>
        <w:t xml:space="preserve">, </w:t>
      </w:r>
      <w:r w:rsidR="00D2281C" w:rsidRPr="002E1235">
        <w:rPr>
          <w:rFonts w:ascii="Times New Roman" w:hAnsi="Times New Roman" w:cs="Times New Roman"/>
          <w:i/>
          <w:sz w:val="24"/>
          <w:szCs w:val="24"/>
        </w:rPr>
        <w:t>SERAC and CESR</w:t>
      </w:r>
      <w:r w:rsidR="00D2281C" w:rsidRPr="002E1235">
        <w:rPr>
          <w:rFonts w:ascii="Times New Roman" w:hAnsi="Times New Roman" w:cs="Times New Roman"/>
          <w:sz w:val="24"/>
          <w:szCs w:val="24"/>
        </w:rPr>
        <w:t xml:space="preserve"> </w:t>
      </w:r>
      <w:r w:rsidR="0046760B" w:rsidRPr="002E1235">
        <w:rPr>
          <w:rFonts w:ascii="Times New Roman" w:hAnsi="Times New Roman" w:cs="Times New Roman"/>
          <w:i/>
          <w:sz w:val="24"/>
          <w:szCs w:val="24"/>
        </w:rPr>
        <w:t>v. Nigeria</w:t>
      </w:r>
      <w:r w:rsidR="0046760B" w:rsidRPr="002E1235">
        <w:rPr>
          <w:rFonts w:ascii="Times New Roman" w:hAnsi="Times New Roman" w:cs="Times New Roman"/>
          <w:sz w:val="24"/>
          <w:szCs w:val="24"/>
        </w:rPr>
        <w:t>, held</w:t>
      </w:r>
      <w:r w:rsidRPr="002E1235">
        <w:rPr>
          <w:rFonts w:ascii="Times New Roman" w:hAnsi="Times New Roman" w:cs="Times New Roman"/>
          <w:sz w:val="24"/>
          <w:szCs w:val="24"/>
        </w:rPr>
        <w:t xml:space="preserve"> that States have a duty to protect right holders by the use of legislation and other measures against potential </w:t>
      </w:r>
      <w:r w:rsidR="005D63B0">
        <w:rPr>
          <w:rFonts w:ascii="Times New Roman" w:hAnsi="Times New Roman" w:cs="Times New Roman"/>
          <w:sz w:val="24"/>
          <w:szCs w:val="24"/>
        </w:rPr>
        <w:t>abuses</w:t>
      </w:r>
      <w:r w:rsidR="005D63B0" w:rsidRPr="002E1235">
        <w:rPr>
          <w:rFonts w:ascii="Times New Roman" w:hAnsi="Times New Roman" w:cs="Times New Roman"/>
          <w:sz w:val="24"/>
          <w:szCs w:val="24"/>
        </w:rPr>
        <w:t xml:space="preserve"> </w:t>
      </w:r>
      <w:r w:rsidRPr="002E1235">
        <w:rPr>
          <w:rFonts w:ascii="Times New Roman" w:hAnsi="Times New Roman" w:cs="Times New Roman"/>
          <w:sz w:val="24"/>
          <w:szCs w:val="24"/>
        </w:rPr>
        <w:t>committed by others.</w:t>
      </w:r>
      <w:r w:rsidR="00AF30F2" w:rsidRPr="002E1235">
        <w:rPr>
          <w:rStyle w:val="FootnoteReference"/>
          <w:rFonts w:ascii="Times New Roman" w:hAnsi="Times New Roman" w:cs="Times New Roman"/>
          <w:sz w:val="24"/>
          <w:szCs w:val="24"/>
        </w:rPr>
        <w:footnoteReference w:id="20"/>
      </w:r>
      <w:r w:rsidRPr="002E1235">
        <w:rPr>
          <w:rFonts w:ascii="Times New Roman" w:hAnsi="Times New Roman" w:cs="Times New Roman"/>
          <w:sz w:val="24"/>
          <w:szCs w:val="24"/>
        </w:rPr>
        <w:t xml:space="preserve"> </w:t>
      </w:r>
      <w:r w:rsidR="00AF30F2" w:rsidRPr="002E1235">
        <w:rPr>
          <w:rFonts w:ascii="Times New Roman" w:hAnsi="Times New Roman" w:cs="Times New Roman"/>
          <w:sz w:val="24"/>
          <w:szCs w:val="24"/>
        </w:rPr>
        <w:t xml:space="preserve">This case held that there is a duty to create a framework in which right holders can realise their rights against </w:t>
      </w:r>
      <w:r w:rsidR="00D2281C" w:rsidRPr="002E1235">
        <w:rPr>
          <w:rFonts w:ascii="Times New Roman" w:hAnsi="Times New Roman" w:cs="Times New Roman"/>
          <w:sz w:val="24"/>
          <w:szCs w:val="24"/>
        </w:rPr>
        <w:t>abuses</w:t>
      </w:r>
      <w:r w:rsidR="00AF30F2" w:rsidRPr="002E1235">
        <w:rPr>
          <w:rFonts w:ascii="Times New Roman" w:hAnsi="Times New Roman" w:cs="Times New Roman"/>
          <w:sz w:val="24"/>
          <w:szCs w:val="24"/>
        </w:rPr>
        <w:t xml:space="preserve"> by third parties.</w:t>
      </w:r>
      <w:r w:rsidR="00AF30F2" w:rsidRPr="002E1235">
        <w:rPr>
          <w:rStyle w:val="FootnoteReference"/>
          <w:rFonts w:ascii="Times New Roman" w:hAnsi="Times New Roman" w:cs="Times New Roman"/>
          <w:sz w:val="24"/>
          <w:szCs w:val="24"/>
        </w:rPr>
        <w:footnoteReference w:id="21"/>
      </w:r>
      <w:r w:rsidR="00D2281C" w:rsidRPr="002E1235">
        <w:rPr>
          <w:rFonts w:ascii="Times New Roman" w:hAnsi="Times New Roman" w:cs="Times New Roman"/>
          <w:sz w:val="24"/>
          <w:szCs w:val="24"/>
        </w:rPr>
        <w:t xml:space="preserve"> </w:t>
      </w:r>
      <w:r w:rsidRPr="002E1235">
        <w:rPr>
          <w:rFonts w:ascii="Times New Roman" w:hAnsi="Times New Roman" w:cs="Times New Roman"/>
          <w:sz w:val="24"/>
          <w:szCs w:val="24"/>
        </w:rPr>
        <w:t xml:space="preserve">The ECOWAS Community Court found the duty to protect in its decision in the 2012 case </w:t>
      </w:r>
      <w:r w:rsidRPr="002E1235">
        <w:rPr>
          <w:rFonts w:ascii="Times New Roman" w:hAnsi="Times New Roman" w:cs="Times New Roman"/>
          <w:i/>
          <w:iCs/>
          <w:sz w:val="24"/>
          <w:szCs w:val="24"/>
        </w:rPr>
        <w:t>SERAP v. Federal Republic of Nigeria</w:t>
      </w:r>
      <w:r w:rsidRPr="002E1235">
        <w:rPr>
          <w:rFonts w:ascii="Times New Roman" w:hAnsi="Times New Roman" w:cs="Times New Roman"/>
          <w:sz w:val="24"/>
          <w:szCs w:val="24"/>
        </w:rPr>
        <w:t xml:space="preserve">. Nigeria had a duty to protect the human rights of its most vulnerable rights holders that were affected by oil companies’ </w:t>
      </w:r>
      <w:r w:rsidR="00706A69" w:rsidRPr="002E1235">
        <w:rPr>
          <w:rFonts w:ascii="Times New Roman" w:hAnsi="Times New Roman" w:cs="Times New Roman"/>
          <w:sz w:val="24"/>
          <w:szCs w:val="24"/>
        </w:rPr>
        <w:t>abuses</w:t>
      </w:r>
      <w:r w:rsidRPr="002E1235">
        <w:rPr>
          <w:rFonts w:ascii="Times New Roman" w:hAnsi="Times New Roman" w:cs="Times New Roman"/>
          <w:sz w:val="24"/>
          <w:szCs w:val="24"/>
        </w:rPr>
        <w:t>.</w:t>
      </w:r>
      <w:r w:rsidRPr="002E1235">
        <w:rPr>
          <w:rStyle w:val="FootnoteReference"/>
          <w:rFonts w:ascii="Times New Roman" w:hAnsi="Times New Roman" w:cs="Times New Roman"/>
          <w:sz w:val="24"/>
          <w:szCs w:val="24"/>
        </w:rPr>
        <w:footnoteReference w:id="22"/>
      </w:r>
      <w:r w:rsidRPr="002E1235">
        <w:rPr>
          <w:rFonts w:ascii="Times New Roman" w:hAnsi="Times New Roman" w:cs="Times New Roman"/>
          <w:sz w:val="24"/>
          <w:szCs w:val="24"/>
        </w:rPr>
        <w:t xml:space="preserve"> The ECtHR found a similar duty to protect against human rights </w:t>
      </w:r>
      <w:r w:rsidR="00706A69" w:rsidRPr="002E1235">
        <w:rPr>
          <w:rFonts w:ascii="Times New Roman" w:hAnsi="Times New Roman" w:cs="Times New Roman"/>
          <w:sz w:val="24"/>
          <w:szCs w:val="24"/>
        </w:rPr>
        <w:t xml:space="preserve">abuses </w:t>
      </w:r>
      <w:r w:rsidRPr="002E1235">
        <w:rPr>
          <w:rFonts w:ascii="Times New Roman" w:hAnsi="Times New Roman" w:cs="Times New Roman"/>
          <w:sz w:val="24"/>
          <w:szCs w:val="24"/>
        </w:rPr>
        <w:t xml:space="preserve">in its decision in </w:t>
      </w:r>
      <w:r w:rsidRPr="002E1235">
        <w:rPr>
          <w:rFonts w:ascii="Times New Roman" w:hAnsi="Times New Roman" w:cs="Times New Roman"/>
          <w:i/>
          <w:iCs/>
          <w:sz w:val="24"/>
          <w:szCs w:val="24"/>
        </w:rPr>
        <w:t>Kalender v. Turkey</w:t>
      </w:r>
      <w:r w:rsidRPr="002E1235">
        <w:rPr>
          <w:rFonts w:ascii="Times New Roman" w:hAnsi="Times New Roman" w:cs="Times New Roman"/>
          <w:sz w:val="24"/>
          <w:szCs w:val="24"/>
        </w:rPr>
        <w:t>. In this case, Turkey had not put in place the appropriate safety measures and also had failed to investigate a corporation for potential liability in causing the death of an individual in connection to the lack of safety standards.</w:t>
      </w:r>
      <w:r w:rsidRPr="002E1235">
        <w:rPr>
          <w:rStyle w:val="FootnoteReference"/>
          <w:rFonts w:ascii="Times New Roman" w:hAnsi="Times New Roman" w:cs="Times New Roman"/>
          <w:sz w:val="24"/>
          <w:szCs w:val="24"/>
        </w:rPr>
        <w:footnoteReference w:id="23"/>
      </w:r>
      <w:r w:rsidRPr="002E1235">
        <w:rPr>
          <w:rFonts w:ascii="Times New Roman" w:hAnsi="Times New Roman" w:cs="Times New Roman"/>
          <w:sz w:val="24"/>
          <w:szCs w:val="24"/>
        </w:rPr>
        <w:t xml:space="preserve"> </w:t>
      </w:r>
    </w:p>
    <w:p w14:paraId="3DA8B502" w14:textId="6D6D2809" w:rsidR="00304EED" w:rsidRPr="002E1235" w:rsidRDefault="00304EED" w:rsidP="00572F3B">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The duty to protect human rights has been repeated in the jurisprudence of numerous judicial and quasi</w:t>
      </w:r>
      <w:r w:rsidR="009B132C" w:rsidRPr="002E1235">
        <w:rPr>
          <w:rFonts w:ascii="Times New Roman" w:hAnsi="Times New Roman" w:cs="Times New Roman"/>
          <w:sz w:val="24"/>
          <w:szCs w:val="24"/>
        </w:rPr>
        <w:t>-judicial</w:t>
      </w:r>
      <w:r w:rsidRPr="002E1235">
        <w:rPr>
          <w:rFonts w:ascii="Times New Roman" w:hAnsi="Times New Roman" w:cs="Times New Roman"/>
          <w:sz w:val="24"/>
          <w:szCs w:val="24"/>
        </w:rPr>
        <w:t xml:space="preserve"> authorities and should inform this Commission that the Philippines has this same duty to protect against human rights </w:t>
      </w:r>
      <w:r w:rsidR="005D63B0">
        <w:rPr>
          <w:rFonts w:ascii="Times New Roman" w:hAnsi="Times New Roman" w:cs="Times New Roman"/>
          <w:sz w:val="24"/>
          <w:szCs w:val="24"/>
        </w:rPr>
        <w:t>abuses</w:t>
      </w:r>
      <w:r w:rsidR="005D63B0" w:rsidRPr="002E1235">
        <w:rPr>
          <w:rFonts w:ascii="Times New Roman" w:hAnsi="Times New Roman" w:cs="Times New Roman"/>
          <w:sz w:val="24"/>
          <w:szCs w:val="24"/>
        </w:rPr>
        <w:t xml:space="preserve"> </w:t>
      </w:r>
      <w:r w:rsidRPr="002E1235">
        <w:rPr>
          <w:rFonts w:ascii="Times New Roman" w:hAnsi="Times New Roman" w:cs="Times New Roman"/>
          <w:sz w:val="24"/>
          <w:szCs w:val="24"/>
        </w:rPr>
        <w:t xml:space="preserve">within its own jurisdiction. Article 11(1) of the ICESCR articulates a State’s duties in regards to protecting an adequate standard of living for its people. Article 11(1) provides that, “[t]he States Parties to the present Covenant recognize the right of everyone to an adequate standard of living for himself and his family, including adequate food, clothing and housing, and to the continuous improvement of living conditions. The States Parties </w:t>
      </w:r>
      <w:r w:rsidRPr="002E1235">
        <w:rPr>
          <w:rFonts w:ascii="Times New Roman" w:hAnsi="Times New Roman" w:cs="Times New Roman"/>
          <w:b/>
          <w:bCs/>
          <w:sz w:val="24"/>
          <w:szCs w:val="24"/>
        </w:rPr>
        <w:t>will</w:t>
      </w:r>
      <w:r w:rsidRPr="002E1235">
        <w:rPr>
          <w:rFonts w:ascii="Times New Roman" w:hAnsi="Times New Roman" w:cs="Times New Roman"/>
          <w:sz w:val="24"/>
          <w:szCs w:val="24"/>
        </w:rPr>
        <w:t xml:space="preserve"> take appropriate steps to ensure the realization of this right, recognizing to this effect the essential importance of international co-operation based on free consent”</w:t>
      </w:r>
      <w:r w:rsidRPr="002E1235">
        <w:rPr>
          <w:rStyle w:val="FootnoteReference"/>
          <w:rFonts w:ascii="Times New Roman" w:hAnsi="Times New Roman" w:cs="Times New Roman"/>
          <w:sz w:val="24"/>
          <w:szCs w:val="24"/>
        </w:rPr>
        <w:footnoteReference w:id="24"/>
      </w:r>
      <w:r w:rsidRPr="002E1235">
        <w:rPr>
          <w:rFonts w:ascii="Times New Roman" w:hAnsi="Times New Roman" w:cs="Times New Roman"/>
          <w:sz w:val="24"/>
          <w:szCs w:val="24"/>
        </w:rPr>
        <w:t xml:space="preserve"> (emphasis added). The language in Article 11(1) particularizes for the rights to food, clothing, housing, among</w:t>
      </w:r>
      <w:r w:rsidR="00AC673A" w:rsidRPr="002E1235">
        <w:rPr>
          <w:rFonts w:ascii="Times New Roman" w:hAnsi="Times New Roman" w:cs="Times New Roman"/>
          <w:sz w:val="24"/>
          <w:szCs w:val="24"/>
        </w:rPr>
        <w:t xml:space="preserve"> others</w:t>
      </w:r>
      <w:r w:rsidRPr="002E1235">
        <w:rPr>
          <w:rFonts w:ascii="Times New Roman" w:hAnsi="Times New Roman" w:cs="Times New Roman"/>
          <w:sz w:val="24"/>
          <w:szCs w:val="24"/>
        </w:rPr>
        <w:t>, the general obligation found in the above-referenced Article 2(1) of the ICESCR. In the present case, the petition alleges that the Carbon Majors’ business activities have substantially impaired the people of the Philippines</w:t>
      </w:r>
      <w:r w:rsidR="0094012C" w:rsidRPr="002E1235">
        <w:rPr>
          <w:rFonts w:ascii="Times New Roman" w:hAnsi="Times New Roman" w:cs="Times New Roman"/>
          <w:sz w:val="24"/>
          <w:szCs w:val="24"/>
        </w:rPr>
        <w:t>’</w:t>
      </w:r>
      <w:r w:rsidRPr="002E1235">
        <w:rPr>
          <w:rFonts w:ascii="Times New Roman" w:hAnsi="Times New Roman" w:cs="Times New Roman"/>
          <w:sz w:val="24"/>
          <w:szCs w:val="24"/>
        </w:rPr>
        <w:t xml:space="preserve"> right to an adequate standard of living.</w:t>
      </w:r>
      <w:r w:rsidRPr="002E1235">
        <w:rPr>
          <w:rStyle w:val="FootnoteReference"/>
          <w:rFonts w:ascii="Times New Roman" w:hAnsi="Times New Roman" w:cs="Times New Roman"/>
          <w:sz w:val="24"/>
          <w:szCs w:val="24"/>
        </w:rPr>
        <w:footnoteReference w:id="25"/>
      </w:r>
      <w:r w:rsidRPr="002E1235">
        <w:rPr>
          <w:rFonts w:ascii="Times New Roman" w:hAnsi="Times New Roman" w:cs="Times New Roman"/>
          <w:sz w:val="24"/>
          <w:szCs w:val="24"/>
        </w:rPr>
        <w:t xml:space="preserve"> The Philippines therefore has a duty to assess the impact of the mentioned business activities on human rights including on the right</w:t>
      </w:r>
      <w:r w:rsidR="00AC673A" w:rsidRPr="002E1235">
        <w:rPr>
          <w:rFonts w:ascii="Times New Roman" w:hAnsi="Times New Roman" w:cs="Times New Roman"/>
          <w:sz w:val="24"/>
          <w:szCs w:val="24"/>
        </w:rPr>
        <w:t>s</w:t>
      </w:r>
      <w:r w:rsidRPr="002E1235">
        <w:rPr>
          <w:rFonts w:ascii="Times New Roman" w:hAnsi="Times New Roman" w:cs="Times New Roman"/>
          <w:sz w:val="24"/>
          <w:szCs w:val="24"/>
        </w:rPr>
        <w:t xml:space="preserve"> to water, housing, food, sanitation, health and other rights, and may exercise that duty </w:t>
      </w:r>
      <w:r w:rsidRPr="002E1235">
        <w:rPr>
          <w:rFonts w:ascii="Times New Roman" w:hAnsi="Times New Roman" w:cs="Times New Roman"/>
          <w:sz w:val="24"/>
          <w:szCs w:val="24"/>
        </w:rPr>
        <w:lastRenderedPageBreak/>
        <w:t>through a variety of means, including the work of th</w:t>
      </w:r>
      <w:r w:rsidR="00AC673A" w:rsidRPr="002E1235">
        <w:rPr>
          <w:rFonts w:ascii="Times New Roman" w:hAnsi="Times New Roman" w:cs="Times New Roman"/>
          <w:sz w:val="24"/>
          <w:szCs w:val="24"/>
        </w:rPr>
        <w:t>e</w:t>
      </w:r>
      <w:r w:rsidRPr="002E1235">
        <w:rPr>
          <w:rFonts w:ascii="Times New Roman" w:hAnsi="Times New Roman" w:cs="Times New Roman"/>
          <w:sz w:val="24"/>
          <w:szCs w:val="24"/>
        </w:rPr>
        <w:t xml:space="preserve"> Commission. </w:t>
      </w:r>
    </w:p>
    <w:p w14:paraId="5D4882D4" w14:textId="0FA5C7ED" w:rsidR="00681299" w:rsidRPr="002E1235" w:rsidRDefault="00304EED" w:rsidP="00572F3B">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The Philippines is also a State Party to the Convention on the Rights of the Child</w:t>
      </w:r>
      <w:r w:rsidR="00B0380E" w:rsidRPr="002E1235">
        <w:rPr>
          <w:rFonts w:ascii="Times New Roman" w:hAnsi="Times New Roman" w:cs="Times New Roman"/>
          <w:sz w:val="24"/>
          <w:szCs w:val="24"/>
        </w:rPr>
        <w:t xml:space="preserve"> (CRC)</w:t>
      </w:r>
      <w:r w:rsidRPr="002E1235">
        <w:rPr>
          <w:rFonts w:ascii="Times New Roman" w:hAnsi="Times New Roman" w:cs="Times New Roman"/>
          <w:sz w:val="24"/>
          <w:szCs w:val="24"/>
        </w:rPr>
        <w:t xml:space="preserve"> and as such, </w:t>
      </w:r>
      <w:r w:rsidR="00860EA6" w:rsidRPr="002E1235">
        <w:rPr>
          <w:rFonts w:ascii="Times New Roman" w:hAnsi="Times New Roman" w:cs="Times New Roman"/>
          <w:sz w:val="24"/>
          <w:szCs w:val="24"/>
        </w:rPr>
        <w:t>has an obli</w:t>
      </w:r>
      <w:r w:rsidR="004E546A" w:rsidRPr="002E1235">
        <w:rPr>
          <w:rFonts w:ascii="Times New Roman" w:hAnsi="Times New Roman" w:cs="Times New Roman"/>
          <w:sz w:val="24"/>
          <w:szCs w:val="24"/>
        </w:rPr>
        <w:t>gation to safeguard the right</w:t>
      </w:r>
      <w:r w:rsidR="00860EA6" w:rsidRPr="002E1235">
        <w:rPr>
          <w:rFonts w:ascii="Times New Roman" w:hAnsi="Times New Roman" w:cs="Times New Roman"/>
          <w:sz w:val="24"/>
          <w:szCs w:val="24"/>
        </w:rPr>
        <w:t>s</w:t>
      </w:r>
      <w:r w:rsidR="004E546A" w:rsidRPr="002E1235">
        <w:rPr>
          <w:rFonts w:ascii="Times New Roman" w:hAnsi="Times New Roman" w:cs="Times New Roman"/>
          <w:sz w:val="24"/>
          <w:szCs w:val="24"/>
        </w:rPr>
        <w:t xml:space="preserve"> </w:t>
      </w:r>
      <w:r w:rsidR="00860EA6" w:rsidRPr="002E1235">
        <w:rPr>
          <w:rFonts w:ascii="Times New Roman" w:hAnsi="Times New Roman" w:cs="Times New Roman"/>
          <w:sz w:val="24"/>
          <w:szCs w:val="24"/>
        </w:rPr>
        <w:t>o</w:t>
      </w:r>
      <w:r w:rsidR="004E546A" w:rsidRPr="002E1235">
        <w:rPr>
          <w:rFonts w:ascii="Times New Roman" w:hAnsi="Times New Roman" w:cs="Times New Roman"/>
          <w:sz w:val="24"/>
          <w:szCs w:val="24"/>
        </w:rPr>
        <w:t>f</w:t>
      </w:r>
      <w:r w:rsidR="00860EA6" w:rsidRPr="002E1235">
        <w:rPr>
          <w:rFonts w:ascii="Times New Roman" w:hAnsi="Times New Roman" w:cs="Times New Roman"/>
          <w:sz w:val="24"/>
          <w:szCs w:val="24"/>
        </w:rPr>
        <w:t xml:space="preserve"> children</w:t>
      </w:r>
      <w:r w:rsidRPr="002E1235">
        <w:rPr>
          <w:rFonts w:ascii="Times New Roman" w:hAnsi="Times New Roman" w:cs="Times New Roman"/>
          <w:sz w:val="24"/>
          <w:szCs w:val="24"/>
        </w:rPr>
        <w:t xml:space="preserve"> under its jurisdiction</w:t>
      </w:r>
      <w:r w:rsidR="006E64DA">
        <w:rPr>
          <w:rFonts w:ascii="Times New Roman" w:hAnsi="Times New Roman" w:cs="Times New Roman"/>
          <w:sz w:val="24"/>
          <w:szCs w:val="24"/>
        </w:rPr>
        <w:t>.</w:t>
      </w:r>
      <w:r w:rsidRPr="002E1235">
        <w:rPr>
          <w:rStyle w:val="FootnoteReference"/>
          <w:rFonts w:ascii="Times New Roman" w:hAnsi="Times New Roman" w:cs="Times New Roman"/>
          <w:sz w:val="24"/>
          <w:szCs w:val="24"/>
        </w:rPr>
        <w:footnoteReference w:id="26"/>
      </w:r>
      <w:r w:rsidRPr="002E1235">
        <w:rPr>
          <w:rFonts w:ascii="Times New Roman" w:hAnsi="Times New Roman" w:cs="Times New Roman"/>
          <w:sz w:val="24"/>
          <w:szCs w:val="24"/>
        </w:rPr>
        <w:t xml:space="preserve"> The Committee on the Rights of the Child </w:t>
      </w:r>
      <w:r w:rsidR="009C79D4" w:rsidRPr="002E1235">
        <w:rPr>
          <w:rFonts w:ascii="Times New Roman" w:hAnsi="Times New Roman" w:cs="Times New Roman"/>
          <w:sz w:val="24"/>
          <w:szCs w:val="24"/>
        </w:rPr>
        <w:t xml:space="preserve">has </w:t>
      </w:r>
      <w:r w:rsidRPr="002E1235">
        <w:rPr>
          <w:rFonts w:ascii="Times New Roman" w:hAnsi="Times New Roman" w:cs="Times New Roman"/>
          <w:sz w:val="24"/>
          <w:szCs w:val="24"/>
        </w:rPr>
        <w:t>elaborated</w:t>
      </w:r>
      <w:r w:rsidR="009C79D4" w:rsidRPr="002E1235">
        <w:rPr>
          <w:rFonts w:ascii="Times New Roman" w:hAnsi="Times New Roman" w:cs="Times New Roman"/>
          <w:sz w:val="24"/>
          <w:szCs w:val="24"/>
        </w:rPr>
        <w:t xml:space="preserve"> in some depth</w:t>
      </w:r>
      <w:r w:rsidRPr="002E1235">
        <w:rPr>
          <w:rFonts w:ascii="Times New Roman" w:hAnsi="Times New Roman" w:cs="Times New Roman"/>
          <w:sz w:val="24"/>
          <w:szCs w:val="24"/>
        </w:rPr>
        <w:t xml:space="preserve"> on State obligations under the CRC to regulate the private sector and business enterprises in its General Comment 16.</w:t>
      </w:r>
      <w:r w:rsidRPr="002E1235">
        <w:rPr>
          <w:rStyle w:val="FootnoteReference"/>
          <w:rFonts w:ascii="Times New Roman" w:hAnsi="Times New Roman" w:cs="Times New Roman"/>
          <w:sz w:val="24"/>
          <w:szCs w:val="24"/>
        </w:rPr>
        <w:footnoteReference w:id="27"/>
      </w:r>
      <w:r w:rsidRPr="002E1235">
        <w:rPr>
          <w:rFonts w:ascii="Times New Roman" w:hAnsi="Times New Roman" w:cs="Times New Roman"/>
          <w:sz w:val="24"/>
          <w:szCs w:val="24"/>
        </w:rPr>
        <w:t xml:space="preserve"> The </w:t>
      </w:r>
      <w:r w:rsidR="006E64DA">
        <w:rPr>
          <w:rFonts w:ascii="Times New Roman" w:hAnsi="Times New Roman" w:cs="Times New Roman"/>
          <w:sz w:val="24"/>
          <w:szCs w:val="24"/>
        </w:rPr>
        <w:t>Committee</w:t>
      </w:r>
      <w:r w:rsidR="006E64DA" w:rsidRPr="002E1235">
        <w:rPr>
          <w:rFonts w:ascii="Times New Roman" w:hAnsi="Times New Roman" w:cs="Times New Roman"/>
          <w:sz w:val="24"/>
          <w:szCs w:val="24"/>
        </w:rPr>
        <w:t xml:space="preserve"> </w:t>
      </w:r>
      <w:r w:rsidR="00AC673A" w:rsidRPr="002E1235">
        <w:rPr>
          <w:rFonts w:ascii="Times New Roman" w:hAnsi="Times New Roman" w:cs="Times New Roman"/>
          <w:sz w:val="24"/>
          <w:szCs w:val="24"/>
        </w:rPr>
        <w:t xml:space="preserve">referred to </w:t>
      </w:r>
      <w:r w:rsidRPr="002E1235">
        <w:rPr>
          <w:rFonts w:ascii="Times New Roman" w:hAnsi="Times New Roman" w:cs="Times New Roman"/>
          <w:sz w:val="24"/>
          <w:szCs w:val="24"/>
        </w:rPr>
        <w:t>the disadvantages children face in ensuring the enforcement of their rights found in the CRC against businesses’ abuses</w:t>
      </w:r>
      <w:r w:rsidR="00681299" w:rsidRPr="002E1235">
        <w:rPr>
          <w:rFonts w:ascii="Times New Roman" w:hAnsi="Times New Roman" w:cs="Times New Roman"/>
          <w:sz w:val="24"/>
          <w:szCs w:val="24"/>
        </w:rPr>
        <w:t>:</w:t>
      </w:r>
      <w:r w:rsidRPr="002E1235">
        <w:rPr>
          <w:rFonts w:ascii="Times New Roman" w:hAnsi="Times New Roman" w:cs="Times New Roman"/>
          <w:sz w:val="24"/>
          <w:szCs w:val="24"/>
        </w:rPr>
        <w:t xml:space="preserve"> “…[T]he Committee recognizes that duties and responsibilities to respect the rights of children extend in practice beyond the State and State-controlled services and institutions and apply to private actors and business enterprises. Therefore, all businesses must meet their responsibilities regarding children’s rights and </w:t>
      </w:r>
      <w:r w:rsidRPr="002E1235">
        <w:rPr>
          <w:rFonts w:ascii="Times New Roman" w:hAnsi="Times New Roman" w:cs="Times New Roman"/>
          <w:b/>
          <w:bCs/>
          <w:sz w:val="24"/>
          <w:szCs w:val="24"/>
        </w:rPr>
        <w:t>States must ensure they do so</w:t>
      </w:r>
      <w:r w:rsidRPr="002E1235">
        <w:rPr>
          <w:rFonts w:ascii="Times New Roman" w:hAnsi="Times New Roman" w:cs="Times New Roman"/>
          <w:sz w:val="24"/>
          <w:szCs w:val="24"/>
        </w:rPr>
        <w:t>”</w:t>
      </w:r>
      <w:r w:rsidRPr="002E1235">
        <w:rPr>
          <w:rStyle w:val="FootnoteReference"/>
          <w:rFonts w:ascii="Times New Roman" w:hAnsi="Times New Roman" w:cs="Times New Roman"/>
          <w:sz w:val="24"/>
          <w:szCs w:val="24"/>
        </w:rPr>
        <w:footnoteReference w:id="28"/>
      </w:r>
      <w:r w:rsidRPr="002E1235">
        <w:rPr>
          <w:rFonts w:ascii="Times New Roman" w:hAnsi="Times New Roman" w:cs="Times New Roman"/>
          <w:sz w:val="24"/>
          <w:szCs w:val="24"/>
        </w:rPr>
        <w:t xml:space="preserve"> (emphasis added). </w:t>
      </w:r>
    </w:p>
    <w:p w14:paraId="0C34EE16" w14:textId="41CFF82D" w:rsidR="00304EED" w:rsidRPr="002E1235" w:rsidRDefault="00304EED" w:rsidP="00572F3B">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Specifically in regards to Article 6</w:t>
      </w:r>
      <w:r w:rsidRPr="002E1235">
        <w:rPr>
          <w:rStyle w:val="FootnoteReference"/>
          <w:rFonts w:ascii="Times New Roman" w:hAnsi="Times New Roman" w:cs="Times New Roman"/>
          <w:sz w:val="24"/>
          <w:szCs w:val="24"/>
        </w:rPr>
        <w:footnoteReference w:id="29"/>
      </w:r>
      <w:r w:rsidRPr="002E1235">
        <w:rPr>
          <w:rFonts w:ascii="Times New Roman" w:hAnsi="Times New Roman" w:cs="Times New Roman"/>
          <w:sz w:val="24"/>
          <w:szCs w:val="24"/>
        </w:rPr>
        <w:t xml:space="preserve"> of the CRC, the Committee stressed that “[t]he activities and operations of business enterprises can impact on the realization of Article 6 in different ways. For example, environmental degradation and contamination arising from business activities can compromise children’s rights to health, food security and access to safe drinking water and sanitation.”</w:t>
      </w:r>
      <w:r w:rsidRPr="002E1235">
        <w:rPr>
          <w:rStyle w:val="FootnoteReference"/>
          <w:rFonts w:ascii="Times New Roman" w:hAnsi="Times New Roman" w:cs="Times New Roman"/>
          <w:sz w:val="24"/>
          <w:szCs w:val="24"/>
        </w:rPr>
        <w:footnoteReference w:id="30"/>
      </w:r>
      <w:r w:rsidRPr="002E1235">
        <w:rPr>
          <w:rFonts w:ascii="Times New Roman" w:hAnsi="Times New Roman" w:cs="Times New Roman"/>
          <w:sz w:val="24"/>
          <w:szCs w:val="24"/>
        </w:rPr>
        <w:t xml:space="preserve"> The Committee emphasized the importance of both preventative measures and monitoring the impact businesses have on the environment.</w:t>
      </w:r>
      <w:r w:rsidRPr="002E1235">
        <w:rPr>
          <w:rStyle w:val="FootnoteReference"/>
          <w:rFonts w:ascii="Times New Roman" w:hAnsi="Times New Roman" w:cs="Times New Roman"/>
          <w:sz w:val="24"/>
          <w:szCs w:val="24"/>
        </w:rPr>
        <w:footnoteReference w:id="31"/>
      </w:r>
      <w:r w:rsidRPr="002E1235">
        <w:rPr>
          <w:rFonts w:ascii="Times New Roman" w:hAnsi="Times New Roman" w:cs="Times New Roman"/>
          <w:sz w:val="24"/>
          <w:szCs w:val="24"/>
        </w:rPr>
        <w:t xml:space="preserve"> </w:t>
      </w:r>
    </w:p>
    <w:p w14:paraId="659E8C18" w14:textId="1D4ECA12" w:rsidR="00304EED" w:rsidRPr="002E1235" w:rsidRDefault="00304EED" w:rsidP="00572F3B">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The Carbon Majors’ effects</w:t>
      </w:r>
      <w:r w:rsidR="006F167D" w:rsidRPr="002E1235">
        <w:rPr>
          <w:rFonts w:ascii="Times New Roman" w:hAnsi="Times New Roman" w:cs="Times New Roman"/>
          <w:sz w:val="24"/>
          <w:szCs w:val="24"/>
        </w:rPr>
        <w:t xml:space="preserve">, </w:t>
      </w:r>
      <w:r w:rsidR="00DB1EF9" w:rsidRPr="002E1235">
        <w:rPr>
          <w:rFonts w:ascii="Times New Roman" w:hAnsi="Times New Roman" w:cs="Times New Roman"/>
          <w:sz w:val="24"/>
          <w:szCs w:val="24"/>
        </w:rPr>
        <w:t>as alleged,</w:t>
      </w:r>
      <w:r w:rsidRPr="002E1235">
        <w:rPr>
          <w:rFonts w:ascii="Times New Roman" w:hAnsi="Times New Roman" w:cs="Times New Roman"/>
          <w:sz w:val="24"/>
          <w:szCs w:val="24"/>
        </w:rPr>
        <w:t xml:space="preserve"> </w:t>
      </w:r>
      <w:r w:rsidR="00DB1EF9" w:rsidRPr="002E1235">
        <w:rPr>
          <w:rFonts w:ascii="Times New Roman" w:hAnsi="Times New Roman" w:cs="Times New Roman"/>
          <w:sz w:val="24"/>
          <w:szCs w:val="24"/>
        </w:rPr>
        <w:t>would</w:t>
      </w:r>
      <w:r w:rsidR="00AC673A" w:rsidRPr="002E1235">
        <w:rPr>
          <w:rFonts w:ascii="Times New Roman" w:hAnsi="Times New Roman" w:cs="Times New Roman"/>
          <w:sz w:val="24"/>
          <w:szCs w:val="24"/>
        </w:rPr>
        <w:t xml:space="preserve"> </w:t>
      </w:r>
      <w:r w:rsidRPr="002E1235">
        <w:rPr>
          <w:rFonts w:ascii="Times New Roman" w:hAnsi="Times New Roman" w:cs="Times New Roman"/>
          <w:sz w:val="24"/>
          <w:szCs w:val="24"/>
        </w:rPr>
        <w:t xml:space="preserve">not solely impact adults in the Philippines; </w:t>
      </w:r>
      <w:r w:rsidR="00DB1EF9" w:rsidRPr="002E1235">
        <w:rPr>
          <w:rFonts w:ascii="Times New Roman" w:hAnsi="Times New Roman" w:cs="Times New Roman"/>
          <w:sz w:val="24"/>
          <w:szCs w:val="24"/>
        </w:rPr>
        <w:t xml:space="preserve">rather, </w:t>
      </w:r>
      <w:r w:rsidRPr="002E1235">
        <w:rPr>
          <w:rFonts w:ascii="Times New Roman" w:hAnsi="Times New Roman" w:cs="Times New Roman"/>
          <w:sz w:val="24"/>
          <w:szCs w:val="24"/>
        </w:rPr>
        <w:t xml:space="preserve">the effects </w:t>
      </w:r>
      <w:r w:rsidR="00DB1EF9" w:rsidRPr="002E1235">
        <w:rPr>
          <w:rFonts w:ascii="Times New Roman" w:hAnsi="Times New Roman" w:cs="Times New Roman"/>
          <w:sz w:val="24"/>
          <w:szCs w:val="24"/>
        </w:rPr>
        <w:t>would be</w:t>
      </w:r>
      <w:r w:rsidRPr="002E1235">
        <w:rPr>
          <w:rFonts w:ascii="Times New Roman" w:hAnsi="Times New Roman" w:cs="Times New Roman"/>
          <w:sz w:val="24"/>
          <w:szCs w:val="24"/>
        </w:rPr>
        <w:t xml:space="preserve"> felt by all persons. Children, an already vulnerable class with limited </w:t>
      </w:r>
      <w:r w:rsidR="00AC673A" w:rsidRPr="002E1235">
        <w:rPr>
          <w:rFonts w:ascii="Times New Roman" w:hAnsi="Times New Roman" w:cs="Times New Roman"/>
          <w:sz w:val="24"/>
          <w:szCs w:val="24"/>
        </w:rPr>
        <w:t xml:space="preserve">ability </w:t>
      </w:r>
      <w:r w:rsidRPr="002E1235">
        <w:rPr>
          <w:rFonts w:ascii="Times New Roman" w:hAnsi="Times New Roman" w:cs="Times New Roman"/>
          <w:sz w:val="24"/>
          <w:szCs w:val="24"/>
        </w:rPr>
        <w:t xml:space="preserve">to enforce their rights, are especially susceptible to the effects of climate change. In keeping with its obligations found in the CRC and further expounded upon by the Committee in </w:t>
      </w:r>
      <w:r w:rsidR="009C62D5" w:rsidRPr="002E1235">
        <w:rPr>
          <w:rFonts w:ascii="Times New Roman" w:hAnsi="Times New Roman" w:cs="Times New Roman"/>
          <w:sz w:val="24"/>
          <w:szCs w:val="24"/>
        </w:rPr>
        <w:t xml:space="preserve">its </w:t>
      </w:r>
      <w:r w:rsidRPr="002E1235">
        <w:rPr>
          <w:rFonts w:ascii="Times New Roman" w:hAnsi="Times New Roman" w:cs="Times New Roman"/>
          <w:sz w:val="24"/>
          <w:szCs w:val="24"/>
        </w:rPr>
        <w:t xml:space="preserve">General Comment Number 16, the Philippines has a duty to ensure the rights of children </w:t>
      </w:r>
      <w:r w:rsidR="00AB713D" w:rsidRPr="002E1235">
        <w:rPr>
          <w:rFonts w:ascii="Times New Roman" w:hAnsi="Times New Roman" w:cs="Times New Roman"/>
          <w:sz w:val="24"/>
          <w:szCs w:val="24"/>
        </w:rPr>
        <w:t xml:space="preserve">under its jurisdiction </w:t>
      </w:r>
      <w:r w:rsidRPr="002E1235">
        <w:rPr>
          <w:rFonts w:ascii="Times New Roman" w:hAnsi="Times New Roman" w:cs="Times New Roman"/>
          <w:sz w:val="24"/>
          <w:szCs w:val="24"/>
        </w:rPr>
        <w:t xml:space="preserve">are protected. </w:t>
      </w:r>
    </w:p>
    <w:p w14:paraId="0E716736" w14:textId="1FAAE461" w:rsidR="00304EED" w:rsidRPr="002E1235" w:rsidRDefault="00304EED" w:rsidP="00572F3B">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 xml:space="preserve">The Committee to the CRC </w:t>
      </w:r>
      <w:r w:rsidR="00112E2C" w:rsidRPr="002E1235">
        <w:rPr>
          <w:rFonts w:ascii="Times New Roman" w:hAnsi="Times New Roman" w:cs="Times New Roman"/>
          <w:sz w:val="24"/>
          <w:szCs w:val="24"/>
        </w:rPr>
        <w:t>has drawn</w:t>
      </w:r>
      <w:r w:rsidRPr="002E1235">
        <w:rPr>
          <w:rFonts w:ascii="Times New Roman" w:hAnsi="Times New Roman" w:cs="Times New Roman"/>
          <w:sz w:val="24"/>
          <w:szCs w:val="24"/>
        </w:rPr>
        <w:t xml:space="preserve"> attention to the need to protect against </w:t>
      </w:r>
      <w:r w:rsidR="00112E2C" w:rsidRPr="002E1235">
        <w:rPr>
          <w:rFonts w:ascii="Times New Roman" w:hAnsi="Times New Roman" w:cs="Times New Roman"/>
          <w:sz w:val="24"/>
          <w:szCs w:val="24"/>
        </w:rPr>
        <w:t xml:space="preserve">abuses </w:t>
      </w:r>
      <w:r w:rsidR="00112E2C" w:rsidRPr="002E1235">
        <w:rPr>
          <w:rFonts w:ascii="Times New Roman" w:hAnsi="Times New Roman" w:cs="Times New Roman"/>
          <w:sz w:val="24"/>
          <w:szCs w:val="24"/>
        </w:rPr>
        <w:lastRenderedPageBreak/>
        <w:t xml:space="preserve">by </w:t>
      </w:r>
      <w:r w:rsidRPr="002E1235">
        <w:rPr>
          <w:rFonts w:ascii="Times New Roman" w:hAnsi="Times New Roman" w:cs="Times New Roman"/>
          <w:sz w:val="24"/>
          <w:szCs w:val="24"/>
        </w:rPr>
        <w:t>business ent</w:t>
      </w:r>
      <w:r w:rsidR="00112E2C" w:rsidRPr="002E1235">
        <w:rPr>
          <w:rFonts w:ascii="Times New Roman" w:hAnsi="Times New Roman" w:cs="Times New Roman"/>
          <w:sz w:val="24"/>
          <w:szCs w:val="24"/>
        </w:rPr>
        <w:t>erprises</w:t>
      </w:r>
      <w:r w:rsidRPr="002E1235">
        <w:rPr>
          <w:rFonts w:ascii="Times New Roman" w:hAnsi="Times New Roman" w:cs="Times New Roman"/>
          <w:sz w:val="24"/>
          <w:szCs w:val="24"/>
        </w:rPr>
        <w:t>. In its observations on Chile, the Committee highlighted the “the lack of a national plan or general regulation on business and human rights that considers the impact of business on children’s rights, and about the limited and ad hoc measures.”</w:t>
      </w:r>
      <w:r w:rsidRPr="002E1235">
        <w:rPr>
          <w:rStyle w:val="FootnoteReference"/>
          <w:rFonts w:ascii="Times New Roman" w:hAnsi="Times New Roman" w:cs="Times New Roman"/>
          <w:sz w:val="24"/>
          <w:szCs w:val="24"/>
        </w:rPr>
        <w:footnoteReference w:id="32"/>
      </w:r>
      <w:r w:rsidRPr="002E1235">
        <w:rPr>
          <w:rFonts w:ascii="Times New Roman" w:hAnsi="Times New Roman" w:cs="Times New Roman"/>
          <w:sz w:val="24"/>
          <w:szCs w:val="24"/>
        </w:rPr>
        <w:t xml:space="preserve"> Additionally, in its observations on Colombia, the Committee commented on the lack of precautions taken by Colombia to protect children from business entities’ </w:t>
      </w:r>
      <w:r w:rsidR="00B0380E" w:rsidRPr="002E1235">
        <w:rPr>
          <w:rFonts w:ascii="Times New Roman" w:hAnsi="Times New Roman" w:cs="Times New Roman"/>
          <w:sz w:val="24"/>
          <w:szCs w:val="24"/>
        </w:rPr>
        <w:t>abuses</w:t>
      </w:r>
      <w:r w:rsidRPr="002E1235">
        <w:rPr>
          <w:rFonts w:ascii="Times New Roman" w:hAnsi="Times New Roman" w:cs="Times New Roman"/>
          <w:sz w:val="24"/>
          <w:szCs w:val="24"/>
        </w:rPr>
        <w:t>. The Committee recommended that Colombia take certain steps to ensure that it protects children</w:t>
      </w:r>
      <w:r w:rsidR="00AB713D" w:rsidRPr="002E1235">
        <w:rPr>
          <w:rFonts w:ascii="Times New Roman" w:hAnsi="Times New Roman" w:cs="Times New Roman"/>
          <w:sz w:val="24"/>
          <w:szCs w:val="24"/>
        </w:rPr>
        <w:t xml:space="preserve"> under its jurisdiction</w:t>
      </w:r>
      <w:r w:rsidRPr="002E1235">
        <w:rPr>
          <w:rFonts w:ascii="Times New Roman" w:hAnsi="Times New Roman" w:cs="Times New Roman"/>
          <w:sz w:val="24"/>
          <w:szCs w:val="24"/>
        </w:rPr>
        <w:t xml:space="preserve"> in accordance with the CRC against </w:t>
      </w:r>
      <w:r w:rsidR="00112E2C" w:rsidRPr="002E1235">
        <w:rPr>
          <w:rFonts w:ascii="Times New Roman" w:hAnsi="Times New Roman" w:cs="Times New Roman"/>
          <w:sz w:val="24"/>
          <w:szCs w:val="24"/>
        </w:rPr>
        <w:t xml:space="preserve">abuses </w:t>
      </w:r>
      <w:r w:rsidRPr="002E1235">
        <w:rPr>
          <w:rFonts w:ascii="Times New Roman" w:hAnsi="Times New Roman" w:cs="Times New Roman"/>
          <w:sz w:val="24"/>
          <w:szCs w:val="24"/>
        </w:rPr>
        <w:t>by business entities.</w:t>
      </w:r>
      <w:r w:rsidRPr="002E1235">
        <w:rPr>
          <w:rStyle w:val="FootnoteReference"/>
          <w:rFonts w:ascii="Times New Roman" w:hAnsi="Times New Roman" w:cs="Times New Roman"/>
          <w:sz w:val="24"/>
          <w:szCs w:val="24"/>
        </w:rPr>
        <w:footnoteReference w:id="33"/>
      </w:r>
      <w:r w:rsidRPr="002E1235">
        <w:rPr>
          <w:rFonts w:ascii="Times New Roman" w:hAnsi="Times New Roman" w:cs="Times New Roman"/>
          <w:sz w:val="24"/>
          <w:szCs w:val="24"/>
        </w:rPr>
        <w:t xml:space="preserve">  </w:t>
      </w:r>
    </w:p>
    <w:p w14:paraId="2F914B13" w14:textId="3E58EEA7" w:rsidR="00304EED" w:rsidRPr="002E1235" w:rsidRDefault="00304EED" w:rsidP="00390924">
      <w:pPr>
        <w:pStyle w:val="ListParagraph"/>
        <w:numPr>
          <w:ilvl w:val="0"/>
          <w:numId w:val="41"/>
        </w:numPr>
        <w:spacing w:line="240" w:lineRule="auto"/>
        <w:jc w:val="both"/>
        <w:rPr>
          <w:rFonts w:ascii="Times New Roman" w:hAnsi="Times New Roman" w:cs="Times New Roman"/>
          <w:b/>
          <w:bCs/>
          <w:sz w:val="24"/>
          <w:szCs w:val="24"/>
        </w:rPr>
      </w:pPr>
      <w:r w:rsidRPr="002E1235">
        <w:rPr>
          <w:rFonts w:ascii="Times New Roman" w:hAnsi="Times New Roman" w:cs="Times New Roman"/>
          <w:b/>
          <w:bCs/>
          <w:sz w:val="24"/>
          <w:szCs w:val="24"/>
        </w:rPr>
        <w:t xml:space="preserve">States in which a </w:t>
      </w:r>
      <w:r w:rsidR="00B64D14">
        <w:rPr>
          <w:rFonts w:ascii="Times New Roman" w:hAnsi="Times New Roman" w:cs="Times New Roman"/>
          <w:b/>
          <w:bCs/>
          <w:sz w:val="24"/>
          <w:szCs w:val="24"/>
        </w:rPr>
        <w:t>Business</w:t>
      </w:r>
      <w:r w:rsidRPr="002E1235">
        <w:rPr>
          <w:rFonts w:ascii="Times New Roman" w:hAnsi="Times New Roman" w:cs="Times New Roman"/>
          <w:b/>
          <w:bCs/>
          <w:sz w:val="24"/>
          <w:szCs w:val="24"/>
        </w:rPr>
        <w:t xml:space="preserve"> is domiciled, as well as  State</w:t>
      </w:r>
      <w:r w:rsidR="00A20AEC" w:rsidRPr="002E1235">
        <w:rPr>
          <w:rFonts w:ascii="Times New Roman" w:hAnsi="Times New Roman" w:cs="Times New Roman"/>
          <w:b/>
          <w:bCs/>
          <w:sz w:val="24"/>
          <w:szCs w:val="24"/>
        </w:rPr>
        <w:t>s</w:t>
      </w:r>
      <w:r w:rsidR="00844F25">
        <w:rPr>
          <w:rFonts w:ascii="Times New Roman" w:hAnsi="Times New Roman" w:cs="Times New Roman"/>
          <w:b/>
          <w:bCs/>
          <w:sz w:val="24"/>
          <w:szCs w:val="24"/>
        </w:rPr>
        <w:t xml:space="preserve"> in which the Victims Reside have O</w:t>
      </w:r>
      <w:r w:rsidRPr="002E1235">
        <w:rPr>
          <w:rFonts w:ascii="Times New Roman" w:hAnsi="Times New Roman" w:cs="Times New Roman"/>
          <w:b/>
          <w:bCs/>
          <w:sz w:val="24"/>
          <w:szCs w:val="24"/>
        </w:rPr>
        <w:t>bligation</w:t>
      </w:r>
      <w:r w:rsidR="00D6337A" w:rsidRPr="002E1235">
        <w:rPr>
          <w:rFonts w:ascii="Times New Roman" w:hAnsi="Times New Roman" w:cs="Times New Roman"/>
          <w:b/>
          <w:bCs/>
          <w:sz w:val="24"/>
          <w:szCs w:val="24"/>
        </w:rPr>
        <w:t>s</w:t>
      </w:r>
      <w:r w:rsidR="00844F25">
        <w:rPr>
          <w:rFonts w:ascii="Times New Roman" w:hAnsi="Times New Roman" w:cs="Times New Roman"/>
          <w:b/>
          <w:bCs/>
          <w:sz w:val="24"/>
          <w:szCs w:val="24"/>
        </w:rPr>
        <w:t xml:space="preserve"> to P</w:t>
      </w:r>
      <w:r w:rsidRPr="002E1235">
        <w:rPr>
          <w:rFonts w:ascii="Times New Roman" w:hAnsi="Times New Roman" w:cs="Times New Roman"/>
          <w:b/>
          <w:bCs/>
          <w:sz w:val="24"/>
          <w:szCs w:val="24"/>
        </w:rPr>
        <w:t xml:space="preserve">revent a </w:t>
      </w:r>
      <w:r w:rsidR="00844F25">
        <w:rPr>
          <w:rFonts w:ascii="Times New Roman" w:hAnsi="Times New Roman" w:cs="Times New Roman"/>
          <w:b/>
          <w:bCs/>
          <w:sz w:val="24"/>
          <w:szCs w:val="24"/>
        </w:rPr>
        <w:t>B</w:t>
      </w:r>
      <w:r w:rsidR="00B47734" w:rsidRPr="002E1235">
        <w:rPr>
          <w:rFonts w:ascii="Times New Roman" w:hAnsi="Times New Roman" w:cs="Times New Roman"/>
          <w:b/>
          <w:bCs/>
          <w:sz w:val="24"/>
          <w:szCs w:val="24"/>
        </w:rPr>
        <w:t xml:space="preserve">usiness </w:t>
      </w:r>
      <w:r w:rsidR="00844F25">
        <w:rPr>
          <w:rFonts w:ascii="Times New Roman" w:hAnsi="Times New Roman" w:cs="Times New Roman"/>
          <w:b/>
          <w:bCs/>
          <w:sz w:val="24"/>
          <w:szCs w:val="24"/>
        </w:rPr>
        <w:t>from A</w:t>
      </w:r>
      <w:r w:rsidRPr="002E1235">
        <w:rPr>
          <w:rFonts w:ascii="Times New Roman" w:hAnsi="Times New Roman" w:cs="Times New Roman"/>
          <w:b/>
          <w:bCs/>
          <w:sz w:val="24"/>
          <w:szCs w:val="24"/>
        </w:rPr>
        <w:t>busing</w:t>
      </w:r>
      <w:r w:rsidR="000C7291" w:rsidRPr="002E1235">
        <w:rPr>
          <w:rFonts w:ascii="Times New Roman" w:hAnsi="Times New Roman" w:cs="Times New Roman"/>
          <w:b/>
          <w:bCs/>
          <w:sz w:val="24"/>
          <w:szCs w:val="24"/>
        </w:rPr>
        <w:t xml:space="preserve"> or</w:t>
      </w:r>
      <w:r w:rsidR="002F3174" w:rsidRPr="002E1235">
        <w:rPr>
          <w:rFonts w:ascii="Times New Roman" w:hAnsi="Times New Roman" w:cs="Times New Roman"/>
          <w:b/>
          <w:bCs/>
          <w:sz w:val="24"/>
          <w:szCs w:val="24"/>
        </w:rPr>
        <w:t xml:space="preserve"> </w:t>
      </w:r>
      <w:r w:rsidR="00844F25">
        <w:rPr>
          <w:rFonts w:ascii="Times New Roman" w:hAnsi="Times New Roman" w:cs="Times New Roman"/>
          <w:b/>
          <w:bCs/>
          <w:sz w:val="24"/>
          <w:szCs w:val="24"/>
        </w:rPr>
        <w:t>I</w:t>
      </w:r>
      <w:r w:rsidR="000C7291" w:rsidRPr="002E1235">
        <w:rPr>
          <w:rFonts w:ascii="Times New Roman" w:hAnsi="Times New Roman" w:cs="Times New Roman"/>
          <w:b/>
          <w:bCs/>
          <w:sz w:val="24"/>
          <w:szCs w:val="24"/>
        </w:rPr>
        <w:t>mpairing</w:t>
      </w:r>
      <w:r w:rsidR="00844F25">
        <w:rPr>
          <w:rFonts w:ascii="Times New Roman" w:hAnsi="Times New Roman" w:cs="Times New Roman"/>
          <w:b/>
          <w:bCs/>
          <w:sz w:val="24"/>
          <w:szCs w:val="24"/>
        </w:rPr>
        <w:t xml:space="preserve"> Human R</w:t>
      </w:r>
      <w:r w:rsidRPr="002E1235">
        <w:rPr>
          <w:rFonts w:ascii="Times New Roman" w:hAnsi="Times New Roman" w:cs="Times New Roman"/>
          <w:b/>
          <w:bCs/>
          <w:sz w:val="24"/>
          <w:szCs w:val="24"/>
        </w:rPr>
        <w:t xml:space="preserve">ights   </w:t>
      </w:r>
    </w:p>
    <w:p w14:paraId="2F440FDD" w14:textId="65F37CE0" w:rsidR="00243687" w:rsidRPr="002E1235" w:rsidRDefault="00304EED" w:rsidP="000A7F89">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Extraterritorial obligations refer to the human rights obligations</w:t>
      </w:r>
      <w:r w:rsidR="000B44FE" w:rsidRPr="002E1235">
        <w:rPr>
          <w:rFonts w:ascii="Times New Roman" w:hAnsi="Times New Roman" w:cs="Times New Roman"/>
          <w:sz w:val="24"/>
          <w:szCs w:val="24"/>
        </w:rPr>
        <w:t xml:space="preserve"> relating to the conduct of </w:t>
      </w:r>
      <w:r w:rsidRPr="002E1235">
        <w:rPr>
          <w:rFonts w:ascii="Times New Roman" w:hAnsi="Times New Roman" w:cs="Times New Roman"/>
          <w:sz w:val="24"/>
          <w:szCs w:val="24"/>
        </w:rPr>
        <w:t>States</w:t>
      </w:r>
      <w:r w:rsidR="000B44FE" w:rsidRPr="002E1235">
        <w:rPr>
          <w:rFonts w:ascii="Times New Roman" w:hAnsi="Times New Roman" w:cs="Times New Roman"/>
          <w:sz w:val="24"/>
          <w:szCs w:val="24"/>
        </w:rPr>
        <w:t xml:space="preserve"> within or beyond its </w:t>
      </w:r>
      <w:r w:rsidR="00545110" w:rsidRPr="002E1235">
        <w:rPr>
          <w:rFonts w:ascii="Times New Roman" w:hAnsi="Times New Roman" w:cs="Times New Roman"/>
          <w:sz w:val="24"/>
          <w:szCs w:val="24"/>
        </w:rPr>
        <w:t>territory that have effects on the enjoyment of human rights outside of that State’s territory</w:t>
      </w:r>
      <w:r w:rsidR="0047254B">
        <w:rPr>
          <w:rFonts w:ascii="Times New Roman" w:hAnsi="Times New Roman" w:cs="Times New Roman"/>
          <w:sz w:val="24"/>
          <w:szCs w:val="24"/>
        </w:rPr>
        <w:t xml:space="preserve"> as well as obligations of a global character</w:t>
      </w:r>
      <w:r w:rsidR="000B44FE" w:rsidRPr="002E1235">
        <w:rPr>
          <w:rFonts w:ascii="Times New Roman" w:hAnsi="Times New Roman" w:cs="Times New Roman"/>
          <w:sz w:val="24"/>
          <w:szCs w:val="24"/>
        </w:rPr>
        <w:t>.</w:t>
      </w:r>
      <w:r w:rsidR="001A3C70" w:rsidRPr="002E1235">
        <w:rPr>
          <w:rFonts w:ascii="Times New Roman" w:hAnsi="Times New Roman" w:cs="Times New Roman"/>
          <w:sz w:val="24"/>
          <w:szCs w:val="24"/>
        </w:rPr>
        <w:t xml:space="preserve"> </w:t>
      </w:r>
      <w:r w:rsidR="00746DD1" w:rsidRPr="002E1235">
        <w:rPr>
          <w:rFonts w:ascii="Times New Roman" w:hAnsi="Times New Roman" w:cs="Times New Roman"/>
          <w:sz w:val="24"/>
          <w:szCs w:val="24"/>
        </w:rPr>
        <w:t xml:space="preserve">There is wide-ranging recognition by international human rights treaty monitoring bodies and by courts </w:t>
      </w:r>
      <w:r w:rsidRPr="002E1235">
        <w:rPr>
          <w:rFonts w:ascii="Times New Roman" w:hAnsi="Times New Roman" w:cs="Times New Roman"/>
          <w:sz w:val="24"/>
          <w:szCs w:val="24"/>
        </w:rPr>
        <w:t xml:space="preserve">recognizing that a State’s human rights obligations </w:t>
      </w:r>
      <w:r w:rsidR="00746DD1" w:rsidRPr="002E1235">
        <w:rPr>
          <w:rFonts w:ascii="Times New Roman" w:hAnsi="Times New Roman" w:cs="Times New Roman"/>
          <w:sz w:val="24"/>
          <w:szCs w:val="24"/>
        </w:rPr>
        <w:t xml:space="preserve">may </w:t>
      </w:r>
      <w:r w:rsidRPr="002E1235">
        <w:rPr>
          <w:rFonts w:ascii="Times New Roman" w:hAnsi="Times New Roman" w:cs="Times New Roman"/>
          <w:sz w:val="24"/>
          <w:szCs w:val="24"/>
        </w:rPr>
        <w:t>extend beyond its border</w:t>
      </w:r>
      <w:r w:rsidR="00746DD1" w:rsidRPr="002E1235">
        <w:rPr>
          <w:rFonts w:ascii="Times New Roman" w:hAnsi="Times New Roman" w:cs="Times New Roman"/>
          <w:sz w:val="24"/>
          <w:szCs w:val="24"/>
        </w:rPr>
        <w:t>s.</w:t>
      </w:r>
      <w:r w:rsidRPr="002E1235">
        <w:rPr>
          <w:rStyle w:val="FootnoteReference"/>
          <w:rFonts w:ascii="Times New Roman" w:hAnsi="Times New Roman" w:cs="Times New Roman"/>
          <w:sz w:val="24"/>
          <w:szCs w:val="24"/>
        </w:rPr>
        <w:footnoteReference w:id="34"/>
      </w:r>
      <w:r w:rsidRPr="002E1235">
        <w:rPr>
          <w:rFonts w:ascii="Times New Roman" w:hAnsi="Times New Roman" w:cs="Times New Roman"/>
          <w:sz w:val="24"/>
          <w:szCs w:val="24"/>
        </w:rPr>
        <w:t xml:space="preserve"> However, </w:t>
      </w:r>
      <w:r w:rsidR="00ED3420" w:rsidRPr="002E1235">
        <w:rPr>
          <w:rFonts w:ascii="Times New Roman" w:hAnsi="Times New Roman" w:cs="Times New Roman"/>
          <w:sz w:val="24"/>
          <w:szCs w:val="24"/>
        </w:rPr>
        <w:t xml:space="preserve">the various authorities </w:t>
      </w:r>
      <w:r w:rsidR="00A20AEC" w:rsidRPr="002E1235">
        <w:rPr>
          <w:rFonts w:ascii="Times New Roman" w:hAnsi="Times New Roman" w:cs="Times New Roman"/>
          <w:sz w:val="24"/>
          <w:szCs w:val="24"/>
        </w:rPr>
        <w:t xml:space="preserve">on </w:t>
      </w:r>
      <w:r w:rsidRPr="002E1235">
        <w:rPr>
          <w:rFonts w:ascii="Times New Roman" w:hAnsi="Times New Roman" w:cs="Times New Roman"/>
          <w:sz w:val="24"/>
          <w:szCs w:val="24"/>
        </w:rPr>
        <w:t>the existence of extraterritorial obligations do</w:t>
      </w:r>
      <w:r w:rsidR="00ED3420" w:rsidRPr="002E1235">
        <w:rPr>
          <w:rFonts w:ascii="Times New Roman" w:hAnsi="Times New Roman" w:cs="Times New Roman"/>
          <w:sz w:val="24"/>
          <w:szCs w:val="24"/>
        </w:rPr>
        <w:t xml:space="preserve"> </w:t>
      </w:r>
      <w:r w:rsidRPr="002E1235">
        <w:rPr>
          <w:rFonts w:ascii="Times New Roman" w:hAnsi="Times New Roman" w:cs="Times New Roman"/>
          <w:sz w:val="24"/>
          <w:szCs w:val="24"/>
        </w:rPr>
        <w:t xml:space="preserve">not excuse a State from its territorial obligations towards those within its borders. </w:t>
      </w:r>
      <w:r w:rsidR="00243687" w:rsidRPr="002E1235">
        <w:rPr>
          <w:rFonts w:ascii="Times New Roman" w:hAnsi="Times New Roman" w:cs="Times New Roman"/>
          <w:sz w:val="24"/>
          <w:szCs w:val="24"/>
        </w:rPr>
        <w:t xml:space="preserve">While the Carbon Majors’ business activities </w:t>
      </w:r>
      <w:r w:rsidR="00746DD1" w:rsidRPr="002E1235">
        <w:rPr>
          <w:rFonts w:ascii="Times New Roman" w:hAnsi="Times New Roman" w:cs="Times New Roman"/>
          <w:sz w:val="24"/>
          <w:szCs w:val="24"/>
        </w:rPr>
        <w:t xml:space="preserve">occurred primarily outside </w:t>
      </w:r>
      <w:r w:rsidR="00243687" w:rsidRPr="002E1235">
        <w:rPr>
          <w:rFonts w:ascii="Times New Roman" w:hAnsi="Times New Roman" w:cs="Times New Roman"/>
          <w:sz w:val="24"/>
          <w:szCs w:val="24"/>
        </w:rPr>
        <w:t xml:space="preserve">the physical territory of the Philippines, the Petition alleges that the effects of these activities </w:t>
      </w:r>
      <w:r w:rsidR="00C54C33" w:rsidRPr="002E1235">
        <w:rPr>
          <w:rFonts w:ascii="Times New Roman" w:hAnsi="Times New Roman" w:cs="Times New Roman"/>
          <w:sz w:val="24"/>
          <w:szCs w:val="24"/>
        </w:rPr>
        <w:t xml:space="preserve">has a </w:t>
      </w:r>
      <w:r w:rsidR="00243687" w:rsidRPr="002E1235">
        <w:rPr>
          <w:rFonts w:ascii="Times New Roman" w:hAnsi="Times New Roman" w:cs="Times New Roman"/>
          <w:sz w:val="24"/>
          <w:szCs w:val="24"/>
        </w:rPr>
        <w:t>substantia</w:t>
      </w:r>
      <w:r w:rsidR="00C54C33" w:rsidRPr="002E1235">
        <w:rPr>
          <w:rFonts w:ascii="Times New Roman" w:hAnsi="Times New Roman" w:cs="Times New Roman"/>
          <w:sz w:val="24"/>
          <w:szCs w:val="24"/>
        </w:rPr>
        <w:t>l</w:t>
      </w:r>
      <w:r w:rsidR="00243687" w:rsidRPr="002E1235">
        <w:rPr>
          <w:rFonts w:ascii="Times New Roman" w:hAnsi="Times New Roman" w:cs="Times New Roman"/>
          <w:sz w:val="24"/>
          <w:szCs w:val="24"/>
        </w:rPr>
        <w:t xml:space="preserve"> </w:t>
      </w:r>
      <w:r w:rsidR="0046760B" w:rsidRPr="002E1235">
        <w:rPr>
          <w:rFonts w:ascii="Times New Roman" w:hAnsi="Times New Roman" w:cs="Times New Roman"/>
          <w:sz w:val="24"/>
          <w:szCs w:val="24"/>
        </w:rPr>
        <w:t>impact</w:t>
      </w:r>
      <w:r w:rsidR="00C54C33" w:rsidRPr="002E1235">
        <w:rPr>
          <w:rFonts w:ascii="Times New Roman" w:hAnsi="Times New Roman" w:cs="Times New Roman"/>
          <w:sz w:val="24"/>
          <w:szCs w:val="24"/>
        </w:rPr>
        <w:t xml:space="preserve"> on</w:t>
      </w:r>
      <w:r w:rsidR="0046760B" w:rsidRPr="002E1235">
        <w:rPr>
          <w:rFonts w:ascii="Times New Roman" w:hAnsi="Times New Roman" w:cs="Times New Roman"/>
          <w:sz w:val="24"/>
          <w:szCs w:val="24"/>
        </w:rPr>
        <w:t xml:space="preserve"> </w:t>
      </w:r>
      <w:r w:rsidR="00746DD1" w:rsidRPr="002E1235">
        <w:rPr>
          <w:rFonts w:ascii="Times New Roman" w:hAnsi="Times New Roman" w:cs="Times New Roman"/>
          <w:sz w:val="24"/>
          <w:szCs w:val="24"/>
        </w:rPr>
        <w:t xml:space="preserve">the rights of people in the </w:t>
      </w:r>
      <w:r w:rsidR="00243687" w:rsidRPr="002E1235">
        <w:rPr>
          <w:rFonts w:ascii="Times New Roman" w:hAnsi="Times New Roman" w:cs="Times New Roman"/>
          <w:sz w:val="24"/>
          <w:szCs w:val="24"/>
        </w:rPr>
        <w:t xml:space="preserve">Philippines. </w:t>
      </w:r>
      <w:r w:rsidR="00746DD1" w:rsidRPr="002E1235">
        <w:rPr>
          <w:rFonts w:ascii="Times New Roman" w:hAnsi="Times New Roman" w:cs="Times New Roman"/>
          <w:sz w:val="24"/>
          <w:szCs w:val="24"/>
        </w:rPr>
        <w:t xml:space="preserve">International law does not limit the obligation to prevent and remedy such abuses only to the State(s) in which the </w:t>
      </w:r>
      <w:r w:rsidR="00B47734" w:rsidRPr="002E1235">
        <w:rPr>
          <w:rFonts w:ascii="Times New Roman" w:hAnsi="Times New Roman" w:cs="Times New Roman"/>
          <w:sz w:val="24"/>
          <w:szCs w:val="24"/>
        </w:rPr>
        <w:t xml:space="preserve">businesses </w:t>
      </w:r>
      <w:r w:rsidR="00746DD1" w:rsidRPr="002E1235">
        <w:rPr>
          <w:rFonts w:ascii="Times New Roman" w:hAnsi="Times New Roman" w:cs="Times New Roman"/>
          <w:sz w:val="24"/>
          <w:szCs w:val="24"/>
        </w:rPr>
        <w:t xml:space="preserve">are domiciled, or in which the victims reside. Rather, each State is obliged to take the necessary </w:t>
      </w:r>
      <w:r w:rsidR="00746DD1" w:rsidRPr="002E1235">
        <w:rPr>
          <w:rFonts w:ascii="Times New Roman" w:hAnsi="Times New Roman" w:cs="Times New Roman"/>
          <w:sz w:val="24"/>
          <w:szCs w:val="24"/>
        </w:rPr>
        <w:lastRenderedPageBreak/>
        <w:t>steps within its jurisdiction to address potential or actual abuses</w:t>
      </w:r>
      <w:r w:rsidR="00ED3420" w:rsidRPr="002E1235">
        <w:rPr>
          <w:rFonts w:ascii="Times New Roman" w:hAnsi="Times New Roman" w:cs="Times New Roman"/>
          <w:sz w:val="24"/>
          <w:szCs w:val="24"/>
        </w:rPr>
        <w:t>.</w:t>
      </w:r>
      <w:r w:rsidR="00243687" w:rsidRPr="002E1235">
        <w:rPr>
          <w:rFonts w:ascii="Times New Roman" w:hAnsi="Times New Roman" w:cs="Times New Roman"/>
          <w:sz w:val="24"/>
          <w:szCs w:val="24"/>
        </w:rPr>
        <w:t xml:space="preserve">  </w:t>
      </w:r>
    </w:p>
    <w:p w14:paraId="0785C2EC" w14:textId="490A9CE7" w:rsidR="00304EED" w:rsidRPr="002E1235" w:rsidRDefault="000012AD" w:rsidP="00EA56EE">
      <w:pPr>
        <w:pStyle w:val="NormalWeb"/>
        <w:jc w:val="both"/>
        <w:rPr>
          <w:rFonts w:ascii="Times New Roman" w:hAnsi="Times New Roman"/>
        </w:rPr>
      </w:pPr>
      <w:r>
        <w:rPr>
          <w:rFonts w:ascii="Times New Roman" w:hAnsi="Times New Roman"/>
        </w:rPr>
        <w:t>G</w:t>
      </w:r>
      <w:r w:rsidR="00746DD1" w:rsidRPr="002E1235">
        <w:rPr>
          <w:rFonts w:ascii="Times New Roman" w:hAnsi="Times New Roman"/>
        </w:rPr>
        <w:t>uidance on the relevant States</w:t>
      </w:r>
      <w:r>
        <w:rPr>
          <w:rFonts w:ascii="Times New Roman" w:hAnsi="Times New Roman"/>
        </w:rPr>
        <w:t>’ extraterritorial</w:t>
      </w:r>
      <w:r w:rsidR="00746DD1" w:rsidRPr="002E1235">
        <w:rPr>
          <w:rFonts w:ascii="Times New Roman" w:hAnsi="Times New Roman"/>
        </w:rPr>
        <w:t xml:space="preserve"> obligations is provided by t</w:t>
      </w:r>
      <w:r w:rsidR="00304EED" w:rsidRPr="002E1235">
        <w:rPr>
          <w:rFonts w:ascii="Times New Roman" w:hAnsi="Times New Roman"/>
        </w:rPr>
        <w:t>he Maastricht Principles on Extraterritorial Obligations of States in the Area of Economic, Social and Cultural Rights</w:t>
      </w:r>
      <w:r w:rsidR="00746DD1" w:rsidRPr="002E1235">
        <w:rPr>
          <w:rFonts w:ascii="Times New Roman" w:hAnsi="Times New Roman"/>
        </w:rPr>
        <w:t>,</w:t>
      </w:r>
      <w:r w:rsidR="00304EED" w:rsidRPr="002E1235">
        <w:rPr>
          <w:rFonts w:ascii="Times New Roman" w:hAnsi="Times New Roman"/>
        </w:rPr>
        <w:t xml:space="preserve"> </w:t>
      </w:r>
      <w:r w:rsidR="006F2603" w:rsidRPr="002E1235">
        <w:rPr>
          <w:rFonts w:ascii="Times New Roman" w:hAnsi="Times New Roman"/>
        </w:rPr>
        <w:t xml:space="preserve">adopted in 2011 and </w:t>
      </w:r>
      <w:r w:rsidR="00304EED" w:rsidRPr="002E1235">
        <w:rPr>
          <w:rFonts w:ascii="Times New Roman" w:hAnsi="Times New Roman"/>
        </w:rPr>
        <w:t xml:space="preserve">elaborated through an extensive process over several years by 40 international law experts consisting of </w:t>
      </w:r>
      <w:r w:rsidR="00304EED" w:rsidRPr="002E1235">
        <w:rPr>
          <w:rFonts w:ascii="Times New Roman" w:hAnsi="Times New Roman"/>
          <w:color w:val="auto"/>
          <w:lang w:val="en-US" w:eastAsia="en-US"/>
        </w:rPr>
        <w:t xml:space="preserve">experts from universities and organizations located in all regions of the world </w:t>
      </w:r>
      <w:r w:rsidR="00C54C33" w:rsidRPr="002E1235">
        <w:rPr>
          <w:rFonts w:ascii="Times New Roman" w:hAnsi="Times New Roman"/>
          <w:color w:val="auto"/>
          <w:lang w:val="en-US" w:eastAsia="en-US"/>
        </w:rPr>
        <w:t xml:space="preserve">as well as both then-serving </w:t>
      </w:r>
      <w:r w:rsidR="00304EED" w:rsidRPr="002E1235">
        <w:rPr>
          <w:rFonts w:ascii="Times New Roman" w:hAnsi="Times New Roman"/>
          <w:color w:val="auto"/>
          <w:lang w:val="en-US" w:eastAsia="en-US"/>
        </w:rPr>
        <w:t xml:space="preserve">contemporaneous and former members of international human rights treaty bodies, regional human rights bodies, and Special Rapporteurs of the United Nations Human Rights Council. </w:t>
      </w:r>
      <w:r w:rsidR="00304EED" w:rsidRPr="002E1235">
        <w:rPr>
          <w:rFonts w:ascii="Times New Roman" w:hAnsi="Times New Roman"/>
        </w:rPr>
        <w:t xml:space="preserve">The </w:t>
      </w:r>
      <w:r w:rsidR="00A0509C" w:rsidRPr="002E1235">
        <w:rPr>
          <w:rFonts w:ascii="Times New Roman" w:hAnsi="Times New Roman"/>
        </w:rPr>
        <w:t xml:space="preserve">Maastricht </w:t>
      </w:r>
      <w:r w:rsidR="00304EED" w:rsidRPr="002E1235">
        <w:rPr>
          <w:rFonts w:ascii="Times New Roman" w:hAnsi="Times New Roman"/>
        </w:rPr>
        <w:t>Principles did not create new law, but rather draw from already existing laws and standards with a view to clarifying States’ obligations in relation to their extraterritorial conduct.</w:t>
      </w:r>
      <w:r w:rsidR="00304EED" w:rsidRPr="002E1235">
        <w:rPr>
          <w:rStyle w:val="FootnoteReference"/>
          <w:rFonts w:ascii="Times New Roman" w:hAnsi="Times New Roman"/>
        </w:rPr>
        <w:footnoteReference w:id="35"/>
      </w:r>
      <w:r w:rsidR="00304EED" w:rsidRPr="002E1235">
        <w:rPr>
          <w:rFonts w:ascii="Times New Roman" w:hAnsi="Times New Roman"/>
        </w:rPr>
        <w:t xml:space="preserve"> While the Principles themselves are not legally binding, </w:t>
      </w:r>
      <w:r w:rsidR="00ED3420" w:rsidRPr="002E1235">
        <w:rPr>
          <w:rFonts w:ascii="Times New Roman" w:hAnsi="Times New Roman"/>
        </w:rPr>
        <w:t>they</w:t>
      </w:r>
      <w:r w:rsidR="00304EED" w:rsidRPr="002E1235">
        <w:rPr>
          <w:rFonts w:ascii="Times New Roman" w:hAnsi="Times New Roman"/>
        </w:rPr>
        <w:t xml:space="preserve"> interpret and restate pre-existing legally binding standards in international law. </w:t>
      </w:r>
    </w:p>
    <w:p w14:paraId="04F440EC" w14:textId="77777777" w:rsidR="00304EED" w:rsidRPr="002E1235" w:rsidRDefault="00304EED" w:rsidP="00EA56EE">
      <w:pPr>
        <w:widowControl/>
        <w:suppressAutoHyphens w:val="0"/>
        <w:autoSpaceDE w:val="0"/>
        <w:autoSpaceDN w:val="0"/>
        <w:adjustRightInd w:val="0"/>
        <w:spacing w:after="0" w:line="240" w:lineRule="auto"/>
        <w:jc w:val="both"/>
        <w:rPr>
          <w:rFonts w:ascii="Times New Roman" w:hAnsi="Times New Roman" w:cs="Times New Roman"/>
          <w:sz w:val="24"/>
          <w:szCs w:val="24"/>
        </w:rPr>
      </w:pPr>
      <w:r w:rsidRPr="002E1235">
        <w:rPr>
          <w:rFonts w:ascii="Times New Roman" w:hAnsi="Times New Roman" w:cs="Times New Roman"/>
          <w:sz w:val="24"/>
          <w:szCs w:val="24"/>
        </w:rPr>
        <w:t xml:space="preserve">As a general matter, Principle </w:t>
      </w:r>
      <w:r w:rsidRPr="002E1235">
        <w:rPr>
          <w:rFonts w:ascii="Times New Roman" w:hAnsi="Times New Roman" w:cs="Times New Roman"/>
          <w:color w:val="auto"/>
          <w:sz w:val="24"/>
          <w:szCs w:val="24"/>
          <w:lang w:eastAsia="en-GB"/>
        </w:rPr>
        <w:t>4</w:t>
      </w:r>
      <w:r w:rsidRPr="002E1235">
        <w:rPr>
          <w:rFonts w:ascii="Times New Roman" w:hAnsi="Times New Roman" w:cs="Times New Roman"/>
          <w:i/>
          <w:iCs/>
          <w:color w:val="auto"/>
          <w:sz w:val="24"/>
          <w:szCs w:val="24"/>
          <w:lang w:eastAsia="en-GB"/>
        </w:rPr>
        <w:t xml:space="preserve"> </w:t>
      </w:r>
      <w:r w:rsidRPr="002E1235">
        <w:rPr>
          <w:rFonts w:ascii="Times New Roman" w:hAnsi="Times New Roman" w:cs="Times New Roman"/>
          <w:color w:val="auto"/>
          <w:sz w:val="24"/>
          <w:szCs w:val="24"/>
          <w:lang w:eastAsia="en-GB"/>
        </w:rPr>
        <w:t>indicates that “[e]ach State has the obligation to realize economic, social and cultural rights, for all persons within its territory, to the maximum of its ability …”</w:t>
      </w:r>
      <w:r w:rsidRPr="002E1235">
        <w:rPr>
          <w:rStyle w:val="FootnoteReference"/>
          <w:rFonts w:ascii="Times New Roman" w:hAnsi="Times New Roman" w:cs="Times New Roman"/>
          <w:sz w:val="24"/>
          <w:szCs w:val="24"/>
        </w:rPr>
        <w:footnoteReference w:id="36"/>
      </w:r>
      <w:r w:rsidRPr="002E1235">
        <w:rPr>
          <w:rFonts w:ascii="Times New Roman" w:hAnsi="Times New Roman" w:cs="Times New Roman"/>
          <w:sz w:val="24"/>
          <w:szCs w:val="24"/>
        </w:rPr>
        <w:t xml:space="preserve"> Regarding the duty to protect from human rights abuses, Principle 25(a) of the Maastricht Principles indicates that: “States </w:t>
      </w:r>
      <w:r w:rsidRPr="002E1235">
        <w:rPr>
          <w:rFonts w:ascii="Times New Roman" w:hAnsi="Times New Roman" w:cs="Times New Roman"/>
          <w:b/>
          <w:bCs/>
          <w:sz w:val="24"/>
          <w:szCs w:val="24"/>
          <w:u w:val="single"/>
        </w:rPr>
        <w:t>must</w:t>
      </w:r>
      <w:r w:rsidRPr="002E1235">
        <w:rPr>
          <w:rFonts w:ascii="Times New Roman" w:hAnsi="Times New Roman" w:cs="Times New Roman"/>
          <w:sz w:val="24"/>
          <w:szCs w:val="24"/>
        </w:rPr>
        <w:t xml:space="preserve"> adopt and enforce measures to protect economic, social and cultural rights through legal and other means, including diplomatic means, in each of the following circumstances: a) the harm or threat of harm originates </w:t>
      </w:r>
      <w:r w:rsidRPr="002E1235">
        <w:rPr>
          <w:rFonts w:ascii="Times New Roman" w:hAnsi="Times New Roman" w:cs="Times New Roman"/>
          <w:b/>
          <w:bCs/>
          <w:sz w:val="24"/>
          <w:szCs w:val="24"/>
          <w:u w:val="single"/>
        </w:rPr>
        <w:t xml:space="preserve">or occurs </w:t>
      </w:r>
      <w:r w:rsidRPr="002E1235">
        <w:rPr>
          <w:rFonts w:ascii="Times New Roman" w:hAnsi="Times New Roman" w:cs="Times New Roman"/>
          <w:sz w:val="24"/>
          <w:szCs w:val="24"/>
        </w:rPr>
        <w:t xml:space="preserve">on its territory… d) </w:t>
      </w:r>
      <w:r w:rsidRPr="002E1235">
        <w:rPr>
          <w:rFonts w:ascii="Times New Roman" w:hAnsi="Times New Roman" w:cs="Times New Roman"/>
          <w:color w:val="auto"/>
          <w:sz w:val="24"/>
          <w:szCs w:val="24"/>
          <w:lang w:eastAsia="en-GB"/>
        </w:rPr>
        <w:t>there is a reasonable link between the State concerned and the conduct it seeks to regulate”</w:t>
      </w:r>
      <w:r w:rsidRPr="002E1235">
        <w:rPr>
          <w:rFonts w:ascii="Times New Roman" w:hAnsi="Times New Roman" w:cs="Times New Roman"/>
          <w:sz w:val="24"/>
          <w:szCs w:val="24"/>
        </w:rPr>
        <w:t xml:space="preserve"> (emphasis added).</w:t>
      </w:r>
      <w:r w:rsidRPr="002E1235">
        <w:rPr>
          <w:rFonts w:ascii="Times New Roman" w:hAnsi="Times New Roman" w:cs="Times New Roman"/>
          <w:sz w:val="24"/>
          <w:szCs w:val="24"/>
          <w:vertAlign w:val="superscript"/>
        </w:rPr>
        <w:footnoteReference w:id="37"/>
      </w:r>
      <w:r w:rsidRPr="002E1235">
        <w:rPr>
          <w:rFonts w:ascii="Times New Roman" w:hAnsi="Times New Roman" w:cs="Times New Roman"/>
          <w:sz w:val="24"/>
          <w:szCs w:val="24"/>
        </w:rPr>
        <w:t xml:space="preserve"> Principle 3 of the Maastricht Principles further states that “[a]ll States have obligations to respect, protect and fulfil human rights, including civil, cultural, economic, political and social rights, both within their territories and extraterritorially.”</w:t>
      </w:r>
      <w:r w:rsidRPr="002E1235">
        <w:rPr>
          <w:rStyle w:val="FootnoteReference"/>
          <w:rFonts w:ascii="Times New Roman" w:hAnsi="Times New Roman" w:cs="Times New Roman"/>
          <w:sz w:val="24"/>
          <w:szCs w:val="24"/>
        </w:rPr>
        <w:footnoteReference w:id="38"/>
      </w:r>
      <w:r w:rsidRPr="002E1235">
        <w:rPr>
          <w:rFonts w:ascii="Times New Roman" w:hAnsi="Times New Roman" w:cs="Times New Roman"/>
          <w:sz w:val="24"/>
          <w:szCs w:val="24"/>
        </w:rPr>
        <w:t xml:space="preserve"> </w:t>
      </w:r>
    </w:p>
    <w:p w14:paraId="56103D49" w14:textId="77777777" w:rsidR="009C62D5" w:rsidRPr="002E1235" w:rsidRDefault="009C62D5" w:rsidP="00EA56EE">
      <w:pPr>
        <w:widowControl/>
        <w:suppressAutoHyphens w:val="0"/>
        <w:autoSpaceDE w:val="0"/>
        <w:autoSpaceDN w:val="0"/>
        <w:adjustRightInd w:val="0"/>
        <w:spacing w:after="0" w:line="240" w:lineRule="auto"/>
        <w:jc w:val="both"/>
        <w:rPr>
          <w:rFonts w:ascii="Times New Roman" w:hAnsi="Times New Roman" w:cs="Times New Roman"/>
          <w:sz w:val="24"/>
          <w:szCs w:val="24"/>
        </w:rPr>
      </w:pPr>
    </w:p>
    <w:p w14:paraId="1450FF37" w14:textId="283DEE35" w:rsidR="00304EED" w:rsidRPr="002E1235" w:rsidRDefault="00304EED" w:rsidP="007F761D">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 xml:space="preserve">In the present case, the </w:t>
      </w:r>
      <w:r w:rsidR="0035584E">
        <w:rPr>
          <w:rFonts w:ascii="Times New Roman" w:hAnsi="Times New Roman" w:cs="Times New Roman"/>
          <w:sz w:val="24"/>
          <w:szCs w:val="24"/>
        </w:rPr>
        <w:t>P</w:t>
      </w:r>
      <w:r w:rsidRPr="002E1235">
        <w:rPr>
          <w:rFonts w:ascii="Times New Roman" w:hAnsi="Times New Roman" w:cs="Times New Roman"/>
          <w:sz w:val="24"/>
          <w:szCs w:val="24"/>
        </w:rPr>
        <w:t>etition allege</w:t>
      </w:r>
      <w:r w:rsidR="0035584E">
        <w:rPr>
          <w:rFonts w:ascii="Times New Roman" w:hAnsi="Times New Roman" w:cs="Times New Roman"/>
          <w:sz w:val="24"/>
          <w:szCs w:val="24"/>
        </w:rPr>
        <w:t>s</w:t>
      </w:r>
      <w:r w:rsidRPr="002E1235">
        <w:rPr>
          <w:rFonts w:ascii="Times New Roman" w:hAnsi="Times New Roman" w:cs="Times New Roman"/>
          <w:sz w:val="24"/>
          <w:szCs w:val="24"/>
        </w:rPr>
        <w:t xml:space="preserve"> that that the activities of the Carbon Majors significantly contributed to the climate-related harms to human rights in the Philippines. </w:t>
      </w:r>
      <w:r w:rsidR="001E3CAD">
        <w:rPr>
          <w:rFonts w:ascii="Times New Roman" w:hAnsi="Times New Roman" w:cs="Times New Roman"/>
          <w:sz w:val="24"/>
          <w:szCs w:val="24"/>
        </w:rPr>
        <w:t>The Petition</w:t>
      </w:r>
      <w:r w:rsidR="001E3CAD" w:rsidRPr="002E1235">
        <w:rPr>
          <w:rFonts w:ascii="Times New Roman" w:hAnsi="Times New Roman" w:cs="Times New Roman"/>
          <w:sz w:val="24"/>
          <w:szCs w:val="24"/>
        </w:rPr>
        <w:t xml:space="preserve"> </w:t>
      </w:r>
      <w:r w:rsidRPr="002E1235">
        <w:rPr>
          <w:rFonts w:ascii="Times New Roman" w:hAnsi="Times New Roman" w:cs="Times New Roman"/>
          <w:sz w:val="24"/>
          <w:szCs w:val="24"/>
        </w:rPr>
        <w:t>further allege</w:t>
      </w:r>
      <w:r w:rsidR="001E3CAD">
        <w:rPr>
          <w:rFonts w:ascii="Times New Roman" w:hAnsi="Times New Roman" w:cs="Times New Roman"/>
          <w:sz w:val="24"/>
          <w:szCs w:val="24"/>
        </w:rPr>
        <w:t>s</w:t>
      </w:r>
      <w:r w:rsidRPr="002E1235">
        <w:rPr>
          <w:rFonts w:ascii="Times New Roman" w:hAnsi="Times New Roman" w:cs="Times New Roman"/>
          <w:sz w:val="24"/>
          <w:szCs w:val="24"/>
        </w:rPr>
        <w:t xml:space="preserve"> that </w:t>
      </w:r>
      <w:r w:rsidR="001E3CAD">
        <w:rPr>
          <w:rFonts w:ascii="Times New Roman" w:hAnsi="Times New Roman" w:cs="Times New Roman"/>
          <w:sz w:val="24"/>
          <w:szCs w:val="24"/>
        </w:rPr>
        <w:t xml:space="preserve">the </w:t>
      </w:r>
      <w:r w:rsidRPr="002E1235">
        <w:rPr>
          <w:rFonts w:ascii="Times New Roman" w:hAnsi="Times New Roman" w:cs="Times New Roman"/>
          <w:sz w:val="24"/>
          <w:szCs w:val="24"/>
        </w:rPr>
        <w:t xml:space="preserve">Carbon Majors’ activities contributed considerably to the amount of carbon dioxide and methane emissions, which in turn have had substantial and harmful environmental effects in the </w:t>
      </w:r>
      <w:r w:rsidRPr="002E1235">
        <w:rPr>
          <w:rFonts w:ascii="Times New Roman" w:hAnsi="Times New Roman" w:cs="Times New Roman"/>
          <w:sz w:val="24"/>
          <w:szCs w:val="24"/>
        </w:rPr>
        <w:lastRenderedPageBreak/>
        <w:t>Philippines, including on human rights.</w:t>
      </w:r>
      <w:r w:rsidRPr="002E1235">
        <w:rPr>
          <w:rStyle w:val="FootnoteReference"/>
          <w:rFonts w:ascii="Times New Roman" w:hAnsi="Times New Roman" w:cs="Times New Roman"/>
          <w:sz w:val="24"/>
          <w:szCs w:val="24"/>
        </w:rPr>
        <w:footnoteReference w:id="39"/>
      </w:r>
      <w:r w:rsidRPr="002E1235">
        <w:rPr>
          <w:rFonts w:ascii="Times New Roman" w:hAnsi="Times New Roman" w:cs="Times New Roman"/>
          <w:sz w:val="24"/>
          <w:szCs w:val="24"/>
        </w:rPr>
        <w:t xml:space="preserve"> Should these allegations be substantiated, this clear link would be established between the Carbon Majors’ activities and the human rights abuses that occurred in the Philippines is a straightforward example of when, as set out in Maastricht Principle 25(a) and (d), the Philippines can and should exercise jurisdiction. </w:t>
      </w:r>
      <w:r w:rsidR="00243687" w:rsidRPr="002E1235">
        <w:rPr>
          <w:rFonts w:ascii="Times New Roman" w:hAnsi="Times New Roman" w:cs="Times New Roman"/>
          <w:sz w:val="24"/>
          <w:szCs w:val="24"/>
        </w:rPr>
        <w:t>W</w:t>
      </w:r>
      <w:r w:rsidRPr="002E1235">
        <w:rPr>
          <w:rFonts w:ascii="Times New Roman" w:hAnsi="Times New Roman" w:cs="Times New Roman"/>
          <w:sz w:val="24"/>
          <w:szCs w:val="24"/>
        </w:rPr>
        <w:t xml:space="preserve">e note that a prima facie case </w:t>
      </w:r>
      <w:r w:rsidR="00243687" w:rsidRPr="002E1235">
        <w:rPr>
          <w:rFonts w:ascii="Times New Roman" w:hAnsi="Times New Roman" w:cs="Times New Roman"/>
          <w:sz w:val="24"/>
          <w:szCs w:val="24"/>
        </w:rPr>
        <w:t xml:space="preserve">exists </w:t>
      </w:r>
      <w:r w:rsidRPr="002E1235">
        <w:rPr>
          <w:rFonts w:ascii="Times New Roman" w:hAnsi="Times New Roman" w:cs="Times New Roman"/>
          <w:sz w:val="24"/>
          <w:szCs w:val="24"/>
        </w:rPr>
        <w:t>for the exercise of jurisdiction, thus warranting further consideration by the Commission.</w:t>
      </w:r>
    </w:p>
    <w:p w14:paraId="10A863AB" w14:textId="21E2840D" w:rsidR="00304EED" w:rsidRPr="002E1235" w:rsidRDefault="009559EC" w:rsidP="007F761D">
      <w:pPr>
        <w:widowControl/>
        <w:suppressAutoHyphens w:val="0"/>
        <w:autoSpaceDE w:val="0"/>
        <w:autoSpaceDN w:val="0"/>
        <w:adjustRightInd w:val="0"/>
        <w:spacing w:after="0" w:line="240" w:lineRule="auto"/>
        <w:jc w:val="both"/>
        <w:rPr>
          <w:rFonts w:ascii="Times New Roman" w:hAnsi="Times New Roman" w:cs="Times New Roman"/>
          <w:color w:val="auto"/>
          <w:sz w:val="24"/>
          <w:szCs w:val="24"/>
          <w:lang w:eastAsia="en-GB"/>
        </w:rPr>
      </w:pPr>
      <w:r w:rsidRPr="002E1235">
        <w:rPr>
          <w:rFonts w:ascii="Times New Roman" w:hAnsi="Times New Roman" w:cs="Times New Roman"/>
          <w:sz w:val="24"/>
          <w:szCs w:val="24"/>
        </w:rPr>
        <w:t>Principle</w:t>
      </w:r>
      <w:r w:rsidR="00304EED" w:rsidRPr="002E1235">
        <w:rPr>
          <w:rFonts w:ascii="Times New Roman" w:hAnsi="Times New Roman" w:cs="Times New Roman"/>
          <w:sz w:val="24"/>
          <w:szCs w:val="24"/>
        </w:rPr>
        <w:t xml:space="preserve"> 37 of the Maastricht Principles states that “</w:t>
      </w:r>
      <w:r w:rsidR="00304EED" w:rsidRPr="002E1235">
        <w:rPr>
          <w:rFonts w:ascii="Times New Roman" w:hAnsi="Times New Roman" w:cs="Times New Roman"/>
          <w:color w:val="auto"/>
          <w:sz w:val="24"/>
          <w:szCs w:val="24"/>
          <w:lang w:eastAsia="en-GB"/>
        </w:rPr>
        <w:t>States must ensure the enjoyment of the right to a prompt, accessible and effective remedy before an independent authority, including, where necessary, recourse to a judicial authority, for violations of economic, social and cultural rights. Where the harm resulting from an alleged violation has occurred on the territory of a State other than a State in which the harmful conduct took place, any state concerned must provide remedies to the victim.”</w:t>
      </w:r>
      <w:r w:rsidR="00304EED" w:rsidRPr="002E1235">
        <w:rPr>
          <w:rStyle w:val="FootnoteReference"/>
          <w:rFonts w:ascii="Times New Roman" w:hAnsi="Times New Roman" w:cs="Times New Roman"/>
          <w:color w:val="auto"/>
          <w:sz w:val="24"/>
          <w:szCs w:val="24"/>
          <w:lang w:eastAsia="en-GB"/>
        </w:rPr>
        <w:footnoteReference w:id="40"/>
      </w:r>
      <w:r w:rsidR="00304EED" w:rsidRPr="002E1235">
        <w:rPr>
          <w:rFonts w:ascii="Times New Roman" w:hAnsi="Times New Roman" w:cs="Times New Roman"/>
          <w:color w:val="auto"/>
          <w:sz w:val="24"/>
          <w:szCs w:val="24"/>
          <w:lang w:eastAsia="en-GB"/>
        </w:rPr>
        <w:t xml:space="preserve"> In the present situation, the Philippines is a location in which harm has occurred resulting from harmful conduct that was mostly carried out in other States. It is therefore one of the ‘concerned’ States that must provide remedies to victims in Philippines, in this case commencing by  assessing the wrongful conduct concerned.   </w:t>
      </w:r>
    </w:p>
    <w:p w14:paraId="27044954" w14:textId="77777777" w:rsidR="00304EED" w:rsidRPr="002E1235" w:rsidRDefault="00304EED" w:rsidP="007F761D">
      <w:pPr>
        <w:widowControl/>
        <w:suppressAutoHyphens w:val="0"/>
        <w:autoSpaceDE w:val="0"/>
        <w:autoSpaceDN w:val="0"/>
        <w:adjustRightInd w:val="0"/>
        <w:spacing w:after="0" w:line="240" w:lineRule="auto"/>
        <w:jc w:val="both"/>
        <w:rPr>
          <w:rFonts w:ascii="Times New Roman" w:hAnsi="Times New Roman" w:cs="Times New Roman"/>
          <w:color w:val="auto"/>
          <w:sz w:val="24"/>
          <w:szCs w:val="24"/>
          <w:lang w:eastAsia="en-GB"/>
        </w:rPr>
      </w:pPr>
    </w:p>
    <w:p w14:paraId="6A7DDA74" w14:textId="52CD0029" w:rsidR="00304EED" w:rsidRPr="002E1235" w:rsidRDefault="00304EED" w:rsidP="00EA56EE">
      <w:pPr>
        <w:widowControl/>
        <w:suppressAutoHyphens w:val="0"/>
        <w:autoSpaceDE w:val="0"/>
        <w:autoSpaceDN w:val="0"/>
        <w:adjustRightInd w:val="0"/>
        <w:spacing w:after="0" w:line="240" w:lineRule="auto"/>
        <w:jc w:val="both"/>
        <w:rPr>
          <w:rFonts w:ascii="Times New Roman" w:hAnsi="Times New Roman" w:cs="Times New Roman"/>
          <w:color w:val="auto"/>
          <w:sz w:val="24"/>
          <w:szCs w:val="24"/>
          <w:lang w:eastAsia="en-GB"/>
        </w:rPr>
      </w:pPr>
      <w:r w:rsidRPr="002E1235">
        <w:rPr>
          <w:rFonts w:ascii="Times New Roman" w:hAnsi="Times New Roman" w:cs="Times New Roman"/>
          <w:color w:val="auto"/>
          <w:sz w:val="24"/>
          <w:szCs w:val="24"/>
          <w:lang w:eastAsia="en-GB"/>
        </w:rPr>
        <w:t xml:space="preserve">Furthermore, the Philippines’ obligations are not limited only to the exercise of </w:t>
      </w:r>
      <w:r w:rsidR="00567625">
        <w:rPr>
          <w:rFonts w:ascii="Times New Roman" w:hAnsi="Times New Roman" w:cs="Times New Roman"/>
          <w:color w:val="auto"/>
          <w:sz w:val="24"/>
          <w:szCs w:val="24"/>
          <w:lang w:eastAsia="en-GB"/>
        </w:rPr>
        <w:t xml:space="preserve">its </w:t>
      </w:r>
      <w:r w:rsidRPr="002E1235">
        <w:rPr>
          <w:rFonts w:ascii="Times New Roman" w:hAnsi="Times New Roman" w:cs="Times New Roman"/>
          <w:color w:val="auto"/>
          <w:sz w:val="24"/>
          <w:szCs w:val="24"/>
          <w:lang w:eastAsia="en-GB"/>
        </w:rPr>
        <w:t xml:space="preserve">own jurisdiction. The commentary to Principle 4 states that even if </w:t>
      </w:r>
      <w:r w:rsidR="00AC76CF" w:rsidRPr="002E1235">
        <w:rPr>
          <w:rFonts w:ascii="Times New Roman" w:hAnsi="Times New Roman" w:cs="Times New Roman"/>
          <w:color w:val="auto"/>
          <w:sz w:val="24"/>
          <w:szCs w:val="24"/>
          <w:lang w:eastAsia="en-GB"/>
        </w:rPr>
        <w:t xml:space="preserve">a </w:t>
      </w:r>
      <w:r w:rsidRPr="002E1235">
        <w:rPr>
          <w:rFonts w:ascii="Times New Roman" w:hAnsi="Times New Roman" w:cs="Times New Roman"/>
          <w:color w:val="auto"/>
          <w:sz w:val="24"/>
          <w:szCs w:val="24"/>
          <w:lang w:eastAsia="en-GB"/>
        </w:rPr>
        <w:t xml:space="preserve">State is faced with conduct of other </w:t>
      </w:r>
      <w:r w:rsidR="00AC76CF" w:rsidRPr="002E1235">
        <w:rPr>
          <w:rFonts w:ascii="Times New Roman" w:hAnsi="Times New Roman" w:cs="Times New Roman"/>
          <w:color w:val="auto"/>
          <w:sz w:val="24"/>
          <w:szCs w:val="24"/>
          <w:lang w:eastAsia="en-GB"/>
        </w:rPr>
        <w:t>S</w:t>
      </w:r>
      <w:r w:rsidRPr="002E1235">
        <w:rPr>
          <w:rFonts w:ascii="Times New Roman" w:hAnsi="Times New Roman" w:cs="Times New Roman"/>
          <w:color w:val="auto"/>
          <w:sz w:val="24"/>
          <w:szCs w:val="24"/>
          <w:lang w:eastAsia="en-GB"/>
        </w:rPr>
        <w:t xml:space="preserve">tates that affects the realization of economic, social, and cultural rights within its territory—for example, if these other </w:t>
      </w:r>
      <w:r w:rsidR="00A20AEC" w:rsidRPr="002E1235">
        <w:rPr>
          <w:rFonts w:ascii="Times New Roman" w:hAnsi="Times New Roman" w:cs="Times New Roman"/>
          <w:color w:val="auto"/>
          <w:sz w:val="24"/>
          <w:szCs w:val="24"/>
          <w:lang w:eastAsia="en-GB"/>
        </w:rPr>
        <w:t>S</w:t>
      </w:r>
      <w:r w:rsidRPr="002E1235">
        <w:rPr>
          <w:rFonts w:ascii="Times New Roman" w:hAnsi="Times New Roman" w:cs="Times New Roman"/>
          <w:color w:val="auto"/>
          <w:sz w:val="24"/>
          <w:szCs w:val="24"/>
          <w:lang w:eastAsia="en-GB"/>
        </w:rPr>
        <w:t xml:space="preserve">tates permit environmental pollution—the </w:t>
      </w:r>
      <w:r w:rsidR="00A20AEC" w:rsidRPr="002E1235">
        <w:rPr>
          <w:rFonts w:ascii="Times New Roman" w:hAnsi="Times New Roman" w:cs="Times New Roman"/>
          <w:color w:val="auto"/>
          <w:sz w:val="24"/>
          <w:szCs w:val="24"/>
          <w:lang w:eastAsia="en-GB"/>
        </w:rPr>
        <w:t>S</w:t>
      </w:r>
      <w:r w:rsidRPr="002E1235">
        <w:rPr>
          <w:rFonts w:ascii="Times New Roman" w:hAnsi="Times New Roman" w:cs="Times New Roman"/>
          <w:color w:val="auto"/>
          <w:sz w:val="24"/>
          <w:szCs w:val="24"/>
          <w:lang w:eastAsia="en-GB"/>
        </w:rPr>
        <w:t>tate affected by such conduct is required to mitigate such interferences to the full extent that it is able to do so.</w:t>
      </w:r>
      <w:r w:rsidRPr="002E1235">
        <w:rPr>
          <w:rStyle w:val="FootnoteReference"/>
          <w:rFonts w:ascii="Times New Roman" w:hAnsi="Times New Roman" w:cs="Times New Roman"/>
          <w:color w:val="auto"/>
          <w:sz w:val="24"/>
          <w:szCs w:val="24"/>
          <w:lang w:eastAsia="en-GB"/>
        </w:rPr>
        <w:footnoteReference w:id="41"/>
      </w:r>
      <w:r w:rsidRPr="002E1235">
        <w:rPr>
          <w:rFonts w:ascii="Times New Roman" w:hAnsi="Times New Roman" w:cs="Times New Roman"/>
          <w:color w:val="auto"/>
          <w:sz w:val="24"/>
          <w:szCs w:val="24"/>
          <w:lang w:eastAsia="en-GB"/>
        </w:rPr>
        <w:t xml:space="preserve"> The Philippines must therefore take concrete steps to press other States to implement their own obligations that would protect the rights of </w:t>
      </w:r>
      <w:r w:rsidR="00B8448F" w:rsidRPr="002E1235">
        <w:rPr>
          <w:rFonts w:ascii="Times New Roman" w:hAnsi="Times New Roman" w:cs="Times New Roman"/>
          <w:color w:val="auto"/>
          <w:sz w:val="24"/>
          <w:szCs w:val="24"/>
          <w:lang w:eastAsia="en-GB"/>
        </w:rPr>
        <w:t xml:space="preserve">the </w:t>
      </w:r>
      <w:r w:rsidRPr="002E1235">
        <w:rPr>
          <w:rFonts w:ascii="Times New Roman" w:hAnsi="Times New Roman" w:cs="Times New Roman"/>
          <w:color w:val="auto"/>
          <w:sz w:val="24"/>
          <w:szCs w:val="24"/>
          <w:lang w:eastAsia="en-GB"/>
        </w:rPr>
        <w:t xml:space="preserve">people in the Philippines. </w:t>
      </w:r>
    </w:p>
    <w:p w14:paraId="79328428" w14:textId="77777777" w:rsidR="00304EED" w:rsidRPr="002E1235" w:rsidRDefault="00304EED" w:rsidP="007F761D">
      <w:pPr>
        <w:widowControl/>
        <w:suppressAutoHyphens w:val="0"/>
        <w:autoSpaceDE w:val="0"/>
        <w:autoSpaceDN w:val="0"/>
        <w:adjustRightInd w:val="0"/>
        <w:spacing w:after="0" w:line="240" w:lineRule="auto"/>
        <w:jc w:val="both"/>
        <w:rPr>
          <w:rFonts w:ascii="Times New Roman" w:hAnsi="Times New Roman" w:cs="Times New Roman"/>
          <w:color w:val="auto"/>
          <w:sz w:val="24"/>
          <w:szCs w:val="24"/>
          <w:lang w:eastAsia="en-GB"/>
        </w:rPr>
      </w:pPr>
    </w:p>
    <w:p w14:paraId="2204E194" w14:textId="6AE82CDC" w:rsidR="00304EED" w:rsidRPr="002E1235" w:rsidRDefault="00304EED" w:rsidP="007F761D">
      <w:pPr>
        <w:widowControl/>
        <w:suppressAutoHyphens w:val="0"/>
        <w:autoSpaceDE w:val="0"/>
        <w:autoSpaceDN w:val="0"/>
        <w:adjustRightInd w:val="0"/>
        <w:spacing w:after="0" w:line="240" w:lineRule="auto"/>
        <w:jc w:val="both"/>
        <w:rPr>
          <w:rFonts w:ascii="Times New Roman" w:hAnsi="Times New Roman" w:cs="Times New Roman"/>
          <w:color w:val="auto"/>
          <w:sz w:val="24"/>
          <w:szCs w:val="24"/>
          <w:lang w:eastAsia="en-GB"/>
        </w:rPr>
      </w:pPr>
      <w:r w:rsidRPr="002E1235">
        <w:rPr>
          <w:rFonts w:ascii="Times New Roman" w:hAnsi="Times New Roman" w:cs="Times New Roman"/>
          <w:color w:val="auto"/>
          <w:sz w:val="24"/>
          <w:szCs w:val="24"/>
          <w:lang w:eastAsia="en-GB"/>
        </w:rPr>
        <w:t>As described in Principle 26</w:t>
      </w:r>
      <w:r w:rsidR="006C0798" w:rsidRPr="002E1235">
        <w:rPr>
          <w:rFonts w:ascii="Times New Roman" w:hAnsi="Times New Roman" w:cs="Times New Roman"/>
          <w:color w:val="auto"/>
          <w:sz w:val="24"/>
          <w:szCs w:val="24"/>
          <w:lang w:eastAsia="en-GB"/>
        </w:rPr>
        <w:t>,</w:t>
      </w:r>
      <w:r w:rsidRPr="002E1235">
        <w:rPr>
          <w:rFonts w:ascii="Times New Roman" w:hAnsi="Times New Roman" w:cs="Times New Roman"/>
          <w:color w:val="auto"/>
          <w:sz w:val="24"/>
          <w:szCs w:val="24"/>
          <w:lang w:eastAsia="en-GB"/>
        </w:rPr>
        <w:t xml:space="preserve"> the Philippines should influence non-state actors where it is in a position to do so to take measure</w:t>
      </w:r>
      <w:r w:rsidR="00A20AEC" w:rsidRPr="002E1235">
        <w:rPr>
          <w:rFonts w:ascii="Times New Roman" w:hAnsi="Times New Roman" w:cs="Times New Roman"/>
          <w:color w:val="auto"/>
          <w:sz w:val="24"/>
          <w:szCs w:val="24"/>
          <w:lang w:eastAsia="en-GB"/>
        </w:rPr>
        <w:t>s</w:t>
      </w:r>
      <w:r w:rsidRPr="002E1235">
        <w:rPr>
          <w:rFonts w:ascii="Times New Roman" w:hAnsi="Times New Roman" w:cs="Times New Roman"/>
          <w:color w:val="auto"/>
          <w:sz w:val="24"/>
          <w:szCs w:val="24"/>
          <w:lang w:eastAsia="en-GB"/>
        </w:rPr>
        <w:t xml:space="preserve"> towards the realization </w:t>
      </w:r>
      <w:r w:rsidR="001E3CAD">
        <w:rPr>
          <w:rFonts w:ascii="Times New Roman" w:hAnsi="Times New Roman" w:cs="Times New Roman"/>
          <w:color w:val="auto"/>
          <w:sz w:val="24"/>
          <w:szCs w:val="24"/>
          <w:lang w:eastAsia="en-GB"/>
        </w:rPr>
        <w:t xml:space="preserve">of </w:t>
      </w:r>
      <w:r w:rsidRPr="002E1235">
        <w:rPr>
          <w:rFonts w:ascii="Times New Roman" w:hAnsi="Times New Roman" w:cs="Times New Roman"/>
          <w:color w:val="auto"/>
          <w:sz w:val="24"/>
          <w:szCs w:val="24"/>
          <w:lang w:eastAsia="en-GB"/>
        </w:rPr>
        <w:t>human rights.</w:t>
      </w:r>
      <w:r w:rsidRPr="002E1235">
        <w:rPr>
          <w:rStyle w:val="FootnoteReference"/>
          <w:rFonts w:ascii="Times New Roman" w:hAnsi="Times New Roman" w:cs="Times New Roman"/>
          <w:color w:val="auto"/>
          <w:sz w:val="24"/>
          <w:szCs w:val="24"/>
          <w:lang w:eastAsia="en-GB"/>
        </w:rPr>
        <w:footnoteReference w:id="42"/>
      </w:r>
      <w:r w:rsidRPr="002E1235">
        <w:rPr>
          <w:rFonts w:ascii="Times New Roman" w:hAnsi="Times New Roman" w:cs="Times New Roman"/>
          <w:color w:val="auto"/>
          <w:sz w:val="24"/>
          <w:szCs w:val="24"/>
          <w:lang w:eastAsia="en-GB"/>
        </w:rPr>
        <w:t xml:space="preserve"> Principle 26 states: “States that are in a position to influence the conduct of non-State actors even if they are not in a position to regulate such conduct, such as through their public procurement system or international diplomacy, should exercise such influence, in accordance with the Charter of the United Nations and general international law, in order to protect economic, social and cultural rights.</w:t>
      </w:r>
      <w:r w:rsidR="00B8448F" w:rsidRPr="002E1235">
        <w:rPr>
          <w:rFonts w:ascii="Times New Roman" w:hAnsi="Times New Roman" w:cs="Times New Roman"/>
          <w:color w:val="auto"/>
          <w:sz w:val="24"/>
          <w:szCs w:val="24"/>
          <w:lang w:eastAsia="en-GB"/>
        </w:rPr>
        <w:t>”</w:t>
      </w:r>
      <w:r w:rsidRPr="002E1235">
        <w:rPr>
          <w:rStyle w:val="FootnoteReference"/>
          <w:rFonts w:ascii="Times New Roman" w:hAnsi="Times New Roman" w:cs="Times New Roman"/>
          <w:color w:val="auto"/>
          <w:sz w:val="24"/>
          <w:szCs w:val="24"/>
          <w:lang w:eastAsia="en-GB"/>
        </w:rPr>
        <w:footnoteReference w:id="43"/>
      </w:r>
      <w:r w:rsidRPr="002E1235">
        <w:rPr>
          <w:rFonts w:ascii="Times New Roman" w:hAnsi="Times New Roman" w:cs="Times New Roman"/>
          <w:color w:val="auto"/>
          <w:sz w:val="24"/>
          <w:szCs w:val="24"/>
          <w:lang w:eastAsia="en-GB"/>
        </w:rPr>
        <w:t xml:space="preserve"> </w:t>
      </w:r>
      <w:r w:rsidRPr="002E1235">
        <w:rPr>
          <w:rFonts w:ascii="Times New Roman" w:hAnsi="Times New Roman" w:cs="Times New Roman"/>
          <w:color w:val="auto"/>
          <w:sz w:val="24"/>
          <w:szCs w:val="24"/>
          <w:lang w:eastAsia="en-GB"/>
        </w:rPr>
        <w:lastRenderedPageBreak/>
        <w:t xml:space="preserve">In addition to its obligations flowing from its duty to protect people </w:t>
      </w:r>
      <w:r w:rsidR="001E3CAD">
        <w:rPr>
          <w:rFonts w:ascii="Times New Roman" w:hAnsi="Times New Roman" w:cs="Times New Roman"/>
          <w:color w:val="auto"/>
          <w:sz w:val="24"/>
          <w:szCs w:val="24"/>
          <w:lang w:eastAsia="en-GB"/>
        </w:rPr>
        <w:t>in</w:t>
      </w:r>
      <w:r w:rsidR="001E3CAD" w:rsidRPr="002E1235">
        <w:rPr>
          <w:rFonts w:ascii="Times New Roman" w:hAnsi="Times New Roman" w:cs="Times New Roman"/>
          <w:color w:val="auto"/>
          <w:sz w:val="24"/>
          <w:szCs w:val="24"/>
          <w:lang w:eastAsia="en-GB"/>
        </w:rPr>
        <w:t xml:space="preserve"> </w:t>
      </w:r>
      <w:r w:rsidRPr="002E1235">
        <w:rPr>
          <w:rFonts w:ascii="Times New Roman" w:hAnsi="Times New Roman" w:cs="Times New Roman"/>
          <w:color w:val="auto"/>
          <w:sz w:val="24"/>
          <w:szCs w:val="24"/>
          <w:lang w:eastAsia="en-GB"/>
        </w:rPr>
        <w:t>its territory, the Philippines should take steps within its power to influence the conduct of non-State actors, including by providing information from its investigations regarding responsibility for human rights abuses alleged in the petition to all States that have the power to exercise jurisdiction over these actors and enforce judgements. As addressed in the Petition, the alleged abuses have wide-reaching effects that are felt not only in the Philippines. With this in mind, the Philippines must not only investigate the abuses within its own jurisdiction</w:t>
      </w:r>
      <w:r w:rsidR="00D562B7" w:rsidRPr="002E1235">
        <w:rPr>
          <w:rFonts w:ascii="Times New Roman" w:hAnsi="Times New Roman" w:cs="Times New Roman"/>
          <w:color w:val="auto"/>
          <w:sz w:val="24"/>
          <w:szCs w:val="24"/>
          <w:lang w:eastAsia="en-GB"/>
        </w:rPr>
        <w:t>,</w:t>
      </w:r>
      <w:r w:rsidRPr="002E1235">
        <w:rPr>
          <w:rFonts w:ascii="Times New Roman" w:hAnsi="Times New Roman" w:cs="Times New Roman"/>
          <w:color w:val="auto"/>
          <w:sz w:val="24"/>
          <w:szCs w:val="24"/>
          <w:lang w:eastAsia="en-GB"/>
        </w:rPr>
        <w:t xml:space="preserve"> but </w:t>
      </w:r>
      <w:r w:rsidR="00D562B7" w:rsidRPr="002E1235">
        <w:rPr>
          <w:rFonts w:ascii="Times New Roman" w:hAnsi="Times New Roman" w:cs="Times New Roman"/>
          <w:color w:val="auto"/>
          <w:sz w:val="24"/>
          <w:szCs w:val="24"/>
          <w:lang w:eastAsia="en-GB"/>
        </w:rPr>
        <w:t xml:space="preserve">should </w:t>
      </w:r>
      <w:r w:rsidRPr="002E1235">
        <w:rPr>
          <w:rFonts w:ascii="Times New Roman" w:hAnsi="Times New Roman" w:cs="Times New Roman"/>
          <w:color w:val="auto"/>
          <w:sz w:val="24"/>
          <w:szCs w:val="24"/>
          <w:lang w:eastAsia="en-GB"/>
        </w:rPr>
        <w:t xml:space="preserve">request other </w:t>
      </w:r>
      <w:r w:rsidR="00D562B7" w:rsidRPr="002E1235">
        <w:rPr>
          <w:rFonts w:ascii="Times New Roman" w:hAnsi="Times New Roman" w:cs="Times New Roman"/>
          <w:color w:val="auto"/>
          <w:sz w:val="24"/>
          <w:szCs w:val="24"/>
          <w:lang w:eastAsia="en-GB"/>
        </w:rPr>
        <w:t>S</w:t>
      </w:r>
      <w:r w:rsidRPr="002E1235">
        <w:rPr>
          <w:rFonts w:ascii="Times New Roman" w:hAnsi="Times New Roman" w:cs="Times New Roman"/>
          <w:color w:val="auto"/>
          <w:sz w:val="24"/>
          <w:szCs w:val="24"/>
          <w:lang w:eastAsia="en-GB"/>
        </w:rPr>
        <w:t xml:space="preserve">tates to do the same. </w:t>
      </w:r>
    </w:p>
    <w:p w14:paraId="480C08B7" w14:textId="77777777" w:rsidR="009C62D5" w:rsidRPr="002E1235" w:rsidRDefault="009C62D5" w:rsidP="007F761D">
      <w:pPr>
        <w:widowControl/>
        <w:suppressAutoHyphens w:val="0"/>
        <w:autoSpaceDE w:val="0"/>
        <w:autoSpaceDN w:val="0"/>
        <w:adjustRightInd w:val="0"/>
        <w:spacing w:after="0" w:line="240" w:lineRule="auto"/>
        <w:jc w:val="both"/>
        <w:rPr>
          <w:rFonts w:ascii="Times New Roman" w:hAnsi="Times New Roman" w:cs="Times New Roman"/>
          <w:color w:val="auto"/>
          <w:sz w:val="24"/>
          <w:szCs w:val="24"/>
          <w:lang w:eastAsia="en-GB"/>
        </w:rPr>
      </w:pPr>
    </w:p>
    <w:p w14:paraId="5438F543" w14:textId="77777777" w:rsidR="00304EED" w:rsidRPr="002E1235" w:rsidRDefault="00304EED" w:rsidP="009C62D5">
      <w:pPr>
        <w:spacing w:line="240" w:lineRule="auto"/>
        <w:ind w:firstLine="357"/>
        <w:jc w:val="both"/>
        <w:rPr>
          <w:rFonts w:ascii="Times New Roman" w:hAnsi="Times New Roman" w:cs="Times New Roman"/>
          <w:b/>
          <w:bCs/>
          <w:sz w:val="24"/>
          <w:szCs w:val="24"/>
        </w:rPr>
      </w:pPr>
      <w:r w:rsidRPr="002E1235">
        <w:rPr>
          <w:rFonts w:ascii="Times New Roman" w:hAnsi="Times New Roman" w:cs="Times New Roman"/>
          <w:b/>
          <w:bCs/>
          <w:sz w:val="24"/>
          <w:szCs w:val="24"/>
        </w:rPr>
        <w:t xml:space="preserve">III. </w:t>
      </w:r>
      <w:r w:rsidRPr="002E1235">
        <w:rPr>
          <w:rFonts w:ascii="Times New Roman" w:hAnsi="Times New Roman" w:cs="Times New Roman"/>
          <w:b/>
          <w:bCs/>
          <w:sz w:val="24"/>
          <w:szCs w:val="24"/>
        </w:rPr>
        <w:tab/>
      </w:r>
      <w:r w:rsidRPr="002E1235">
        <w:rPr>
          <w:rFonts w:ascii="Times New Roman" w:hAnsi="Times New Roman" w:cs="Times New Roman"/>
          <w:b/>
          <w:bCs/>
          <w:sz w:val="24"/>
          <w:szCs w:val="24"/>
        </w:rPr>
        <w:tab/>
        <w:t xml:space="preserve">Conclusion </w:t>
      </w:r>
    </w:p>
    <w:p w14:paraId="52401716" w14:textId="15580FB8" w:rsidR="00304EED" w:rsidRPr="002E1235" w:rsidRDefault="00304EED" w:rsidP="007F761D">
      <w:pPr>
        <w:spacing w:line="240" w:lineRule="auto"/>
        <w:jc w:val="both"/>
        <w:rPr>
          <w:rFonts w:ascii="Times New Roman" w:hAnsi="Times New Roman" w:cs="Times New Roman"/>
          <w:sz w:val="24"/>
          <w:szCs w:val="24"/>
        </w:rPr>
      </w:pPr>
      <w:r w:rsidRPr="002E1235">
        <w:rPr>
          <w:rFonts w:ascii="Times New Roman" w:hAnsi="Times New Roman" w:cs="Times New Roman"/>
          <w:sz w:val="24"/>
          <w:szCs w:val="24"/>
        </w:rPr>
        <w:t>International law requires the Philippines to respond when human rights abuses occur within its territory</w:t>
      </w:r>
      <w:r w:rsidR="000012AD">
        <w:rPr>
          <w:rFonts w:ascii="Times New Roman" w:hAnsi="Times New Roman" w:cs="Times New Roman"/>
          <w:sz w:val="24"/>
          <w:szCs w:val="24"/>
        </w:rPr>
        <w:t xml:space="preserve">, </w:t>
      </w:r>
      <w:r w:rsidR="000012AD" w:rsidRPr="00D32938">
        <w:rPr>
          <w:rFonts w:ascii="Times New Roman" w:hAnsi="Times New Roman" w:cs="Times New Roman"/>
          <w:sz w:val="24"/>
          <w:szCs w:val="24"/>
        </w:rPr>
        <w:t>including with respect to abuses</w:t>
      </w:r>
      <w:r w:rsidRPr="00D32938">
        <w:rPr>
          <w:rFonts w:ascii="Times New Roman" w:hAnsi="Times New Roman" w:cs="Times New Roman"/>
          <w:sz w:val="24"/>
          <w:szCs w:val="24"/>
        </w:rPr>
        <w:t xml:space="preserve"> </w:t>
      </w:r>
      <w:r w:rsidR="000012AD" w:rsidRPr="00D32938">
        <w:rPr>
          <w:rFonts w:ascii="Times New Roman" w:hAnsi="Times New Roman" w:cs="Times New Roman"/>
          <w:sz w:val="24"/>
          <w:szCs w:val="24"/>
        </w:rPr>
        <w:t>caused by</w:t>
      </w:r>
      <w:r w:rsidR="00671F8B" w:rsidRPr="00D32938">
        <w:rPr>
          <w:rFonts w:ascii="Times New Roman" w:hAnsi="Times New Roman" w:cs="Times New Roman"/>
          <w:sz w:val="24"/>
          <w:szCs w:val="24"/>
        </w:rPr>
        <w:t xml:space="preserve"> </w:t>
      </w:r>
      <w:r w:rsidR="00B47734" w:rsidRPr="00D32938">
        <w:rPr>
          <w:rFonts w:ascii="Times New Roman" w:hAnsi="Times New Roman" w:cs="Times New Roman"/>
          <w:sz w:val="24"/>
          <w:szCs w:val="24"/>
        </w:rPr>
        <w:t>businesses</w:t>
      </w:r>
      <w:r w:rsidR="000012AD" w:rsidRPr="00D32938">
        <w:rPr>
          <w:rFonts w:ascii="Times New Roman" w:hAnsi="Times New Roman" w:cs="Times New Roman"/>
          <w:sz w:val="24"/>
          <w:szCs w:val="24"/>
        </w:rPr>
        <w:t xml:space="preserve"> located outside its territory</w:t>
      </w:r>
      <w:r w:rsidR="00671F8B" w:rsidRPr="00D32938">
        <w:rPr>
          <w:rFonts w:ascii="Times New Roman" w:hAnsi="Times New Roman" w:cs="Times New Roman"/>
          <w:sz w:val="24"/>
          <w:szCs w:val="24"/>
        </w:rPr>
        <w:t>.</w:t>
      </w:r>
      <w:r w:rsidR="005200E7" w:rsidRPr="00D32938">
        <w:rPr>
          <w:rFonts w:ascii="Times New Roman" w:hAnsi="Times New Roman" w:cs="Times New Roman"/>
          <w:sz w:val="24"/>
          <w:szCs w:val="24"/>
        </w:rPr>
        <w:t xml:space="preserve"> </w:t>
      </w:r>
      <w:r w:rsidR="002B2B11" w:rsidRPr="00D32938">
        <w:rPr>
          <w:rFonts w:ascii="Times New Roman" w:hAnsi="Times New Roman" w:cs="Times New Roman"/>
          <w:bCs/>
          <w:sz w:val="24"/>
          <w:szCs w:val="24"/>
        </w:rPr>
        <w:t>States in which a</w:t>
      </w:r>
      <w:r w:rsidR="00B47734" w:rsidRPr="00D32938">
        <w:rPr>
          <w:rFonts w:ascii="Times New Roman" w:hAnsi="Times New Roman" w:cs="Times New Roman"/>
          <w:bCs/>
          <w:sz w:val="24"/>
          <w:szCs w:val="24"/>
        </w:rPr>
        <w:t xml:space="preserve"> business</w:t>
      </w:r>
      <w:r w:rsidR="002B2B11" w:rsidRPr="00D32938">
        <w:rPr>
          <w:rFonts w:ascii="Times New Roman" w:hAnsi="Times New Roman" w:cs="Times New Roman"/>
          <w:bCs/>
          <w:sz w:val="24"/>
          <w:szCs w:val="24"/>
        </w:rPr>
        <w:t xml:space="preserve"> actor is domiciled, as well as States in which the victims reside</w:t>
      </w:r>
      <w:r w:rsidR="00D012D7" w:rsidRPr="00D32938">
        <w:rPr>
          <w:rFonts w:ascii="Times New Roman" w:hAnsi="Times New Roman" w:cs="Times New Roman"/>
          <w:bCs/>
          <w:sz w:val="24"/>
          <w:szCs w:val="24"/>
        </w:rPr>
        <w:t>,</w:t>
      </w:r>
      <w:r w:rsidR="002B2B11" w:rsidRPr="00D32938">
        <w:rPr>
          <w:rFonts w:ascii="Times New Roman" w:hAnsi="Times New Roman" w:cs="Times New Roman"/>
          <w:bCs/>
          <w:sz w:val="24"/>
          <w:szCs w:val="24"/>
        </w:rPr>
        <w:t xml:space="preserve"> have obligations to prevent that </w:t>
      </w:r>
      <w:r w:rsidR="00D012D7" w:rsidRPr="00D32938">
        <w:rPr>
          <w:rFonts w:ascii="Times New Roman" w:hAnsi="Times New Roman" w:cs="Times New Roman"/>
          <w:bCs/>
          <w:sz w:val="24"/>
          <w:szCs w:val="24"/>
        </w:rPr>
        <w:t xml:space="preserve">business </w:t>
      </w:r>
      <w:r w:rsidR="002B2B11" w:rsidRPr="00D32938">
        <w:rPr>
          <w:rFonts w:ascii="Times New Roman" w:hAnsi="Times New Roman" w:cs="Times New Roman"/>
          <w:bCs/>
          <w:sz w:val="24"/>
          <w:szCs w:val="24"/>
        </w:rPr>
        <w:t xml:space="preserve">from abusing human rights. </w:t>
      </w:r>
      <w:r w:rsidRPr="00D32938">
        <w:rPr>
          <w:rFonts w:ascii="Times New Roman" w:hAnsi="Times New Roman" w:cs="Times New Roman"/>
          <w:sz w:val="24"/>
          <w:szCs w:val="24"/>
        </w:rPr>
        <w:t xml:space="preserve">The Philippines </w:t>
      </w:r>
      <w:r w:rsidR="002B2B11" w:rsidRPr="00D32938">
        <w:rPr>
          <w:rFonts w:ascii="Times New Roman" w:hAnsi="Times New Roman" w:cs="Times New Roman"/>
          <w:sz w:val="24"/>
          <w:szCs w:val="24"/>
        </w:rPr>
        <w:t xml:space="preserve">therefore </w:t>
      </w:r>
      <w:r w:rsidRPr="00D32938">
        <w:rPr>
          <w:rFonts w:ascii="Times New Roman" w:hAnsi="Times New Roman" w:cs="Times New Roman"/>
          <w:sz w:val="24"/>
          <w:szCs w:val="24"/>
        </w:rPr>
        <w:t>has positive obligations to assess these</w:t>
      </w:r>
      <w:r w:rsidR="005200E7" w:rsidRPr="00D32938">
        <w:rPr>
          <w:rFonts w:ascii="Times New Roman" w:hAnsi="Times New Roman" w:cs="Times New Roman"/>
          <w:sz w:val="24"/>
          <w:szCs w:val="24"/>
        </w:rPr>
        <w:t xml:space="preserve"> </w:t>
      </w:r>
      <w:r w:rsidR="002B2B11" w:rsidRPr="00D32938">
        <w:rPr>
          <w:rFonts w:ascii="Times New Roman" w:hAnsi="Times New Roman" w:cs="Times New Roman"/>
          <w:sz w:val="24"/>
          <w:szCs w:val="24"/>
        </w:rPr>
        <w:t xml:space="preserve">abuses </w:t>
      </w:r>
      <w:r w:rsidRPr="00D32938">
        <w:rPr>
          <w:rFonts w:ascii="Times New Roman" w:hAnsi="Times New Roman" w:cs="Times New Roman"/>
          <w:sz w:val="24"/>
          <w:szCs w:val="24"/>
        </w:rPr>
        <w:t>and determine responsibility. Based on the foregoing reasons, the Philippines, and through it the Commission, can</w:t>
      </w:r>
      <w:r w:rsidR="000012AD" w:rsidRPr="00D32938">
        <w:rPr>
          <w:rFonts w:ascii="Times New Roman" w:hAnsi="Times New Roman" w:cs="Times New Roman"/>
          <w:sz w:val="24"/>
          <w:szCs w:val="24"/>
        </w:rPr>
        <w:t xml:space="preserve"> and must</w:t>
      </w:r>
      <w:r w:rsidRPr="00D32938">
        <w:rPr>
          <w:rFonts w:ascii="Times New Roman" w:hAnsi="Times New Roman" w:cs="Times New Roman"/>
          <w:sz w:val="24"/>
          <w:szCs w:val="24"/>
        </w:rPr>
        <w:t xml:space="preserve"> exercise jurisdiction over the Carbon Majors. </w:t>
      </w:r>
      <w:bookmarkStart w:id="1" w:name="_PictureBullets"/>
      <w:r w:rsidR="00AF30F2" w:rsidRPr="002042CE">
        <w:rPr>
          <w:rFonts w:ascii="Times New Roman" w:hAnsi="Times New Roman" w:cs="Times New Roman"/>
          <w:noProof/>
          <w:vanish/>
          <w:sz w:val="24"/>
          <w:szCs w:val="24"/>
          <w:highlight w:val="green"/>
          <w:lang w:eastAsia="en-GB"/>
        </w:rPr>
        <w:drawing>
          <wp:inline distT="0" distB="0" distL="0" distR="0" wp14:anchorId="7FC29236" wp14:editId="62C7D116">
            <wp:extent cx="146050" cy="146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solidFill>
                      <a:srgbClr val="FFFFFF"/>
                    </a:solidFill>
                    <a:ln>
                      <a:noFill/>
                    </a:ln>
                  </pic:spPr>
                </pic:pic>
              </a:graphicData>
            </a:graphic>
          </wp:inline>
        </w:drawing>
      </w:r>
      <w:bookmarkEnd w:id="1"/>
    </w:p>
    <w:sectPr w:rsidR="00304EED" w:rsidRPr="002E1235" w:rsidSect="00243687">
      <w:footerReference w:type="default" r:id="rId9"/>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EF14B" w14:textId="77777777" w:rsidR="00AD286A" w:rsidRDefault="00AD286A">
      <w:r>
        <w:separator/>
      </w:r>
    </w:p>
  </w:endnote>
  <w:endnote w:type="continuationSeparator" w:id="0">
    <w:p w14:paraId="572F556A" w14:textId="77777777" w:rsidR="00AD286A" w:rsidRDefault="00AD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mnesty Trade Gothic Bold Cn">
    <w:altName w:val="Courier New"/>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charset w:val="00"/>
    <w:family w:val="swiss"/>
    <w:pitch w:val="variable"/>
    <w:sig w:usb0="800000AF" w:usb1="5000204A" w:usb2="00000000" w:usb3="00000000" w:csb0="0000009B"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953731"/>
      <w:docPartObj>
        <w:docPartGallery w:val="Page Numbers (Bottom of Page)"/>
        <w:docPartUnique/>
      </w:docPartObj>
    </w:sdtPr>
    <w:sdtEndPr>
      <w:rPr>
        <w:noProof/>
      </w:rPr>
    </w:sdtEndPr>
    <w:sdtContent>
      <w:p w14:paraId="041696A2" w14:textId="42FB2AB8" w:rsidR="00D562B7" w:rsidRDefault="00D562B7">
        <w:pPr>
          <w:pStyle w:val="Footer"/>
          <w:jc w:val="center"/>
        </w:pPr>
        <w:r>
          <w:fldChar w:fldCharType="begin"/>
        </w:r>
        <w:r>
          <w:instrText xml:space="preserve"> PAGE   \* MERGEFORMAT </w:instrText>
        </w:r>
        <w:r>
          <w:fldChar w:fldCharType="separate"/>
        </w:r>
        <w:r w:rsidR="001127B3">
          <w:rPr>
            <w:noProof/>
          </w:rPr>
          <w:t>1</w:t>
        </w:r>
        <w:r>
          <w:rPr>
            <w:noProof/>
          </w:rPr>
          <w:fldChar w:fldCharType="end"/>
        </w:r>
      </w:p>
    </w:sdtContent>
  </w:sdt>
  <w:p w14:paraId="3A12467B" w14:textId="77777777" w:rsidR="00D562B7" w:rsidRDefault="00D56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239D5" w14:textId="77777777" w:rsidR="00AD286A" w:rsidRDefault="00AD286A">
      <w:r>
        <w:separator/>
      </w:r>
    </w:p>
  </w:footnote>
  <w:footnote w:type="continuationSeparator" w:id="0">
    <w:p w14:paraId="77A9BAC4" w14:textId="77777777" w:rsidR="00AD286A" w:rsidRDefault="00AD286A">
      <w:r>
        <w:continuationSeparator/>
      </w:r>
    </w:p>
  </w:footnote>
  <w:footnote w:id="1">
    <w:p w14:paraId="17D9C2D4" w14:textId="4724F7F2" w:rsidR="00D562B7" w:rsidRPr="003825D2" w:rsidRDefault="00D562B7" w:rsidP="00C85B90">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“Carbon Majors” refers to the corporations named in Richard Heede’s study on the multinational and state-owned corporations that produce crude oil, natural gas, coal and cement. </w:t>
      </w:r>
      <w:r w:rsidR="00A5313A">
        <w:rPr>
          <w:rFonts w:ascii="Times New Roman" w:hAnsi="Times New Roman" w:cs="Times New Roman"/>
        </w:rPr>
        <w:t>The Petition</w:t>
      </w:r>
      <w:r w:rsidRPr="003825D2">
        <w:rPr>
          <w:rFonts w:ascii="Times New Roman" w:hAnsi="Times New Roman" w:cs="Times New Roman"/>
        </w:rPr>
        <w:t xml:space="preserve"> uses “Carbon Majors” to refer to the defendants collectively. Heede’s study, “Carbon Majors: Accounting for carbon and methane emissions 1854 -- 2010 Methods &amp; Results Report,” was published by Climate Mitigation Services on 7 April 2014, for more information </w:t>
      </w:r>
      <w:r w:rsidRPr="003825D2">
        <w:rPr>
          <w:rFonts w:ascii="Times New Roman" w:hAnsi="Times New Roman" w:cs="Times New Roman"/>
          <w:i/>
          <w:iCs/>
        </w:rPr>
        <w:t>see</w:t>
      </w:r>
      <w:r w:rsidRPr="003825D2">
        <w:rPr>
          <w:rFonts w:ascii="Times New Roman" w:hAnsi="Times New Roman" w:cs="Times New Roman"/>
        </w:rPr>
        <w:t xml:space="preserve">: </w:t>
      </w:r>
      <w:hyperlink r:id="rId1" w:history="1">
        <w:r w:rsidRPr="003825D2">
          <w:rPr>
            <w:rStyle w:val="Hyperlink"/>
            <w:rFonts w:ascii="Times New Roman" w:hAnsi="Times New Roman" w:cs="Times New Roman"/>
          </w:rPr>
          <w:t>http://climateaccountability.org/pdf/MRR%209.1%20Apr14R.pdf</w:t>
        </w:r>
      </w:hyperlink>
      <w:r w:rsidRPr="003825D2">
        <w:rPr>
          <w:rFonts w:ascii="Times New Roman" w:hAnsi="Times New Roman" w:cs="Times New Roman"/>
        </w:rPr>
        <w:t xml:space="preserve"> (last accessed 17 November 2016). </w:t>
      </w:r>
    </w:p>
  </w:footnote>
  <w:footnote w:id="2">
    <w:p w14:paraId="1813F531" w14:textId="592F4583" w:rsidR="00D562B7" w:rsidRPr="003825D2" w:rsidRDefault="00D562B7" w:rsidP="00C85B90">
      <w:pPr>
        <w:pStyle w:val="FootnoteText"/>
        <w:spacing w:line="240" w:lineRule="auto"/>
        <w:jc w:val="both"/>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The Business and Human Rights Resource Centre invited all “Carbon Majors” respondents to publicly share their responses to the</w:t>
      </w:r>
      <w:r w:rsidR="0025304E">
        <w:rPr>
          <w:rFonts w:ascii="Times New Roman" w:hAnsi="Times New Roman" w:cs="Times New Roman"/>
        </w:rPr>
        <w:t xml:space="preserve"> </w:t>
      </w:r>
      <w:r w:rsidRPr="003825D2">
        <w:rPr>
          <w:rFonts w:ascii="Times New Roman" w:hAnsi="Times New Roman" w:cs="Times New Roman"/>
        </w:rPr>
        <w:t xml:space="preserve">complaint. While many declined to share their response due to the on-going legal matter, at least three </w:t>
      </w:r>
      <w:r w:rsidR="00A5313A">
        <w:rPr>
          <w:rFonts w:ascii="Times New Roman" w:hAnsi="Times New Roman" w:cs="Times New Roman"/>
        </w:rPr>
        <w:t>corporations</w:t>
      </w:r>
      <w:r w:rsidR="00A5313A" w:rsidRPr="003825D2">
        <w:rPr>
          <w:rFonts w:ascii="Times New Roman" w:hAnsi="Times New Roman" w:cs="Times New Roman"/>
        </w:rPr>
        <w:t xml:space="preserve"> </w:t>
      </w:r>
      <w:r w:rsidRPr="003825D2">
        <w:rPr>
          <w:rFonts w:ascii="Times New Roman" w:hAnsi="Times New Roman" w:cs="Times New Roman"/>
        </w:rPr>
        <w:t xml:space="preserve">publicly stated that the Commission lacked jurisdiction over the present case. However, they did not in those documents provide the legal arguments for their position. </w:t>
      </w:r>
      <w:r w:rsidRPr="003825D2">
        <w:rPr>
          <w:rFonts w:ascii="Times New Roman" w:hAnsi="Times New Roman" w:cs="Times New Roman"/>
          <w:i/>
          <w:iCs/>
        </w:rPr>
        <w:t>See</w:t>
      </w:r>
      <w:r w:rsidRPr="003825D2">
        <w:rPr>
          <w:rFonts w:ascii="Times New Roman" w:hAnsi="Times New Roman" w:cs="Times New Roman"/>
        </w:rPr>
        <w:t xml:space="preserve"> </w:t>
      </w:r>
      <w:hyperlink r:id="rId2" w:history="1">
        <w:r w:rsidRPr="003825D2">
          <w:rPr>
            <w:rStyle w:val="Hyperlink"/>
            <w:rFonts w:ascii="Times New Roman" w:hAnsi="Times New Roman" w:cs="Times New Roman"/>
          </w:rPr>
          <w:t>https://business-humanrights.org/en/fossil-fuel-cos-respond-to-petition-with-philippines-human-rights-commission-on-human-rights-climate-change-impacts</w:t>
        </w:r>
      </w:hyperlink>
      <w:r w:rsidRPr="003825D2">
        <w:rPr>
          <w:rFonts w:ascii="Times New Roman" w:hAnsi="Times New Roman" w:cs="Times New Roman"/>
        </w:rPr>
        <w:t xml:space="preserve"> (last accessed 17 November 2016). </w:t>
      </w:r>
    </w:p>
  </w:footnote>
  <w:footnote w:id="3">
    <w:p w14:paraId="225FEA8B" w14:textId="2F8E0171" w:rsidR="00C87383" w:rsidRPr="003825D2" w:rsidRDefault="00C87383" w:rsidP="00C87383">
      <w:pPr>
        <w:widowControl/>
        <w:suppressAutoHyphens w:val="0"/>
        <w:autoSpaceDE w:val="0"/>
        <w:autoSpaceDN w:val="0"/>
        <w:adjustRightInd w:val="0"/>
        <w:spacing w:after="0" w:line="240" w:lineRule="auto"/>
        <w:rPr>
          <w:rFonts w:ascii="Times New Roman" w:hAnsi="Times New Roman" w:cs="Times New Roman"/>
        </w:rPr>
      </w:pPr>
      <w:r w:rsidRPr="003825D2">
        <w:rPr>
          <w:rStyle w:val="FootnoteReference"/>
          <w:rFonts w:ascii="Times New Roman" w:hAnsi="Times New Roman" w:cs="Times New Roman"/>
          <w:sz w:val="16"/>
          <w:szCs w:val="16"/>
        </w:rPr>
        <w:footnoteRef/>
      </w:r>
      <w:r w:rsidRPr="003825D2">
        <w:rPr>
          <w:rFonts w:ascii="Times New Roman" w:hAnsi="Times New Roman" w:cs="Times New Roman"/>
          <w:sz w:val="16"/>
          <w:szCs w:val="16"/>
        </w:rPr>
        <w:t xml:space="preserve"> The authors of this letter are signing in their personal capacities. </w:t>
      </w:r>
      <w:r w:rsidRPr="003825D2">
        <w:rPr>
          <w:rFonts w:ascii="Times New Roman" w:hAnsi="Times New Roman" w:cs="Times New Roman"/>
          <w:color w:val="auto"/>
          <w:sz w:val="16"/>
          <w:szCs w:val="16"/>
          <w:lang w:eastAsia="en-GB"/>
        </w:rPr>
        <w:t xml:space="preserve">The institutions listed with the names of the authors of this letter are for the purpose of identification rather than endorsement of the content by these institutions. The authors thank Kristine Perry for her assistance in drafting this letter. </w:t>
      </w:r>
    </w:p>
  </w:footnote>
  <w:footnote w:id="4">
    <w:p w14:paraId="2098AF5D" w14:textId="0BD71F50" w:rsidR="00D562B7" w:rsidRPr="003825D2" w:rsidRDefault="00D562B7" w:rsidP="00B0611C">
      <w:pPr>
        <w:pStyle w:val="FootnoteText"/>
        <w:spacing w:line="240" w:lineRule="auto"/>
        <w:jc w:val="both"/>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00AC749C" w:rsidRPr="003825D2">
        <w:rPr>
          <w:rFonts w:ascii="Times New Roman" w:hAnsi="Times New Roman" w:cs="Times New Roman"/>
        </w:rPr>
        <w:t xml:space="preserve">De Schutter et al. Commentary to the Maastricht Principles on Extraterritorial Obligations of States in the Area of Economic, Social and Cultural Rights, Human Rights Quarterly, Vol. 34, 2012, p. 1084, also available at http://www.etoconsortium.org/nc/en/main-navigation/library/maastricht-principles/?tx_drblob_pi1%5BdownloadUid%5D=63 (accessed 11 November 2016). </w:t>
      </w:r>
      <w:r w:rsidR="005B5C30" w:rsidRPr="009322D0">
        <w:rPr>
          <w:rFonts w:ascii="Times New Roman" w:hAnsi="Times New Roman" w:cs="Times New Roman"/>
        </w:rPr>
        <w:t>The sixth member of the drafting group</w:t>
      </w:r>
      <w:r w:rsidR="005B5C30">
        <w:rPr>
          <w:rFonts w:ascii="Times New Roman" w:hAnsi="Times New Roman" w:cs="Times New Roman"/>
        </w:rPr>
        <w:t xml:space="preserve"> of the Principles</w:t>
      </w:r>
      <w:r w:rsidR="005B5C30" w:rsidRPr="009322D0">
        <w:rPr>
          <w:rFonts w:ascii="Times New Roman" w:hAnsi="Times New Roman" w:cs="Times New Roman"/>
        </w:rPr>
        <w:t>, Margot A. Salomon</w:t>
      </w:r>
      <w:r w:rsidR="005B5C30">
        <w:rPr>
          <w:rFonts w:ascii="Times New Roman" w:hAnsi="Times New Roman" w:cs="Times New Roman"/>
        </w:rPr>
        <w:t>,</w:t>
      </w:r>
      <w:r w:rsidR="005B5C30" w:rsidRPr="009322D0">
        <w:rPr>
          <w:rFonts w:ascii="Times New Roman" w:hAnsi="Times New Roman" w:cs="Times New Roman"/>
        </w:rPr>
        <w:t xml:space="preserve"> was on leave during the </w:t>
      </w:r>
      <w:r w:rsidR="005B5C30">
        <w:rPr>
          <w:rFonts w:ascii="Times New Roman" w:hAnsi="Times New Roman" w:cs="Times New Roman"/>
        </w:rPr>
        <w:t xml:space="preserve">finalisation </w:t>
      </w:r>
      <w:r w:rsidR="005B5C30" w:rsidRPr="009322D0">
        <w:rPr>
          <w:rFonts w:ascii="Times New Roman" w:hAnsi="Times New Roman" w:cs="Times New Roman"/>
        </w:rPr>
        <w:t xml:space="preserve">of this amicus.  </w:t>
      </w:r>
    </w:p>
  </w:footnote>
  <w:footnote w:id="5">
    <w:p w14:paraId="1C8C42DA" w14:textId="6CF3F890"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UN General Assembly, the International Covenant on Civil and Political Rights, 16 December 1966, United Nations, Treaty Series, vol. 999. </w:t>
      </w:r>
    </w:p>
  </w:footnote>
  <w:footnote w:id="6">
    <w:p w14:paraId="5CE40574" w14:textId="1CD53D48" w:rsidR="008640F1" w:rsidRPr="003825D2" w:rsidRDefault="008640F1">
      <w:pPr>
        <w:pStyle w:val="FootnoteText"/>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004A1371" w:rsidRPr="003825D2">
        <w:rPr>
          <w:rFonts w:ascii="Times New Roman" w:hAnsi="Times New Roman" w:cs="Times New Roman"/>
          <w:i/>
        </w:rPr>
        <w:t>Id</w:t>
      </w:r>
      <w:r w:rsidR="004A1371" w:rsidRPr="003825D2">
        <w:rPr>
          <w:rFonts w:ascii="Times New Roman" w:hAnsi="Times New Roman" w:cs="Times New Roman"/>
        </w:rPr>
        <w:t xml:space="preserve">. </w:t>
      </w:r>
    </w:p>
  </w:footnote>
  <w:footnote w:id="7">
    <w:p w14:paraId="4BED6449" w14:textId="2C4559C6"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UN Human Rights Committee, General Comment 31: nature of the general legal obligation imposed on states parties to the covenant, UN Doc CCPR/C/21/Rev1/Add.13, 26 May 2004, para 8.</w:t>
      </w:r>
    </w:p>
  </w:footnote>
  <w:footnote w:id="8">
    <w:p w14:paraId="6D2D1C1C" w14:textId="77777777" w:rsidR="00D562B7" w:rsidRPr="003825D2" w:rsidRDefault="00D562B7">
      <w:pPr>
        <w:pStyle w:val="FootnoteText"/>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lang w:val="en-US"/>
        </w:rPr>
        <w:t xml:space="preserve">UN Human Rights Committee, Concluding Observations: Republic of Korea, </w:t>
      </w:r>
      <w:r w:rsidRPr="003825D2">
        <w:rPr>
          <w:rFonts w:ascii="Times New Roman" w:hAnsi="Times New Roman" w:cs="Times New Roman"/>
        </w:rPr>
        <w:t>UN Doc. CCPR/C/KOR/CO.4 (October 2015).</w:t>
      </w:r>
    </w:p>
  </w:footnote>
  <w:footnote w:id="9">
    <w:p w14:paraId="769C44F8" w14:textId="52FB71C8"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UN General Assembly, International Covenant on Economic, Social and Cultural Rights, 16 December 1966, United Nations, Treaty Series, vol. 993. </w:t>
      </w:r>
    </w:p>
  </w:footnote>
  <w:footnote w:id="10">
    <w:p w14:paraId="640EE663" w14:textId="77777777" w:rsidR="00D562B7" w:rsidRPr="003825D2" w:rsidRDefault="00D562B7" w:rsidP="00B0611C">
      <w:pPr>
        <w:widowControl/>
        <w:suppressAutoHyphens w:val="0"/>
        <w:autoSpaceDE w:val="0"/>
        <w:autoSpaceDN w:val="0"/>
        <w:adjustRightInd w:val="0"/>
        <w:spacing w:after="0" w:line="240" w:lineRule="auto"/>
        <w:rPr>
          <w:rFonts w:ascii="Times New Roman" w:hAnsi="Times New Roman" w:cs="Times New Roman"/>
          <w:color w:val="201E22"/>
          <w:sz w:val="16"/>
          <w:szCs w:val="16"/>
          <w:lang w:eastAsia="en-GB"/>
        </w:rPr>
      </w:pPr>
      <w:r w:rsidRPr="003825D2">
        <w:rPr>
          <w:rStyle w:val="FootnoteReference"/>
          <w:rFonts w:ascii="Times New Roman" w:hAnsi="Times New Roman" w:cs="Times New Roman"/>
          <w:sz w:val="16"/>
          <w:szCs w:val="16"/>
        </w:rPr>
        <w:footnoteRef/>
      </w:r>
      <w:r w:rsidRPr="003825D2">
        <w:rPr>
          <w:rFonts w:ascii="Times New Roman" w:hAnsi="Times New Roman" w:cs="Times New Roman"/>
          <w:sz w:val="16"/>
          <w:szCs w:val="16"/>
        </w:rPr>
        <w:t xml:space="preserve">  UN </w:t>
      </w:r>
      <w:r w:rsidRPr="003825D2">
        <w:rPr>
          <w:rFonts w:ascii="Times New Roman" w:hAnsi="Times New Roman" w:cs="Times New Roman"/>
          <w:color w:val="201E22"/>
          <w:sz w:val="16"/>
          <w:szCs w:val="16"/>
          <w:lang w:eastAsia="en-GB"/>
        </w:rPr>
        <w:t>Committee on Economic, Social and Cultural rights, General Comment 12: The right to adequate food</w:t>
      </w:r>
    </w:p>
    <w:p w14:paraId="2AA94D64" w14:textId="77777777" w:rsidR="00D562B7" w:rsidRPr="003825D2" w:rsidRDefault="00D562B7" w:rsidP="00B0611C">
      <w:pPr>
        <w:widowControl/>
        <w:suppressAutoHyphens w:val="0"/>
        <w:autoSpaceDE w:val="0"/>
        <w:autoSpaceDN w:val="0"/>
        <w:adjustRightInd w:val="0"/>
        <w:spacing w:after="0" w:line="240" w:lineRule="auto"/>
        <w:rPr>
          <w:rFonts w:ascii="Times New Roman" w:hAnsi="Times New Roman" w:cs="Times New Roman"/>
          <w:color w:val="201E22"/>
          <w:sz w:val="16"/>
          <w:szCs w:val="16"/>
          <w:lang w:eastAsia="en-GB"/>
        </w:rPr>
      </w:pPr>
      <w:r w:rsidRPr="003825D2">
        <w:rPr>
          <w:rFonts w:ascii="Times New Roman" w:hAnsi="Times New Roman" w:cs="Times New Roman"/>
          <w:color w:val="201E22"/>
          <w:sz w:val="16"/>
          <w:szCs w:val="16"/>
          <w:lang w:eastAsia="en-GB"/>
        </w:rPr>
        <w:t>(Article 11), UN Doc E/C.12/1999/5, 12 May 1999, para 15</w:t>
      </w:r>
      <w:r w:rsidRPr="003825D2">
        <w:rPr>
          <w:rFonts w:ascii="Times New Roman" w:hAnsi="Times New Roman" w:cs="Times New Roman"/>
          <w:sz w:val="16"/>
          <w:szCs w:val="16"/>
        </w:rPr>
        <w:t xml:space="preserve">; UN </w:t>
      </w:r>
      <w:r w:rsidRPr="003825D2">
        <w:rPr>
          <w:rFonts w:ascii="Times New Roman" w:hAnsi="Times New Roman" w:cs="Times New Roman"/>
          <w:color w:val="201E22"/>
          <w:sz w:val="16"/>
          <w:szCs w:val="16"/>
          <w:lang w:eastAsia="en-GB"/>
        </w:rPr>
        <w:t>Committee on Economic, Social and Cultural Rights, General Comment 15: The right to water (articles 11 and 12), UN Doc E/C.12/2002/11, 20 January 2003, paras 23–24.</w:t>
      </w:r>
    </w:p>
    <w:p w14:paraId="3C0ABE9C" w14:textId="77777777" w:rsidR="00D562B7" w:rsidRPr="003825D2" w:rsidRDefault="00D562B7" w:rsidP="00B0611C">
      <w:pPr>
        <w:widowControl/>
        <w:suppressAutoHyphens w:val="0"/>
        <w:autoSpaceDE w:val="0"/>
        <w:autoSpaceDN w:val="0"/>
        <w:adjustRightInd w:val="0"/>
        <w:spacing w:after="0" w:line="240" w:lineRule="auto"/>
        <w:rPr>
          <w:rFonts w:ascii="Times New Roman" w:hAnsi="Times New Roman" w:cs="Times New Roman"/>
        </w:rPr>
      </w:pPr>
    </w:p>
  </w:footnote>
  <w:footnote w:id="11">
    <w:p w14:paraId="033F32E1" w14:textId="77777777" w:rsidR="00D562B7" w:rsidRPr="003825D2" w:rsidRDefault="00D562B7" w:rsidP="00B0611C">
      <w:pPr>
        <w:widowControl/>
        <w:suppressAutoHyphens w:val="0"/>
        <w:autoSpaceDE w:val="0"/>
        <w:autoSpaceDN w:val="0"/>
        <w:adjustRightInd w:val="0"/>
        <w:spacing w:after="0" w:line="240" w:lineRule="auto"/>
        <w:rPr>
          <w:rFonts w:ascii="Times New Roman" w:hAnsi="Times New Roman" w:cs="Times New Roman"/>
          <w:color w:val="201E22"/>
          <w:sz w:val="16"/>
          <w:szCs w:val="16"/>
          <w:lang w:eastAsia="en-GB"/>
        </w:rPr>
      </w:pPr>
      <w:r w:rsidRPr="003825D2">
        <w:rPr>
          <w:rStyle w:val="FootnoteReference"/>
          <w:rFonts w:ascii="Times New Roman" w:hAnsi="Times New Roman" w:cs="Times New Roman"/>
          <w:sz w:val="16"/>
          <w:szCs w:val="16"/>
        </w:rPr>
        <w:footnoteRef/>
      </w:r>
      <w:r w:rsidRPr="003825D2">
        <w:rPr>
          <w:rFonts w:ascii="Times New Roman" w:hAnsi="Times New Roman" w:cs="Times New Roman"/>
          <w:sz w:val="16"/>
          <w:szCs w:val="16"/>
        </w:rPr>
        <w:t xml:space="preserve"> UN </w:t>
      </w:r>
      <w:r w:rsidRPr="003825D2">
        <w:rPr>
          <w:rFonts w:ascii="Times New Roman" w:hAnsi="Times New Roman" w:cs="Times New Roman"/>
          <w:color w:val="201E22"/>
          <w:sz w:val="16"/>
          <w:szCs w:val="16"/>
          <w:lang w:eastAsia="en-GB"/>
        </w:rPr>
        <w:t>Committee on Economic, Social and Cultural rights, General Comment 12: The right to adequate food</w:t>
      </w:r>
    </w:p>
    <w:p w14:paraId="2A8F8ACD" w14:textId="77777777" w:rsidR="00D562B7" w:rsidRPr="001127B3" w:rsidRDefault="00D562B7" w:rsidP="00B0611C">
      <w:pPr>
        <w:widowControl/>
        <w:suppressAutoHyphens w:val="0"/>
        <w:autoSpaceDE w:val="0"/>
        <w:autoSpaceDN w:val="0"/>
        <w:adjustRightInd w:val="0"/>
        <w:spacing w:after="0" w:line="240" w:lineRule="auto"/>
        <w:rPr>
          <w:rFonts w:ascii="Times New Roman" w:hAnsi="Times New Roman" w:cs="Times New Roman"/>
          <w:color w:val="201E22"/>
          <w:sz w:val="16"/>
          <w:szCs w:val="16"/>
          <w:lang w:val="es-ES" w:eastAsia="en-GB"/>
        </w:rPr>
      </w:pPr>
      <w:r w:rsidRPr="001127B3">
        <w:rPr>
          <w:rFonts w:ascii="Times New Roman" w:hAnsi="Times New Roman" w:cs="Times New Roman"/>
          <w:color w:val="201E22"/>
          <w:sz w:val="16"/>
          <w:szCs w:val="16"/>
          <w:lang w:val="es-ES" w:eastAsia="en-GB"/>
        </w:rPr>
        <w:t>(Article 11), UN Doc E/C.12/1999/5, 12 May 1999, para 15.</w:t>
      </w:r>
    </w:p>
    <w:p w14:paraId="5FCCA2A1" w14:textId="77777777" w:rsidR="00D562B7" w:rsidRPr="001127B3" w:rsidRDefault="00D562B7" w:rsidP="00B0611C">
      <w:pPr>
        <w:widowControl/>
        <w:suppressAutoHyphens w:val="0"/>
        <w:autoSpaceDE w:val="0"/>
        <w:autoSpaceDN w:val="0"/>
        <w:adjustRightInd w:val="0"/>
        <w:spacing w:after="0" w:line="240" w:lineRule="auto"/>
        <w:rPr>
          <w:rFonts w:ascii="Times New Roman" w:hAnsi="Times New Roman" w:cs="Times New Roman"/>
          <w:lang w:val="es-ES"/>
        </w:rPr>
      </w:pPr>
    </w:p>
  </w:footnote>
  <w:footnote w:id="12">
    <w:p w14:paraId="4887E842" w14:textId="77777777"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UN Committee on Economic, Social and Cultural Rights, General Comment 15: The right to water (articles 11 and 12), UN Doc E/C.12/2002/11, 20 January 2003, paras 23–24.</w:t>
      </w:r>
    </w:p>
  </w:footnote>
  <w:footnote w:id="13">
    <w:p w14:paraId="3D3D572D" w14:textId="599876A9"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Human Rights Council, Guiding Principles on Business and Human Rights: Implementing the United Nations “Protect, Respect and Remedy” Framework, 2011. </w:t>
      </w:r>
    </w:p>
  </w:footnote>
  <w:footnote w:id="14">
    <w:p w14:paraId="75463B6D" w14:textId="77777777"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iCs/>
        </w:rPr>
        <w:t>Id</w:t>
      </w:r>
      <w:r w:rsidRPr="003825D2">
        <w:rPr>
          <w:rFonts w:ascii="Times New Roman" w:hAnsi="Times New Roman" w:cs="Times New Roman"/>
        </w:rPr>
        <w:t xml:space="preserve">. </w:t>
      </w:r>
    </w:p>
  </w:footnote>
  <w:footnote w:id="15">
    <w:p w14:paraId="2262BBE3" w14:textId="77777777"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iCs/>
        </w:rPr>
        <w:t>Id</w:t>
      </w:r>
      <w:r w:rsidRPr="003825D2">
        <w:rPr>
          <w:rFonts w:ascii="Times New Roman" w:hAnsi="Times New Roman" w:cs="Times New Roman"/>
        </w:rPr>
        <w:t xml:space="preserve">. </w:t>
      </w:r>
    </w:p>
  </w:footnote>
  <w:footnote w:id="16">
    <w:p w14:paraId="40CEAD89" w14:textId="77777777"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iCs/>
        </w:rPr>
        <w:t>Id</w:t>
      </w:r>
      <w:r w:rsidRPr="003825D2">
        <w:rPr>
          <w:rFonts w:ascii="Times New Roman" w:hAnsi="Times New Roman" w:cs="Times New Roman"/>
        </w:rPr>
        <w:t xml:space="preserve">. </w:t>
      </w:r>
    </w:p>
  </w:footnote>
  <w:footnote w:id="17">
    <w:p w14:paraId="53E431D7" w14:textId="77777777"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iCs/>
        </w:rPr>
        <w:t>Velásquez Rodríguez v. Honduras</w:t>
      </w:r>
      <w:r w:rsidRPr="003825D2">
        <w:rPr>
          <w:rFonts w:ascii="Times New Roman" w:hAnsi="Times New Roman" w:cs="Times New Roman"/>
        </w:rPr>
        <w:t>, Inter-American Court of Human Rights, Judgment of 29 July 1988, Inter-Am Ct. H.R, (Ser C) No.4 (1988), para 174.</w:t>
      </w:r>
    </w:p>
  </w:footnote>
  <w:footnote w:id="18">
    <w:p w14:paraId="7458F379" w14:textId="77777777"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iCs/>
        </w:rPr>
        <w:t>Id</w:t>
      </w:r>
      <w:r w:rsidRPr="003825D2">
        <w:rPr>
          <w:rFonts w:ascii="Times New Roman" w:hAnsi="Times New Roman" w:cs="Times New Roman"/>
        </w:rPr>
        <w:t xml:space="preserve">. at para 175. </w:t>
      </w:r>
    </w:p>
  </w:footnote>
  <w:footnote w:id="19">
    <w:p w14:paraId="13815827" w14:textId="77777777"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iCs/>
        </w:rPr>
        <w:t>Id</w:t>
      </w:r>
      <w:r w:rsidRPr="003825D2">
        <w:rPr>
          <w:rFonts w:ascii="Times New Roman" w:hAnsi="Times New Roman" w:cs="Times New Roman"/>
        </w:rPr>
        <w:t xml:space="preserve">. at para 172. </w:t>
      </w:r>
    </w:p>
  </w:footnote>
  <w:footnote w:id="20">
    <w:p w14:paraId="641F98EC" w14:textId="77777777" w:rsidR="00D562B7" w:rsidRPr="003825D2" w:rsidRDefault="00D562B7" w:rsidP="005B21A2">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rPr>
        <w:t>The Social and Economic Rights Action Center and the Center for Economic and Social Rights v. Nigeria</w:t>
      </w:r>
      <w:r w:rsidRPr="003825D2">
        <w:rPr>
          <w:rFonts w:ascii="Times New Roman" w:hAnsi="Times New Roman" w:cs="Times New Roman"/>
        </w:rPr>
        <w:t>, African Commission on Human and Peoples’ Rights, App No.155/96, 27 October 2001, para 46.</w:t>
      </w:r>
    </w:p>
  </w:footnote>
  <w:footnote w:id="21">
    <w:p w14:paraId="2B3A7DE3" w14:textId="77777777" w:rsidR="00D562B7" w:rsidRPr="003825D2" w:rsidRDefault="00D562B7">
      <w:pPr>
        <w:pStyle w:val="FootnoteText"/>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rPr>
        <w:t>Id</w:t>
      </w:r>
      <w:r w:rsidRPr="003825D2">
        <w:rPr>
          <w:rFonts w:ascii="Times New Roman" w:hAnsi="Times New Roman" w:cs="Times New Roman"/>
        </w:rPr>
        <w:t xml:space="preserve">. </w:t>
      </w:r>
    </w:p>
  </w:footnote>
  <w:footnote w:id="22">
    <w:p w14:paraId="7DFC335F" w14:textId="77777777"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iCs/>
        </w:rPr>
        <w:t>SERAP v. Federal Republic of Nigeria</w:t>
      </w:r>
      <w:r w:rsidRPr="003825D2">
        <w:rPr>
          <w:rFonts w:ascii="Times New Roman" w:hAnsi="Times New Roman" w:cs="Times New Roman"/>
        </w:rPr>
        <w:t>, The Court of Justice of the Economic Community of West African States (ECOWAS), Judgment of 14 December 2012, N° ECW/CCJ/JUD/18/12.</w:t>
      </w:r>
    </w:p>
  </w:footnote>
  <w:footnote w:id="23">
    <w:p w14:paraId="4F4BAF68" w14:textId="77777777"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iCs/>
        </w:rPr>
        <w:t>Kalender v. Turkey</w:t>
      </w:r>
      <w:r w:rsidRPr="003825D2">
        <w:rPr>
          <w:rFonts w:ascii="Times New Roman" w:hAnsi="Times New Roman" w:cs="Times New Roman"/>
        </w:rPr>
        <w:t>, No.4314/02, 15 December 2009, ECHR 2009.</w:t>
      </w:r>
    </w:p>
  </w:footnote>
  <w:footnote w:id="24">
    <w:p w14:paraId="25951834" w14:textId="10B71D3D" w:rsidR="00D562B7" w:rsidRPr="003825D2" w:rsidRDefault="00D562B7" w:rsidP="00B0611C">
      <w:pPr>
        <w:pStyle w:val="FootnoteText"/>
        <w:spacing w:line="240" w:lineRule="auto"/>
        <w:rPr>
          <w:rFonts w:ascii="Times New Roman" w:hAnsi="Times New Roman" w:cs="Times New Roman"/>
          <w:iCs/>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Cs/>
        </w:rPr>
        <w:t xml:space="preserve">UN General Assembly, International Covenant on Economic, Social and Cultural Rights, 16 December 1966, United Nations, Treaty Series, vol. 993. </w:t>
      </w:r>
    </w:p>
  </w:footnote>
  <w:footnote w:id="25">
    <w:p w14:paraId="63CE3A30" w14:textId="77777777"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iCs/>
        </w:rPr>
        <w:t>See</w:t>
      </w:r>
      <w:r w:rsidRPr="003825D2">
        <w:rPr>
          <w:rFonts w:ascii="Times New Roman" w:hAnsi="Times New Roman" w:cs="Times New Roman"/>
        </w:rPr>
        <w:t xml:space="preserve"> Petition “Statement of Facts,” at 21 – 29 for specific examples. </w:t>
      </w:r>
    </w:p>
  </w:footnote>
  <w:footnote w:id="26">
    <w:p w14:paraId="799B1F39" w14:textId="28AFD9B9"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UN General Assembly, Convention on the Rights of the Child, 20 November 1989, United Nations, Treaty Series, vol. 1577, p. 3. </w:t>
      </w:r>
    </w:p>
  </w:footnote>
  <w:footnote w:id="27">
    <w:p w14:paraId="4F09BB1A" w14:textId="7641B204"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UN Committee on the Rights of the Child (CRC), General comment No. 16 (2013): State obligations regarding the impact of the business sector on children’s rights, 17 April 2013, CRC/C/GC/16</w:t>
      </w:r>
      <w:r w:rsidR="00624E62">
        <w:rPr>
          <w:rFonts w:ascii="Times New Roman" w:hAnsi="Times New Roman" w:cs="Times New Roman"/>
        </w:rPr>
        <w:t>.</w:t>
      </w:r>
      <w:r w:rsidRPr="003825D2">
        <w:rPr>
          <w:rFonts w:ascii="Times New Roman" w:hAnsi="Times New Roman" w:cs="Times New Roman"/>
        </w:rPr>
        <w:t xml:space="preserve"> </w:t>
      </w:r>
    </w:p>
  </w:footnote>
  <w:footnote w:id="28">
    <w:p w14:paraId="435BB5C7" w14:textId="77777777"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iCs/>
        </w:rPr>
        <w:t>Id</w:t>
      </w:r>
      <w:r w:rsidRPr="003825D2">
        <w:rPr>
          <w:rFonts w:ascii="Times New Roman" w:hAnsi="Times New Roman" w:cs="Times New Roman"/>
        </w:rPr>
        <w:t xml:space="preserve">. </w:t>
      </w:r>
    </w:p>
  </w:footnote>
  <w:footnote w:id="29">
    <w:p w14:paraId="30596B43" w14:textId="2F6DE74E"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The full text of Article 6 of the CRC reads as follows: “1. States Parties recognize that every child has the inherent right to life. 2. States Parties shall ensure to the maximum extent possible the survival and development of the child.” UN General Assembly, Convention on the Rights of the Child, 20 November 1989, United Nations, Treaty Series, vol. 1577, p. 3</w:t>
      </w:r>
      <w:r w:rsidR="005D1CC1" w:rsidRPr="003825D2">
        <w:rPr>
          <w:rFonts w:ascii="Times New Roman" w:hAnsi="Times New Roman" w:cs="Times New Roman"/>
        </w:rPr>
        <w:t>.</w:t>
      </w:r>
    </w:p>
  </w:footnote>
  <w:footnote w:id="30">
    <w:p w14:paraId="7174A641" w14:textId="642E951E"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CRC, General Comment 16, </w:t>
      </w:r>
      <w:r w:rsidR="006C0798" w:rsidRPr="003825D2">
        <w:rPr>
          <w:rFonts w:ascii="Times New Roman" w:hAnsi="Times New Roman" w:cs="Times New Roman"/>
          <w:i/>
          <w:iCs/>
        </w:rPr>
        <w:t>s</w:t>
      </w:r>
      <w:r w:rsidRPr="003825D2">
        <w:rPr>
          <w:rFonts w:ascii="Times New Roman" w:hAnsi="Times New Roman" w:cs="Times New Roman"/>
          <w:i/>
          <w:iCs/>
        </w:rPr>
        <w:t>upra</w:t>
      </w:r>
      <w:r w:rsidRPr="003825D2">
        <w:rPr>
          <w:rFonts w:ascii="Times New Roman" w:hAnsi="Times New Roman" w:cs="Times New Roman"/>
        </w:rPr>
        <w:t xml:space="preserve"> note </w:t>
      </w:r>
      <w:r w:rsidR="006C0798" w:rsidRPr="003825D2">
        <w:rPr>
          <w:rFonts w:ascii="Times New Roman" w:hAnsi="Times New Roman" w:cs="Times New Roman"/>
        </w:rPr>
        <w:t>27</w:t>
      </w:r>
      <w:r w:rsidRPr="003825D2">
        <w:rPr>
          <w:rFonts w:ascii="Times New Roman" w:hAnsi="Times New Roman" w:cs="Times New Roman"/>
        </w:rPr>
        <w:t xml:space="preserve">. </w:t>
      </w:r>
    </w:p>
  </w:footnote>
  <w:footnote w:id="31">
    <w:p w14:paraId="231AFF4E" w14:textId="77777777"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iCs/>
        </w:rPr>
        <w:t>Id</w:t>
      </w:r>
      <w:r w:rsidRPr="003825D2">
        <w:rPr>
          <w:rFonts w:ascii="Times New Roman" w:hAnsi="Times New Roman" w:cs="Times New Roman"/>
        </w:rPr>
        <w:t>.</w:t>
      </w:r>
    </w:p>
  </w:footnote>
  <w:footnote w:id="32">
    <w:p w14:paraId="5DC11832" w14:textId="264F7746"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UN Committee on the Rights of the Child (CRC), </w:t>
      </w:r>
      <w:r w:rsidRPr="003825D2">
        <w:rPr>
          <w:rFonts w:ascii="Times New Roman" w:hAnsi="Times New Roman" w:cs="Times New Roman"/>
          <w:i/>
          <w:iCs/>
        </w:rPr>
        <w:t>UN Committee on the Rights of the Child: Concluding Observations, Chile</w:t>
      </w:r>
      <w:r w:rsidRPr="003825D2">
        <w:rPr>
          <w:rFonts w:ascii="Times New Roman" w:hAnsi="Times New Roman" w:cs="Times New Roman"/>
        </w:rPr>
        <w:t>,</w:t>
      </w:r>
      <w:r w:rsidRPr="003825D2">
        <w:rPr>
          <w:rFonts w:ascii="Times New Roman" w:hAnsi="Times New Roman" w:cs="Times New Roman"/>
          <w:i/>
          <w:iCs/>
        </w:rPr>
        <w:t xml:space="preserve"> </w:t>
      </w:r>
      <w:r w:rsidRPr="003825D2">
        <w:rPr>
          <w:rFonts w:ascii="Times New Roman" w:hAnsi="Times New Roman" w:cs="Times New Roman"/>
        </w:rPr>
        <w:t xml:space="preserve">30 October 2015, CRC/C/CHL/CO/4-5 para 20. </w:t>
      </w:r>
    </w:p>
  </w:footnote>
  <w:footnote w:id="33">
    <w:p w14:paraId="53CA0D3B" w14:textId="519F8D66"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UN Committee on the Rights of the Child (CRC), </w:t>
      </w:r>
      <w:r w:rsidRPr="003825D2">
        <w:rPr>
          <w:rFonts w:ascii="Times New Roman" w:hAnsi="Times New Roman" w:cs="Times New Roman"/>
          <w:i/>
          <w:iCs/>
        </w:rPr>
        <w:t>UN Committee on the Rights of the Child: Concluding Observations, Colombia</w:t>
      </w:r>
      <w:r w:rsidRPr="003825D2">
        <w:rPr>
          <w:rFonts w:ascii="Times New Roman" w:hAnsi="Times New Roman" w:cs="Times New Roman"/>
        </w:rPr>
        <w:t>, 6 March 2015, CRC/C/COL/CO/4-5, para</w:t>
      </w:r>
      <w:r w:rsidR="009E2CD3">
        <w:rPr>
          <w:rFonts w:ascii="Times New Roman" w:hAnsi="Times New Roman" w:cs="Times New Roman"/>
        </w:rPr>
        <w:t>s</w:t>
      </w:r>
      <w:r w:rsidRPr="003825D2">
        <w:rPr>
          <w:rFonts w:ascii="Times New Roman" w:hAnsi="Times New Roman" w:cs="Times New Roman"/>
        </w:rPr>
        <w:t xml:space="preserve"> 17—18. </w:t>
      </w:r>
    </w:p>
  </w:footnote>
  <w:footnote w:id="34">
    <w:p w14:paraId="096A6CD3" w14:textId="58DC0768"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The following cases highlight that obligations may extend extraterritorially: </w:t>
      </w:r>
      <w:r w:rsidRPr="003825D2">
        <w:rPr>
          <w:rFonts w:ascii="Times New Roman" w:hAnsi="Times New Roman" w:cs="Times New Roman"/>
          <w:i/>
          <w:iCs/>
        </w:rPr>
        <w:t>Arrest Warrant of 11 April 2000</w:t>
      </w:r>
      <w:r w:rsidRPr="003825D2">
        <w:rPr>
          <w:rFonts w:ascii="Times New Roman" w:hAnsi="Times New Roman" w:cs="Times New Roman"/>
        </w:rPr>
        <w:t xml:space="preserve">, 2002 I.C.J. 3, 76 </w:t>
      </w:r>
      <w:r w:rsidR="00D32938">
        <w:rPr>
          <w:rFonts w:ascii="Times New Roman" w:hAnsi="Times New Roman" w:cs="Times New Roman"/>
        </w:rPr>
        <w:t>para</w:t>
      </w:r>
      <w:r w:rsidRPr="003825D2">
        <w:rPr>
          <w:rFonts w:ascii="Times New Roman" w:hAnsi="Times New Roman" w:cs="Times New Roman"/>
        </w:rPr>
        <w:t xml:space="preserve"> 46 (14 Feb.) (Higgins, Kooimans, &amp; Buergenthal, opinions); </w:t>
      </w:r>
      <w:r w:rsidRPr="003825D2">
        <w:rPr>
          <w:rFonts w:ascii="Times New Roman" w:hAnsi="Times New Roman" w:cs="Times New Roman"/>
          <w:i/>
          <w:iCs/>
        </w:rPr>
        <w:t>Military and Paramilitary Activities in and Against Nicaragua</w:t>
      </w:r>
      <w:r w:rsidR="00D32938">
        <w:rPr>
          <w:rFonts w:ascii="Times New Roman" w:hAnsi="Times New Roman" w:cs="Times New Roman"/>
        </w:rPr>
        <w:t xml:space="preserve">, 1986 I.C.J. 14, 64, para </w:t>
      </w:r>
      <w:r w:rsidRPr="003825D2">
        <w:rPr>
          <w:rFonts w:ascii="Times New Roman" w:hAnsi="Times New Roman" w:cs="Times New Roman"/>
        </w:rPr>
        <w:t xml:space="preserve">108; </w:t>
      </w:r>
      <w:r w:rsidRPr="003825D2">
        <w:rPr>
          <w:rFonts w:ascii="Times New Roman" w:hAnsi="Times New Roman" w:cs="Times New Roman"/>
          <w:i/>
          <w:iCs/>
        </w:rPr>
        <w:t>The Corfu Channel Case (U.K. v. Alb.)</w:t>
      </w:r>
      <w:r w:rsidRPr="003825D2">
        <w:rPr>
          <w:rFonts w:ascii="Times New Roman" w:hAnsi="Times New Roman" w:cs="Times New Roman"/>
        </w:rPr>
        <w:t xml:space="preserve"> (Merits) 1949 I.C.J. 4, 22 (9 Apr.); </w:t>
      </w:r>
      <w:r w:rsidRPr="003825D2">
        <w:rPr>
          <w:rFonts w:ascii="Times New Roman" w:hAnsi="Times New Roman" w:cs="Times New Roman"/>
          <w:i/>
          <w:iCs/>
        </w:rPr>
        <w:t>Legality of the Threat or Use of Nuclear Weapons</w:t>
      </w:r>
      <w:r w:rsidRPr="003825D2">
        <w:rPr>
          <w:rFonts w:ascii="Times New Roman" w:hAnsi="Times New Roman" w:cs="Times New Roman"/>
        </w:rPr>
        <w:t xml:space="preserve">, Advisory Opinion, 1996 I.C.J. 226, </w:t>
      </w:r>
      <w:r w:rsidR="00D32938">
        <w:rPr>
          <w:rFonts w:ascii="Times New Roman" w:hAnsi="Times New Roman" w:cs="Times New Roman"/>
        </w:rPr>
        <w:t>para</w:t>
      </w:r>
      <w:r w:rsidRPr="003825D2">
        <w:rPr>
          <w:rFonts w:ascii="Times New Roman" w:hAnsi="Times New Roman" w:cs="Times New Roman"/>
        </w:rPr>
        <w:t xml:space="preserve"> 29 (8 July); </w:t>
      </w:r>
      <w:r w:rsidRPr="003825D2">
        <w:rPr>
          <w:rFonts w:ascii="Times New Roman" w:hAnsi="Times New Roman" w:cs="Times New Roman"/>
          <w:i/>
          <w:iCs/>
        </w:rPr>
        <w:t>Military and Paramilitary Activities in and Against Nicaragua (Nicar. v. U.S.)</w:t>
      </w:r>
      <w:r w:rsidRPr="003825D2">
        <w:rPr>
          <w:rFonts w:ascii="Times New Roman" w:hAnsi="Times New Roman" w:cs="Times New Roman"/>
        </w:rPr>
        <w:t xml:space="preserve">, 1986 I.C.J. 14, 64, </w:t>
      </w:r>
      <w:r w:rsidR="00D32938">
        <w:rPr>
          <w:rFonts w:ascii="Times New Roman" w:hAnsi="Times New Roman" w:cs="Times New Roman"/>
        </w:rPr>
        <w:t>para</w:t>
      </w:r>
      <w:r w:rsidRPr="003825D2">
        <w:rPr>
          <w:rFonts w:ascii="Times New Roman" w:hAnsi="Times New Roman" w:cs="Times New Roman"/>
        </w:rPr>
        <w:t xml:space="preserve"> 115 (27 June); </w:t>
      </w:r>
      <w:r w:rsidRPr="003825D2">
        <w:rPr>
          <w:rFonts w:ascii="Times New Roman" w:hAnsi="Times New Roman" w:cs="Times New Roman"/>
          <w:i/>
          <w:iCs/>
        </w:rPr>
        <w:t>Communication No. 1539/2006 (Munaf v. Rom.)</w:t>
      </w:r>
      <w:r w:rsidRPr="003825D2">
        <w:rPr>
          <w:rFonts w:ascii="Times New Roman" w:hAnsi="Times New Roman" w:cs="Times New Roman"/>
        </w:rPr>
        <w:t xml:space="preserve">, adopted 30 July 2009, U.N. GAOR, Hum. Rts. Comm., 96th Sess., Annex </w:t>
      </w:r>
      <w:r w:rsidR="00D32938">
        <w:rPr>
          <w:rFonts w:ascii="Times New Roman" w:hAnsi="Times New Roman" w:cs="Times New Roman"/>
        </w:rPr>
        <w:t>para</w:t>
      </w:r>
      <w:r w:rsidRPr="003825D2">
        <w:rPr>
          <w:rFonts w:ascii="Times New Roman" w:hAnsi="Times New Roman" w:cs="Times New Roman"/>
        </w:rPr>
        <w:t xml:space="preserve"> 14.2, U.N. Doc. CCPR/C/96/D/1539/2006 (2009); </w:t>
      </w:r>
      <w:r w:rsidRPr="003825D2">
        <w:rPr>
          <w:rFonts w:ascii="Times New Roman" w:hAnsi="Times New Roman" w:cs="Times New Roman"/>
          <w:i/>
          <w:iCs/>
        </w:rPr>
        <w:t>Ilascu and Others v. Moldova and Russia</w:t>
      </w:r>
      <w:r w:rsidRPr="003825D2">
        <w:rPr>
          <w:rFonts w:ascii="Times New Roman" w:hAnsi="Times New Roman" w:cs="Times New Roman"/>
        </w:rPr>
        <w:t xml:space="preserve">, Appl. No. 48787/99, 2004 Eur. Ct. H.R., </w:t>
      </w:r>
      <w:r w:rsidR="00D32938">
        <w:rPr>
          <w:rFonts w:ascii="Times New Roman" w:hAnsi="Times New Roman" w:cs="Times New Roman"/>
        </w:rPr>
        <w:t>para</w:t>
      </w:r>
      <w:r w:rsidRPr="003825D2">
        <w:rPr>
          <w:rFonts w:ascii="Times New Roman" w:hAnsi="Times New Roman" w:cs="Times New Roman"/>
        </w:rPr>
        <w:t xml:space="preserve"> 317, available at </w:t>
      </w:r>
      <w:hyperlink r:id="rId3" w:history="1">
        <w:r w:rsidRPr="003825D2">
          <w:rPr>
            <w:rStyle w:val="Hyperlink"/>
            <w:rFonts w:ascii="Times New Roman" w:hAnsi="Times New Roman" w:cs="Times New Roman"/>
          </w:rPr>
          <w:t>http://hudoc.echr.coe.int/sites/eng/pages/search.aspx?i=001-61886</w:t>
        </w:r>
      </w:hyperlink>
      <w:r w:rsidRPr="003825D2">
        <w:rPr>
          <w:rFonts w:ascii="Times New Roman" w:hAnsi="Times New Roman" w:cs="Times New Roman"/>
        </w:rPr>
        <w:t xml:space="preserve">; </w:t>
      </w:r>
      <w:r w:rsidRPr="003825D2">
        <w:rPr>
          <w:rFonts w:ascii="Times New Roman" w:hAnsi="Times New Roman" w:cs="Times New Roman"/>
          <w:i/>
          <w:iCs/>
        </w:rPr>
        <w:t>Case of Al-Skeini and Others v. The United Kingdom</w:t>
      </w:r>
      <w:r w:rsidRPr="003825D2">
        <w:rPr>
          <w:rFonts w:ascii="Times New Roman" w:hAnsi="Times New Roman" w:cs="Times New Roman"/>
        </w:rPr>
        <w:t xml:space="preserve">, App. No. 55721/07, 2011 Eur. Ct. H.R., </w:t>
      </w:r>
      <w:r w:rsidR="00D32938">
        <w:rPr>
          <w:rFonts w:ascii="Times New Roman" w:hAnsi="Times New Roman" w:cs="Times New Roman"/>
        </w:rPr>
        <w:t>paras</w:t>
      </w:r>
      <w:r w:rsidRPr="003825D2">
        <w:rPr>
          <w:rFonts w:ascii="Times New Roman" w:hAnsi="Times New Roman" w:cs="Times New Roman"/>
        </w:rPr>
        <w:t xml:space="preserve"> 138–39, available at http://www.unhcr.org/refworld/pdfid/4e2545502.pdf; </w:t>
      </w:r>
      <w:r w:rsidRPr="003825D2">
        <w:rPr>
          <w:rFonts w:ascii="Times New Roman" w:hAnsi="Times New Roman" w:cs="Times New Roman"/>
          <w:i/>
          <w:iCs/>
        </w:rPr>
        <w:t>Victor Saldano v. Argentina, Petition</w:t>
      </w:r>
      <w:r w:rsidRPr="003825D2">
        <w:rPr>
          <w:rFonts w:ascii="Times New Roman" w:hAnsi="Times New Roman" w:cs="Times New Roman"/>
        </w:rPr>
        <w:t xml:space="preserve">, Report No. 38/99, Inter-Am. C.H.R., OEA/Ser.L/V/ II.95 Doc. 7 rev. at 289 (1998), </w:t>
      </w:r>
      <w:r w:rsidR="00D32938">
        <w:rPr>
          <w:rFonts w:ascii="Times New Roman" w:hAnsi="Times New Roman" w:cs="Times New Roman"/>
        </w:rPr>
        <w:t>para</w:t>
      </w:r>
      <w:r w:rsidRPr="003825D2">
        <w:rPr>
          <w:rFonts w:ascii="Times New Roman" w:hAnsi="Times New Roman" w:cs="Times New Roman"/>
        </w:rPr>
        <w:t xml:space="preserve"> 19; </w:t>
      </w:r>
      <w:r w:rsidRPr="003825D2">
        <w:rPr>
          <w:rFonts w:ascii="Times New Roman" w:hAnsi="Times New Roman" w:cs="Times New Roman"/>
          <w:i/>
          <w:iCs/>
        </w:rPr>
        <w:t>Provisional Measures in the case of Georgia v. Russian Federation</w:t>
      </w:r>
      <w:r w:rsidRPr="003825D2">
        <w:rPr>
          <w:rFonts w:ascii="Times New Roman" w:hAnsi="Times New Roman" w:cs="Times New Roman"/>
        </w:rPr>
        <w:t xml:space="preserve">, 2008, No. 35/2008, I.C.J. </w:t>
      </w:r>
      <w:r w:rsidR="00D32938">
        <w:rPr>
          <w:rFonts w:ascii="Times New Roman" w:hAnsi="Times New Roman" w:cs="Times New Roman"/>
        </w:rPr>
        <w:t>para</w:t>
      </w:r>
      <w:r w:rsidRPr="003825D2">
        <w:rPr>
          <w:rFonts w:ascii="Times New Roman" w:hAnsi="Times New Roman" w:cs="Times New Roman"/>
        </w:rPr>
        <w:t xml:space="preserve"> 109 (15 Oct.); </w:t>
      </w:r>
      <w:r w:rsidRPr="003825D2">
        <w:rPr>
          <w:rFonts w:ascii="Times New Roman" w:hAnsi="Times New Roman" w:cs="Times New Roman"/>
          <w:i/>
          <w:iCs/>
        </w:rPr>
        <w:t>Armed Activities on the Territory of the Congo (DRC v. Uganda)</w:t>
      </w:r>
      <w:r w:rsidRPr="003825D2">
        <w:rPr>
          <w:rFonts w:ascii="Times New Roman" w:hAnsi="Times New Roman" w:cs="Times New Roman"/>
        </w:rPr>
        <w:t xml:space="preserve">, 2005 I.C.J. 26 (19 Dec.); </w:t>
      </w:r>
      <w:r w:rsidRPr="003825D2">
        <w:rPr>
          <w:rFonts w:ascii="Times New Roman" w:hAnsi="Times New Roman" w:cs="Times New Roman"/>
          <w:i/>
          <w:iCs/>
        </w:rPr>
        <w:t>Legal Consequences of the Construction of a Wall in the Occupied Palestinian Territory</w:t>
      </w:r>
      <w:r w:rsidRPr="003825D2">
        <w:rPr>
          <w:rFonts w:ascii="Times New Roman" w:hAnsi="Times New Roman" w:cs="Times New Roman"/>
        </w:rPr>
        <w:t xml:space="preserve">, Advisory Opinion, 2004 I. C. J. 136, </w:t>
      </w:r>
      <w:r w:rsidR="00D32938">
        <w:rPr>
          <w:rFonts w:ascii="Times New Roman" w:hAnsi="Times New Roman" w:cs="Times New Roman"/>
        </w:rPr>
        <w:t>para</w:t>
      </w:r>
      <w:r w:rsidRPr="003825D2">
        <w:rPr>
          <w:rFonts w:ascii="Times New Roman" w:hAnsi="Times New Roman" w:cs="Times New Roman"/>
        </w:rPr>
        <w:t xml:space="preserve"> 109 (9 July);</w:t>
      </w:r>
      <w:r w:rsidRPr="003825D2">
        <w:rPr>
          <w:rFonts w:ascii="Times New Roman" w:hAnsi="Times New Roman" w:cs="Times New Roman"/>
          <w:sz w:val="18"/>
          <w:szCs w:val="18"/>
        </w:rPr>
        <w:t xml:space="preserve"> </w:t>
      </w:r>
      <w:r w:rsidRPr="003825D2">
        <w:rPr>
          <w:rFonts w:ascii="Times New Roman" w:hAnsi="Times New Roman" w:cs="Times New Roman"/>
          <w:i/>
          <w:iCs/>
        </w:rPr>
        <w:t>Coard et al. v United States</w:t>
      </w:r>
      <w:r w:rsidRPr="003825D2">
        <w:rPr>
          <w:rFonts w:ascii="Times New Roman" w:hAnsi="Times New Roman" w:cs="Times New Roman"/>
        </w:rPr>
        <w:t xml:space="preserve">, Case 10.951, Inter-Am. Comm’n H.R., Report No. 109/99, </w:t>
      </w:r>
      <w:r w:rsidR="00D32938">
        <w:rPr>
          <w:rFonts w:ascii="Times New Roman" w:hAnsi="Times New Roman" w:cs="Times New Roman"/>
        </w:rPr>
        <w:t>para</w:t>
      </w:r>
      <w:r w:rsidRPr="003825D2">
        <w:rPr>
          <w:rFonts w:ascii="Times New Roman" w:hAnsi="Times New Roman" w:cs="Times New Roman"/>
        </w:rPr>
        <w:t xml:space="preserve"> 37 (1999); </w:t>
      </w:r>
      <w:r w:rsidRPr="003825D2">
        <w:rPr>
          <w:rFonts w:ascii="Times New Roman" w:hAnsi="Times New Roman" w:cs="Times New Roman"/>
          <w:i/>
          <w:iCs/>
        </w:rPr>
        <w:t>Trail Smelter Case</w:t>
      </w:r>
      <w:r w:rsidRPr="003825D2">
        <w:rPr>
          <w:rFonts w:ascii="Times New Roman" w:hAnsi="Times New Roman" w:cs="Times New Roman"/>
        </w:rPr>
        <w:t xml:space="preserve"> (U.S. v. Can.), 3 R.I.A.A. 1905 (1941). </w:t>
      </w:r>
    </w:p>
  </w:footnote>
  <w:footnote w:id="35">
    <w:p w14:paraId="52DD8CB4" w14:textId="5149A415" w:rsidR="00D562B7" w:rsidRPr="003825D2" w:rsidRDefault="00D562B7" w:rsidP="00B0611C">
      <w:pPr>
        <w:pStyle w:val="FootnoteText"/>
        <w:spacing w:line="240" w:lineRule="auto"/>
        <w:jc w:val="both"/>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00A20AEC" w:rsidRPr="003825D2">
        <w:rPr>
          <w:rFonts w:ascii="Times New Roman" w:hAnsi="Times New Roman" w:cs="Times New Roman"/>
        </w:rPr>
        <w:t xml:space="preserve">Maastricht Principles on Extraterritorial Obligations of States in the Area of Economic, Social and Cultural Rights, Preamble, available for example at </w:t>
      </w:r>
      <w:hyperlink r:id="rId4" w:history="1">
        <w:r w:rsidR="00A20AEC" w:rsidRPr="003825D2">
          <w:rPr>
            <w:rStyle w:val="Hyperlink"/>
            <w:rFonts w:ascii="Times New Roman" w:hAnsi="Times New Roman" w:cs="Times New Roman"/>
          </w:rPr>
          <w:t>http://www.etoconsortium.org/nc/en/main-navigation/library/maastricht-principles/?tx_drblob_pi1%5BdownloadUid%5D=23</w:t>
        </w:r>
      </w:hyperlink>
    </w:p>
  </w:footnote>
  <w:footnote w:id="36">
    <w:p w14:paraId="186BBC1F" w14:textId="2B700DF7" w:rsidR="00D562B7" w:rsidRPr="003825D2" w:rsidRDefault="00D562B7" w:rsidP="00B0611C">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00BE1D08" w:rsidRPr="00BE1D08">
        <w:rPr>
          <w:rFonts w:ascii="Times New Roman" w:hAnsi="Times New Roman" w:cs="Times New Roman"/>
        </w:rPr>
        <w:t xml:space="preserve">Maastricht Principles on Extraterritorial Obligations of States in the Area of Economic, Social and Cultural Rights, Human Rights Quarterly, Vol. 34, 2012, p. 1084, also available at </w:t>
      </w:r>
      <w:hyperlink r:id="rId5" w:history="1">
        <w:r w:rsidR="00BE1D08" w:rsidRPr="00BE1D08">
          <w:rPr>
            <w:rStyle w:val="Hyperlink"/>
            <w:rFonts w:ascii="Times New Roman" w:hAnsi="Times New Roman" w:cs="Times New Roman"/>
          </w:rPr>
          <w:t>http://www.etoconsortium.org/nc/en/main-navigation/library/maastricht-principles/?tx_drblob_pi1%5BdownloadUid%5D=23</w:t>
        </w:r>
      </w:hyperlink>
      <w:r w:rsidR="00BE1D08" w:rsidRPr="00BE1D08">
        <w:rPr>
          <w:rFonts w:ascii="Times New Roman" w:hAnsi="Times New Roman" w:cs="Times New Roman"/>
        </w:rPr>
        <w:t xml:space="preserve"> (accessed 11 November 2016). </w:t>
      </w:r>
    </w:p>
  </w:footnote>
  <w:footnote w:id="37">
    <w:p w14:paraId="781CA5DC" w14:textId="77777777" w:rsidR="00D562B7" w:rsidRPr="003825D2" w:rsidRDefault="00D562B7" w:rsidP="00B0611C">
      <w:pPr>
        <w:pStyle w:val="FootnoteText"/>
        <w:spacing w:line="240" w:lineRule="auto"/>
        <w:jc w:val="both"/>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iCs/>
        </w:rPr>
        <w:t>Id</w:t>
      </w:r>
      <w:r w:rsidRPr="003825D2">
        <w:rPr>
          <w:rFonts w:ascii="Times New Roman" w:hAnsi="Times New Roman" w:cs="Times New Roman"/>
        </w:rPr>
        <w:t>.</w:t>
      </w:r>
      <w:r w:rsidRPr="003825D2">
        <w:rPr>
          <w:rFonts w:ascii="Times New Roman" w:hAnsi="Times New Roman" w:cs="Times New Roman"/>
          <w:i/>
          <w:iCs/>
        </w:rPr>
        <w:t xml:space="preserve"> </w:t>
      </w:r>
      <w:r w:rsidRPr="003825D2">
        <w:rPr>
          <w:rFonts w:ascii="Times New Roman" w:hAnsi="Times New Roman" w:cs="Times New Roman"/>
        </w:rPr>
        <w:t xml:space="preserve"> </w:t>
      </w:r>
    </w:p>
  </w:footnote>
  <w:footnote w:id="38">
    <w:p w14:paraId="7E13D663" w14:textId="77777777" w:rsidR="00D562B7" w:rsidRPr="003825D2" w:rsidRDefault="00D562B7">
      <w:pPr>
        <w:pStyle w:val="FootnoteText"/>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i/>
          <w:iCs/>
        </w:rPr>
        <w:t xml:space="preserve"> Id</w:t>
      </w:r>
      <w:r w:rsidRPr="003825D2">
        <w:rPr>
          <w:rFonts w:ascii="Times New Roman" w:hAnsi="Times New Roman" w:cs="Times New Roman"/>
        </w:rPr>
        <w:t>.</w:t>
      </w:r>
    </w:p>
  </w:footnote>
  <w:footnote w:id="39">
    <w:p w14:paraId="5A14A2B4" w14:textId="77777777" w:rsidR="00D562B7" w:rsidRPr="003825D2" w:rsidRDefault="00D562B7" w:rsidP="00B0611C">
      <w:pPr>
        <w:pStyle w:val="FootnoteText"/>
        <w:spacing w:line="240" w:lineRule="auto"/>
        <w:jc w:val="both"/>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Petition “Statement of Facts,” at 21 – 29. </w:t>
      </w:r>
    </w:p>
  </w:footnote>
  <w:footnote w:id="40">
    <w:p w14:paraId="64B2AE47" w14:textId="04D496F3" w:rsidR="00D562B7" w:rsidRPr="003825D2" w:rsidRDefault="00D562B7" w:rsidP="00D012D7">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00A20AEC" w:rsidRPr="003825D2">
        <w:rPr>
          <w:rFonts w:ascii="Times New Roman" w:hAnsi="Times New Roman" w:cs="Times New Roman"/>
        </w:rPr>
        <w:t xml:space="preserve"> Maastricht Principles, </w:t>
      </w:r>
      <w:r w:rsidR="00A20AEC" w:rsidRPr="003825D2">
        <w:rPr>
          <w:rFonts w:ascii="Times New Roman" w:hAnsi="Times New Roman" w:cs="Times New Roman"/>
          <w:i/>
        </w:rPr>
        <w:t>supra</w:t>
      </w:r>
      <w:r w:rsidR="00A20AEC" w:rsidRPr="003825D2">
        <w:rPr>
          <w:rFonts w:ascii="Times New Roman" w:hAnsi="Times New Roman" w:cs="Times New Roman"/>
        </w:rPr>
        <w:t xml:space="preserve"> note </w:t>
      </w:r>
      <w:r w:rsidR="00BE1D08" w:rsidRPr="003825D2">
        <w:rPr>
          <w:rFonts w:ascii="Times New Roman" w:hAnsi="Times New Roman" w:cs="Times New Roman"/>
        </w:rPr>
        <w:t>3</w:t>
      </w:r>
      <w:r w:rsidR="00BE1D08">
        <w:rPr>
          <w:rFonts w:ascii="Times New Roman" w:hAnsi="Times New Roman" w:cs="Times New Roman"/>
        </w:rPr>
        <w:t>6</w:t>
      </w:r>
      <w:r w:rsidR="00A20AEC" w:rsidRPr="003825D2">
        <w:rPr>
          <w:rFonts w:ascii="Times New Roman" w:hAnsi="Times New Roman" w:cs="Times New Roman"/>
        </w:rPr>
        <w:t>.</w:t>
      </w:r>
    </w:p>
  </w:footnote>
  <w:footnote w:id="41">
    <w:p w14:paraId="35D4C04C" w14:textId="10134562" w:rsidR="00D562B7" w:rsidRPr="003825D2" w:rsidRDefault="00D562B7" w:rsidP="008640F1">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Commentary to Maastricht Principles, Commentary to Principle 4, para. 2</w:t>
      </w:r>
      <w:r w:rsidR="00A20AEC" w:rsidRPr="003825D2">
        <w:rPr>
          <w:rFonts w:ascii="Times New Roman" w:hAnsi="Times New Roman" w:cs="Times New Roman"/>
        </w:rPr>
        <w:t xml:space="preserve">, </w:t>
      </w:r>
      <w:r w:rsidR="00A20AEC" w:rsidRPr="003825D2">
        <w:rPr>
          <w:rFonts w:ascii="Times New Roman" w:hAnsi="Times New Roman" w:cs="Times New Roman"/>
          <w:i/>
        </w:rPr>
        <w:t>supra</w:t>
      </w:r>
      <w:r w:rsidR="00A20AEC" w:rsidRPr="003825D2">
        <w:rPr>
          <w:rFonts w:ascii="Times New Roman" w:hAnsi="Times New Roman" w:cs="Times New Roman"/>
        </w:rPr>
        <w:t xml:space="preserve"> note 4.</w:t>
      </w:r>
    </w:p>
  </w:footnote>
  <w:footnote w:id="42">
    <w:p w14:paraId="3DE1E9AB" w14:textId="6AAF9010" w:rsidR="00D562B7" w:rsidRPr="003825D2" w:rsidRDefault="00D562B7">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Maastricht Principles, </w:t>
      </w:r>
      <w:r w:rsidRPr="003825D2">
        <w:rPr>
          <w:rFonts w:ascii="Times New Roman" w:hAnsi="Times New Roman" w:cs="Times New Roman"/>
          <w:i/>
          <w:iCs/>
        </w:rPr>
        <w:t xml:space="preserve">supra </w:t>
      </w:r>
      <w:r w:rsidRPr="003825D2">
        <w:rPr>
          <w:rFonts w:ascii="Times New Roman" w:hAnsi="Times New Roman" w:cs="Times New Roman"/>
        </w:rPr>
        <w:t xml:space="preserve">note </w:t>
      </w:r>
      <w:r w:rsidR="00567625">
        <w:rPr>
          <w:rFonts w:ascii="Times New Roman" w:hAnsi="Times New Roman" w:cs="Times New Roman"/>
        </w:rPr>
        <w:t>3</w:t>
      </w:r>
      <w:r w:rsidR="00BE1D08">
        <w:rPr>
          <w:rFonts w:ascii="Times New Roman" w:hAnsi="Times New Roman" w:cs="Times New Roman"/>
        </w:rPr>
        <w:t>6</w:t>
      </w:r>
      <w:r w:rsidRPr="003825D2">
        <w:rPr>
          <w:rFonts w:ascii="Times New Roman" w:hAnsi="Times New Roman" w:cs="Times New Roman"/>
        </w:rPr>
        <w:t xml:space="preserve">. </w:t>
      </w:r>
    </w:p>
  </w:footnote>
  <w:footnote w:id="43">
    <w:p w14:paraId="1ECE1898" w14:textId="77777777" w:rsidR="00D562B7" w:rsidRPr="003825D2" w:rsidRDefault="00D562B7">
      <w:pPr>
        <w:pStyle w:val="FootnoteText"/>
        <w:spacing w:line="240" w:lineRule="auto"/>
        <w:rPr>
          <w:rFonts w:ascii="Times New Roman" w:hAnsi="Times New Roman" w:cs="Times New Roman"/>
        </w:rPr>
      </w:pPr>
      <w:r w:rsidRPr="003825D2">
        <w:rPr>
          <w:rStyle w:val="FootnoteReference"/>
          <w:rFonts w:ascii="Times New Roman" w:hAnsi="Times New Roman" w:cs="Times New Roman"/>
        </w:rPr>
        <w:footnoteRef/>
      </w:r>
      <w:r w:rsidRPr="003825D2">
        <w:rPr>
          <w:rFonts w:ascii="Times New Roman" w:hAnsi="Times New Roman" w:cs="Times New Roman"/>
        </w:rPr>
        <w:t xml:space="preserve"> </w:t>
      </w:r>
      <w:r w:rsidRPr="003825D2">
        <w:rPr>
          <w:rFonts w:ascii="Times New Roman" w:hAnsi="Times New Roman" w:cs="Times New Roman"/>
          <w:i/>
          <w:iCs/>
        </w:rPr>
        <w:t>Id</w:t>
      </w:r>
      <w:r w:rsidRPr="003825D2">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cs="Wingdings" w:hint="default"/>
        <w:color w:val="999999"/>
        <w:sz w:val="14"/>
        <w:szCs w:val="14"/>
      </w:rPr>
    </w:lvl>
    <w:lvl w:ilvl="1">
      <w:start w:val="1"/>
      <w:numFmt w:val="bullet"/>
      <w:suff w:val="space"/>
      <w:lvlText w:val=""/>
      <w:lvlJc w:val="left"/>
      <w:pPr>
        <w:ind w:left="340" w:firstLine="20"/>
      </w:pPr>
      <w:rPr>
        <w:rFonts w:ascii="Wingdings" w:hAnsi="Wingdings" w:cs="Wingdings" w:hint="default"/>
        <w:color w:val="999999"/>
        <w:sz w:val="14"/>
        <w:szCs w:val="14"/>
      </w:rPr>
    </w:lvl>
    <w:lvl w:ilvl="2">
      <w:start w:val="1"/>
      <w:numFmt w:val="bullet"/>
      <w:suff w:val="space"/>
      <w:lvlText w:val=""/>
      <w:lvlJc w:val="left"/>
      <w:pPr>
        <w:ind w:left="737" w:hanging="17"/>
      </w:pPr>
      <w:rPr>
        <w:rFonts w:ascii="Wingdings" w:hAnsi="Wingdings" w:cs="Wingdings" w:hint="default"/>
        <w:color w:val="999999"/>
        <w:sz w:val="14"/>
        <w:szCs w:val="14"/>
      </w:rPr>
    </w:lvl>
    <w:lvl w:ilvl="3">
      <w:start w:val="1"/>
      <w:numFmt w:val="bullet"/>
      <w:suff w:val="space"/>
      <w:lvlText w:val=""/>
      <w:lvlJc w:val="left"/>
      <w:pPr>
        <w:ind w:left="1077" w:firstLine="3"/>
      </w:pPr>
      <w:rPr>
        <w:rFonts w:ascii="Wingdings" w:hAnsi="Wingdings" w:cs="Wingdings" w:hint="default"/>
        <w:color w:val="999999"/>
        <w:sz w:val="14"/>
        <w:szCs w:val="14"/>
      </w:rPr>
    </w:lvl>
    <w:lvl w:ilvl="4">
      <w:start w:val="1"/>
      <w:numFmt w:val="bullet"/>
      <w:suff w:val="space"/>
      <w:lvlText w:val=""/>
      <w:lvlJc w:val="left"/>
      <w:pPr>
        <w:ind w:left="1077"/>
      </w:pPr>
      <w:rPr>
        <w:rFonts w:ascii="Wingdings" w:hAnsi="Wingdings" w:cs="Wingdings" w:hint="default"/>
        <w:color w:val="999999"/>
        <w:sz w:val="14"/>
        <w:szCs w:val="14"/>
      </w:rPr>
    </w:lvl>
    <w:lvl w:ilvl="5">
      <w:start w:val="1"/>
      <w:numFmt w:val="bullet"/>
      <w:suff w:val="space"/>
      <w:lvlText w:val=""/>
      <w:lvlJc w:val="left"/>
      <w:pPr>
        <w:ind w:left="1077"/>
      </w:pPr>
      <w:rPr>
        <w:rFonts w:ascii="Wingdings" w:hAnsi="Wingdings" w:cs="Wingdings" w:hint="default"/>
        <w:color w:val="999999"/>
        <w:sz w:val="14"/>
        <w:szCs w:val="14"/>
      </w:rPr>
    </w:lvl>
    <w:lvl w:ilvl="6">
      <w:start w:val="1"/>
      <w:numFmt w:val="bullet"/>
      <w:suff w:val="space"/>
      <w:lvlText w:val=""/>
      <w:lvlJc w:val="left"/>
      <w:pPr>
        <w:ind w:left="1077"/>
      </w:pPr>
      <w:rPr>
        <w:rFonts w:ascii="Wingdings" w:hAnsi="Wingdings" w:cs="Wingdings" w:hint="default"/>
        <w:color w:val="999999"/>
        <w:sz w:val="14"/>
        <w:szCs w:val="14"/>
      </w:rPr>
    </w:lvl>
    <w:lvl w:ilvl="7">
      <w:start w:val="1"/>
      <w:numFmt w:val="bullet"/>
      <w:suff w:val="space"/>
      <w:lvlText w:val=""/>
      <w:lvlJc w:val="left"/>
      <w:pPr>
        <w:ind w:left="1077"/>
      </w:pPr>
      <w:rPr>
        <w:rFonts w:ascii="Wingdings" w:hAnsi="Wingdings" w:cs="Wingdings" w:hint="default"/>
        <w:color w:val="999999"/>
        <w:sz w:val="14"/>
        <w:szCs w:val="14"/>
      </w:rPr>
    </w:lvl>
    <w:lvl w:ilvl="8">
      <w:start w:val="1"/>
      <w:numFmt w:val="bullet"/>
      <w:suff w:val="space"/>
      <w:lvlText w:val=""/>
      <w:lvlJc w:val="left"/>
      <w:pPr>
        <w:ind w:left="1077"/>
      </w:pPr>
      <w:rPr>
        <w:rFonts w:ascii="Wingdings" w:hAnsi="Wingdings" w:cs="Wingdings" w:hint="default"/>
        <w:color w:val="999999"/>
        <w:sz w:val="14"/>
        <w:szCs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cs="Wingdings" w:hint="default"/>
        <w:color w:val="999999"/>
        <w:sz w:val="14"/>
        <w:szCs w:val="14"/>
      </w:rPr>
    </w:lvl>
    <w:lvl w:ilvl="1">
      <w:start w:val="1"/>
      <w:numFmt w:val="bullet"/>
      <w:lvlText w:val=""/>
      <w:lvlJc w:val="left"/>
      <w:pPr>
        <w:tabs>
          <w:tab w:val="num" w:pos="357"/>
        </w:tabs>
        <w:ind w:left="357" w:firstLine="3"/>
      </w:pPr>
      <w:rPr>
        <w:rFonts w:ascii="Wingdings" w:hAnsi="Wingdings" w:cs="Wingdings" w:hint="default"/>
        <w:color w:val="999999"/>
        <w:sz w:val="14"/>
        <w:szCs w:val="14"/>
      </w:rPr>
    </w:lvl>
    <w:lvl w:ilvl="2">
      <w:start w:val="1"/>
      <w:numFmt w:val="bullet"/>
      <w:lvlText w:val=""/>
      <w:lvlJc w:val="left"/>
      <w:pPr>
        <w:tabs>
          <w:tab w:val="num" w:pos="357"/>
        </w:tabs>
        <w:ind w:left="714" w:firstLine="6"/>
      </w:pPr>
      <w:rPr>
        <w:rFonts w:ascii="Wingdings" w:hAnsi="Wingdings" w:cs="Wingdings" w:hint="default"/>
        <w:color w:val="999999"/>
        <w:sz w:val="14"/>
        <w:szCs w:val="14"/>
      </w:rPr>
    </w:lvl>
    <w:lvl w:ilvl="3">
      <w:start w:val="1"/>
      <w:numFmt w:val="bullet"/>
      <w:suff w:val="space"/>
      <w:lvlText w:val=""/>
      <w:lvlJc w:val="left"/>
      <w:pPr>
        <w:ind w:left="1077" w:firstLine="3"/>
      </w:pPr>
      <w:rPr>
        <w:rFonts w:ascii="Wingdings" w:hAnsi="Wingdings" w:cs="Wingdings" w:hint="default"/>
        <w:color w:val="999999"/>
        <w:sz w:val="14"/>
        <w:szCs w:val="14"/>
      </w:rPr>
    </w:lvl>
    <w:lvl w:ilvl="4">
      <w:start w:val="1"/>
      <w:numFmt w:val="bullet"/>
      <w:suff w:val="space"/>
      <w:lvlText w:val=""/>
      <w:lvlJc w:val="left"/>
      <w:pPr>
        <w:ind w:left="1077"/>
      </w:pPr>
      <w:rPr>
        <w:rFonts w:ascii="Wingdings" w:hAnsi="Wingdings" w:cs="Wingdings" w:hint="default"/>
        <w:color w:val="999999"/>
        <w:sz w:val="14"/>
        <w:szCs w:val="14"/>
      </w:rPr>
    </w:lvl>
    <w:lvl w:ilvl="5">
      <w:start w:val="1"/>
      <w:numFmt w:val="bullet"/>
      <w:suff w:val="space"/>
      <w:lvlText w:val=""/>
      <w:lvlJc w:val="left"/>
      <w:pPr>
        <w:ind w:left="1077"/>
      </w:pPr>
      <w:rPr>
        <w:rFonts w:ascii="Wingdings" w:hAnsi="Wingdings" w:cs="Wingdings" w:hint="default"/>
        <w:color w:val="999999"/>
        <w:sz w:val="14"/>
        <w:szCs w:val="14"/>
      </w:rPr>
    </w:lvl>
    <w:lvl w:ilvl="6">
      <w:start w:val="1"/>
      <w:numFmt w:val="bullet"/>
      <w:suff w:val="space"/>
      <w:lvlText w:val=""/>
      <w:lvlJc w:val="left"/>
      <w:pPr>
        <w:ind w:left="1077"/>
      </w:pPr>
      <w:rPr>
        <w:rFonts w:ascii="Wingdings" w:hAnsi="Wingdings" w:cs="Wingdings" w:hint="default"/>
        <w:color w:val="999999"/>
        <w:sz w:val="14"/>
        <w:szCs w:val="14"/>
      </w:rPr>
    </w:lvl>
    <w:lvl w:ilvl="7">
      <w:start w:val="1"/>
      <w:numFmt w:val="bullet"/>
      <w:suff w:val="space"/>
      <w:lvlText w:val=""/>
      <w:lvlJc w:val="left"/>
      <w:pPr>
        <w:ind w:left="1077"/>
      </w:pPr>
      <w:rPr>
        <w:rFonts w:ascii="Wingdings" w:hAnsi="Wingdings" w:cs="Wingdings" w:hint="default"/>
        <w:color w:val="999999"/>
        <w:sz w:val="14"/>
        <w:szCs w:val="14"/>
      </w:rPr>
    </w:lvl>
    <w:lvl w:ilvl="8">
      <w:start w:val="1"/>
      <w:numFmt w:val="bullet"/>
      <w:suff w:val="space"/>
      <w:lvlText w:val=""/>
      <w:lvlJc w:val="left"/>
      <w:pPr>
        <w:ind w:left="1077"/>
      </w:pPr>
      <w:rPr>
        <w:rFonts w:ascii="Wingdings" w:hAnsi="Wingdings" w:cs="Wingdings" w:hint="default"/>
        <w:color w:val="999999"/>
        <w:sz w:val="14"/>
        <w:szCs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cs="Wingdings" w:hint="default"/>
        <w:color w:val="999999"/>
        <w:sz w:val="14"/>
        <w:szCs w:val="14"/>
      </w:rPr>
    </w:lvl>
    <w:lvl w:ilvl="1">
      <w:start w:val="1"/>
      <w:numFmt w:val="bullet"/>
      <w:lvlText w:val=""/>
      <w:lvlJc w:val="left"/>
      <w:pPr>
        <w:tabs>
          <w:tab w:val="num" w:pos="357"/>
        </w:tabs>
        <w:ind w:left="340" w:firstLine="20"/>
      </w:pPr>
      <w:rPr>
        <w:rFonts w:ascii="Wingdings" w:hAnsi="Wingdings" w:cs="Wingdings" w:hint="default"/>
        <w:color w:val="999999"/>
        <w:sz w:val="14"/>
        <w:szCs w:val="14"/>
      </w:rPr>
    </w:lvl>
    <w:lvl w:ilvl="2">
      <w:start w:val="1"/>
      <w:numFmt w:val="bullet"/>
      <w:lvlText w:val=""/>
      <w:lvlJc w:val="left"/>
      <w:pPr>
        <w:tabs>
          <w:tab w:val="num" w:pos="1134"/>
        </w:tabs>
        <w:ind w:left="737" w:hanging="17"/>
      </w:pPr>
      <w:rPr>
        <w:rFonts w:ascii="Wingdings" w:hAnsi="Wingdings" w:cs="Wingdings" w:hint="default"/>
        <w:color w:val="999999"/>
        <w:sz w:val="14"/>
        <w:szCs w:val="14"/>
      </w:rPr>
    </w:lvl>
    <w:lvl w:ilvl="3">
      <w:start w:val="1"/>
      <w:numFmt w:val="bullet"/>
      <w:lvlText w:val=""/>
      <w:lvlJc w:val="left"/>
      <w:pPr>
        <w:tabs>
          <w:tab w:val="num" w:pos="1531"/>
        </w:tabs>
        <w:ind w:left="1077" w:firstLine="3"/>
      </w:pPr>
      <w:rPr>
        <w:rFonts w:ascii="Wingdings" w:hAnsi="Wingdings" w:cs="Wingdings" w:hint="default"/>
        <w:color w:val="999999"/>
        <w:sz w:val="14"/>
        <w:szCs w:val="14"/>
      </w:rPr>
    </w:lvl>
    <w:lvl w:ilvl="4">
      <w:start w:val="1"/>
      <w:numFmt w:val="bullet"/>
      <w:lvlText w:val=""/>
      <w:lvlJc w:val="left"/>
      <w:pPr>
        <w:tabs>
          <w:tab w:val="num" w:pos="1531"/>
        </w:tabs>
        <w:ind w:left="1077"/>
      </w:pPr>
      <w:rPr>
        <w:rFonts w:ascii="Wingdings" w:hAnsi="Wingdings" w:cs="Wingdings" w:hint="default"/>
        <w:color w:val="999999"/>
        <w:sz w:val="14"/>
        <w:szCs w:val="14"/>
      </w:rPr>
    </w:lvl>
    <w:lvl w:ilvl="5">
      <w:start w:val="1"/>
      <w:numFmt w:val="bullet"/>
      <w:lvlText w:val=""/>
      <w:lvlJc w:val="left"/>
      <w:pPr>
        <w:tabs>
          <w:tab w:val="num" w:pos="1531"/>
        </w:tabs>
        <w:ind w:left="1077"/>
      </w:pPr>
      <w:rPr>
        <w:rFonts w:ascii="Wingdings" w:hAnsi="Wingdings" w:cs="Wingdings" w:hint="default"/>
        <w:color w:val="999999"/>
        <w:sz w:val="14"/>
        <w:szCs w:val="14"/>
      </w:rPr>
    </w:lvl>
    <w:lvl w:ilvl="6">
      <w:start w:val="1"/>
      <w:numFmt w:val="bullet"/>
      <w:lvlText w:val=""/>
      <w:lvlJc w:val="left"/>
      <w:pPr>
        <w:tabs>
          <w:tab w:val="num" w:pos="1531"/>
        </w:tabs>
        <w:ind w:left="1077"/>
      </w:pPr>
      <w:rPr>
        <w:rFonts w:ascii="Wingdings" w:hAnsi="Wingdings" w:cs="Wingdings" w:hint="default"/>
        <w:color w:val="999999"/>
        <w:sz w:val="14"/>
        <w:szCs w:val="14"/>
      </w:rPr>
    </w:lvl>
    <w:lvl w:ilvl="7">
      <w:start w:val="1"/>
      <w:numFmt w:val="bullet"/>
      <w:lvlText w:val=""/>
      <w:lvlJc w:val="left"/>
      <w:pPr>
        <w:tabs>
          <w:tab w:val="num" w:pos="1531"/>
        </w:tabs>
        <w:ind w:left="1077"/>
      </w:pPr>
      <w:rPr>
        <w:rFonts w:ascii="Wingdings" w:hAnsi="Wingdings" w:cs="Wingdings" w:hint="default"/>
        <w:color w:val="999999"/>
        <w:sz w:val="14"/>
        <w:szCs w:val="14"/>
      </w:rPr>
    </w:lvl>
    <w:lvl w:ilvl="8">
      <w:start w:val="1"/>
      <w:numFmt w:val="bullet"/>
      <w:lvlText w:val=""/>
      <w:lvlJc w:val="left"/>
      <w:pPr>
        <w:tabs>
          <w:tab w:val="num" w:pos="1531"/>
        </w:tabs>
        <w:ind w:left="1077"/>
      </w:pPr>
      <w:rPr>
        <w:rFonts w:ascii="Wingdings" w:hAnsi="Wingdings" w:cs="Wingdings" w:hint="default"/>
        <w:color w:val="999999"/>
        <w:sz w:val="14"/>
        <w:szCs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Amnesty Trade Gothic Bold Cn"/>
      </w:rPr>
    </w:lvl>
    <w:lvl w:ilvl="1">
      <w:start w:val="1"/>
      <w:numFmt w:val="lowerLetter"/>
      <w:suff w:val="nothing"/>
      <w:lvlText w:val="%2."/>
      <w:lvlJc w:val="left"/>
      <w:pPr>
        <w:tabs>
          <w:tab w:val="num" w:pos="340"/>
        </w:tabs>
        <w:ind w:left="340"/>
      </w:pPr>
      <w:rPr>
        <w:b/>
        <w:bCs/>
        <w:i w:val="0"/>
        <w:iCs w:val="0"/>
      </w:rPr>
    </w:lvl>
    <w:lvl w:ilvl="2">
      <w:start w:val="1"/>
      <w:numFmt w:val="lowerRoman"/>
      <w:lvlText w:val="%3."/>
      <w:lvlJc w:val="left"/>
      <w:pPr>
        <w:tabs>
          <w:tab w:val="num" w:pos="737"/>
        </w:tabs>
        <w:ind w:left="737" w:hanging="17"/>
      </w:pPr>
      <w:rPr>
        <w:b/>
        <w:bCs/>
        <w:i w:val="0"/>
        <w:iCs w:val="0"/>
      </w:rPr>
    </w:lvl>
    <w:lvl w:ilvl="3">
      <w:start w:val="1"/>
      <w:numFmt w:val="decimal"/>
      <w:lvlText w:val="%4."/>
      <w:lvlJc w:val="left"/>
      <w:pPr>
        <w:tabs>
          <w:tab w:val="num" w:pos="1077"/>
        </w:tabs>
        <w:ind w:left="1077" w:firstLine="3"/>
      </w:pPr>
      <w:rPr>
        <w:b/>
        <w:bCs/>
        <w:i w:val="0"/>
        <w:iCs w:val="0"/>
      </w:rPr>
    </w:lvl>
    <w:lvl w:ilvl="4">
      <w:start w:val="1"/>
      <w:numFmt w:val="decimal"/>
      <w:suff w:val="nothing"/>
      <w:lvlText w:val="%5."/>
      <w:lvlJc w:val="left"/>
      <w:pPr>
        <w:tabs>
          <w:tab w:val="num" w:pos="1077"/>
        </w:tabs>
        <w:ind w:left="1077"/>
      </w:pPr>
      <w:rPr>
        <w:b/>
        <w:bCs/>
        <w:i w:val="0"/>
        <w:iCs w:val="0"/>
      </w:rPr>
    </w:lvl>
    <w:lvl w:ilvl="5">
      <w:start w:val="1"/>
      <w:numFmt w:val="decimal"/>
      <w:suff w:val="nothing"/>
      <w:lvlText w:val="%6."/>
      <w:lvlJc w:val="left"/>
      <w:pPr>
        <w:tabs>
          <w:tab w:val="num" w:pos="1077"/>
        </w:tabs>
        <w:ind w:left="1077"/>
      </w:pPr>
      <w:rPr>
        <w:b/>
        <w:bCs/>
        <w:i w:val="0"/>
        <w:iCs w:val="0"/>
      </w:rPr>
    </w:lvl>
    <w:lvl w:ilvl="6">
      <w:start w:val="1"/>
      <w:numFmt w:val="decimal"/>
      <w:suff w:val="nothing"/>
      <w:lvlText w:val="%7."/>
      <w:lvlJc w:val="left"/>
      <w:pPr>
        <w:tabs>
          <w:tab w:val="num" w:pos="1077"/>
        </w:tabs>
        <w:ind w:left="1077"/>
      </w:pPr>
      <w:rPr>
        <w:b/>
        <w:bCs/>
        <w:i w:val="0"/>
        <w:iCs w:val="0"/>
      </w:rPr>
    </w:lvl>
    <w:lvl w:ilvl="7">
      <w:start w:val="1"/>
      <w:numFmt w:val="decimal"/>
      <w:suff w:val="nothing"/>
      <w:lvlText w:val="%8."/>
      <w:lvlJc w:val="left"/>
      <w:pPr>
        <w:tabs>
          <w:tab w:val="num" w:pos="1077"/>
        </w:tabs>
        <w:ind w:left="1077"/>
      </w:pPr>
      <w:rPr>
        <w:b/>
        <w:bCs/>
        <w:i w:val="0"/>
        <w:iCs w:val="0"/>
      </w:rPr>
    </w:lvl>
    <w:lvl w:ilvl="8">
      <w:start w:val="1"/>
      <w:numFmt w:val="decimal"/>
      <w:suff w:val="nothing"/>
      <w:lvlText w:val="%9."/>
      <w:lvlJc w:val="left"/>
      <w:pPr>
        <w:tabs>
          <w:tab w:val="num" w:pos="1077"/>
        </w:tabs>
        <w:ind w:left="1077"/>
      </w:pPr>
      <w:rPr>
        <w:b/>
        <w:bCs/>
        <w:i w:val="0"/>
        <w:iCs w:val="0"/>
      </w:rPr>
    </w:lvl>
  </w:abstractNum>
  <w:abstractNum w:abstractNumId="9" w15:restartNumberingAfterBreak="0">
    <w:nsid w:val="0DEE1EA9"/>
    <w:multiLevelType w:val="hybridMultilevel"/>
    <w:tmpl w:val="2D0EE87A"/>
    <w:lvl w:ilvl="0" w:tplc="84FACA8E">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29C273F"/>
    <w:multiLevelType w:val="multilevel"/>
    <w:tmpl w:val="5B58B218"/>
    <w:numStyleLink w:val="AIBulletList"/>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s="Wingdings"/>
        <w:color w:val="999999"/>
        <w:sz w:val="14"/>
        <w:szCs w:val="14"/>
      </w:rPr>
    </w:lvl>
    <w:lvl w:ilvl="1">
      <w:start w:val="1"/>
      <w:numFmt w:val="bullet"/>
      <w:lvlText w:val=""/>
      <w:lvlJc w:val="left"/>
      <w:pPr>
        <w:tabs>
          <w:tab w:val="num" w:pos="357"/>
        </w:tabs>
        <w:ind w:left="357" w:firstLine="3"/>
      </w:pPr>
      <w:rPr>
        <w:rFonts w:ascii="Wingdings" w:hAnsi="Wingdings" w:cs="Wingdings"/>
        <w:color w:val="999999"/>
        <w:sz w:val="14"/>
        <w:szCs w:val="14"/>
      </w:rPr>
    </w:lvl>
    <w:lvl w:ilvl="2">
      <w:start w:val="1"/>
      <w:numFmt w:val="bullet"/>
      <w:lvlText w:val=""/>
      <w:lvlJc w:val="left"/>
      <w:pPr>
        <w:tabs>
          <w:tab w:val="num" w:pos="737"/>
        </w:tabs>
        <w:ind w:left="737" w:hanging="17"/>
      </w:pPr>
      <w:rPr>
        <w:rFonts w:ascii="Wingdings" w:hAnsi="Wingdings" w:cs="Wingdings"/>
        <w:color w:val="999999"/>
        <w:sz w:val="14"/>
        <w:szCs w:val="14"/>
      </w:rPr>
    </w:lvl>
    <w:lvl w:ilvl="3">
      <w:start w:val="1"/>
      <w:numFmt w:val="bullet"/>
      <w:lvlText w:val=""/>
      <w:lvlJc w:val="left"/>
      <w:pPr>
        <w:tabs>
          <w:tab w:val="num" w:pos="1077"/>
        </w:tabs>
        <w:ind w:left="1077" w:firstLine="3"/>
      </w:pPr>
      <w:rPr>
        <w:rFonts w:ascii="Wingdings" w:hAnsi="Wingdings" w:cs="Wingdings"/>
        <w:color w:val="999999"/>
        <w:sz w:val="14"/>
        <w:szCs w:val="14"/>
      </w:rPr>
    </w:lvl>
    <w:lvl w:ilvl="4">
      <w:start w:val="1"/>
      <w:numFmt w:val="bullet"/>
      <w:suff w:val="nothing"/>
      <w:lvlText w:val=""/>
      <w:lvlJc w:val="left"/>
      <w:pPr>
        <w:tabs>
          <w:tab w:val="num" w:pos="1077"/>
        </w:tabs>
        <w:ind w:left="1077"/>
      </w:pPr>
      <w:rPr>
        <w:rFonts w:ascii="Wingdings" w:hAnsi="Wingdings" w:cs="Wingdings"/>
        <w:color w:val="999999"/>
        <w:sz w:val="14"/>
        <w:szCs w:val="14"/>
      </w:rPr>
    </w:lvl>
    <w:lvl w:ilvl="5">
      <w:start w:val="1"/>
      <w:numFmt w:val="bullet"/>
      <w:suff w:val="nothing"/>
      <w:lvlText w:val=""/>
      <w:lvlJc w:val="left"/>
      <w:pPr>
        <w:tabs>
          <w:tab w:val="num" w:pos="1077"/>
        </w:tabs>
        <w:ind w:left="1077"/>
      </w:pPr>
      <w:rPr>
        <w:rFonts w:ascii="Wingdings" w:hAnsi="Wingdings" w:cs="Wingdings"/>
        <w:color w:val="999999"/>
        <w:sz w:val="14"/>
        <w:szCs w:val="14"/>
      </w:rPr>
    </w:lvl>
    <w:lvl w:ilvl="6">
      <w:start w:val="1"/>
      <w:numFmt w:val="bullet"/>
      <w:suff w:val="nothing"/>
      <w:lvlText w:val=""/>
      <w:lvlJc w:val="left"/>
      <w:pPr>
        <w:tabs>
          <w:tab w:val="num" w:pos="1077"/>
        </w:tabs>
        <w:ind w:left="1077"/>
      </w:pPr>
      <w:rPr>
        <w:rFonts w:ascii="Wingdings" w:hAnsi="Wingdings" w:cs="Wingdings"/>
        <w:color w:val="999999"/>
        <w:sz w:val="14"/>
        <w:szCs w:val="14"/>
      </w:rPr>
    </w:lvl>
    <w:lvl w:ilvl="7">
      <w:start w:val="1"/>
      <w:numFmt w:val="bullet"/>
      <w:suff w:val="nothing"/>
      <w:lvlText w:val=""/>
      <w:lvlJc w:val="left"/>
      <w:pPr>
        <w:tabs>
          <w:tab w:val="num" w:pos="1077"/>
        </w:tabs>
        <w:ind w:left="1077"/>
      </w:pPr>
      <w:rPr>
        <w:rFonts w:ascii="Wingdings" w:hAnsi="Wingdings" w:cs="Wingdings"/>
        <w:color w:val="999999"/>
        <w:sz w:val="14"/>
        <w:szCs w:val="14"/>
      </w:rPr>
    </w:lvl>
    <w:lvl w:ilvl="8">
      <w:start w:val="1"/>
      <w:numFmt w:val="bullet"/>
      <w:suff w:val="nothing"/>
      <w:lvlText w:val=""/>
      <w:lvlJc w:val="left"/>
      <w:pPr>
        <w:tabs>
          <w:tab w:val="num" w:pos="1077"/>
        </w:tabs>
        <w:ind w:left="1077"/>
      </w:pPr>
      <w:rPr>
        <w:rFonts w:ascii="Wingdings" w:hAnsi="Wingdings" w:cs="Wingdings"/>
        <w:color w:val="999999"/>
        <w:sz w:val="14"/>
        <w:szCs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cs="Wingdings" w:hint="default"/>
        <w:color w:val="999999"/>
        <w:sz w:val="14"/>
        <w:szCs w:val="14"/>
      </w:rPr>
    </w:lvl>
    <w:lvl w:ilvl="1">
      <w:start w:val="1"/>
      <w:numFmt w:val="bullet"/>
      <w:lvlText w:val=""/>
      <w:lvlJc w:val="left"/>
      <w:pPr>
        <w:tabs>
          <w:tab w:val="num" w:pos="357"/>
        </w:tabs>
        <w:ind w:left="357" w:firstLine="3"/>
      </w:pPr>
      <w:rPr>
        <w:rFonts w:ascii="Wingdings" w:hAnsi="Wingdings" w:cs="Wingdings" w:hint="default"/>
        <w:color w:val="999999"/>
        <w:sz w:val="14"/>
        <w:szCs w:val="14"/>
      </w:rPr>
    </w:lvl>
    <w:lvl w:ilvl="2">
      <w:start w:val="1"/>
      <w:numFmt w:val="bullet"/>
      <w:lvlText w:val=""/>
      <w:lvlJc w:val="left"/>
      <w:pPr>
        <w:tabs>
          <w:tab w:val="num" w:pos="357"/>
        </w:tabs>
        <w:ind w:left="714"/>
      </w:pPr>
      <w:rPr>
        <w:rFonts w:ascii="Wingdings" w:hAnsi="Wingdings" w:cs="Wingdings" w:hint="default"/>
        <w:color w:val="999999"/>
        <w:sz w:val="14"/>
        <w:szCs w:val="14"/>
      </w:rPr>
    </w:lvl>
    <w:lvl w:ilvl="3">
      <w:start w:val="1"/>
      <w:numFmt w:val="bullet"/>
      <w:lvlText w:val=""/>
      <w:lvlJc w:val="left"/>
      <w:pPr>
        <w:tabs>
          <w:tab w:val="num" w:pos="357"/>
        </w:tabs>
        <w:ind w:left="714"/>
      </w:pPr>
      <w:rPr>
        <w:rFonts w:ascii="Wingdings" w:hAnsi="Wingdings" w:cs="Wingdings" w:hint="default"/>
        <w:color w:val="999999"/>
        <w:sz w:val="14"/>
        <w:szCs w:val="14"/>
      </w:rPr>
    </w:lvl>
    <w:lvl w:ilvl="4">
      <w:start w:val="1"/>
      <w:numFmt w:val="bullet"/>
      <w:lvlText w:val=""/>
      <w:lvlJc w:val="left"/>
      <w:pPr>
        <w:tabs>
          <w:tab w:val="num" w:pos="357"/>
        </w:tabs>
        <w:ind w:left="714"/>
      </w:pPr>
      <w:rPr>
        <w:rFonts w:ascii="Wingdings" w:hAnsi="Wingdings" w:cs="Wingdings" w:hint="default"/>
        <w:color w:val="999999"/>
        <w:sz w:val="14"/>
        <w:szCs w:val="14"/>
      </w:rPr>
    </w:lvl>
    <w:lvl w:ilvl="5">
      <w:start w:val="1"/>
      <w:numFmt w:val="bullet"/>
      <w:lvlText w:val=""/>
      <w:lvlJc w:val="left"/>
      <w:pPr>
        <w:tabs>
          <w:tab w:val="num" w:pos="357"/>
        </w:tabs>
        <w:ind w:left="714"/>
      </w:pPr>
      <w:rPr>
        <w:rFonts w:ascii="Wingdings" w:hAnsi="Wingdings" w:cs="Wingdings" w:hint="default"/>
        <w:color w:val="999999"/>
        <w:sz w:val="14"/>
        <w:szCs w:val="14"/>
      </w:rPr>
    </w:lvl>
    <w:lvl w:ilvl="6">
      <w:start w:val="1"/>
      <w:numFmt w:val="bullet"/>
      <w:lvlText w:val=""/>
      <w:lvlJc w:val="left"/>
      <w:pPr>
        <w:tabs>
          <w:tab w:val="num" w:pos="357"/>
        </w:tabs>
        <w:ind w:left="714"/>
      </w:pPr>
      <w:rPr>
        <w:rFonts w:ascii="Wingdings" w:hAnsi="Wingdings" w:cs="Wingdings" w:hint="default"/>
        <w:color w:val="999999"/>
        <w:sz w:val="14"/>
        <w:szCs w:val="14"/>
      </w:rPr>
    </w:lvl>
    <w:lvl w:ilvl="7">
      <w:start w:val="1"/>
      <w:numFmt w:val="bullet"/>
      <w:lvlText w:val=""/>
      <w:lvlJc w:val="left"/>
      <w:pPr>
        <w:tabs>
          <w:tab w:val="num" w:pos="357"/>
        </w:tabs>
        <w:ind w:left="714"/>
      </w:pPr>
      <w:rPr>
        <w:rFonts w:ascii="Wingdings" w:hAnsi="Wingdings" w:cs="Wingdings" w:hint="default"/>
        <w:color w:val="999999"/>
        <w:sz w:val="14"/>
        <w:szCs w:val="14"/>
      </w:rPr>
    </w:lvl>
    <w:lvl w:ilvl="8">
      <w:start w:val="1"/>
      <w:numFmt w:val="bullet"/>
      <w:lvlText w:val=""/>
      <w:lvlJc w:val="left"/>
      <w:pPr>
        <w:tabs>
          <w:tab w:val="num" w:pos="357"/>
        </w:tabs>
        <w:ind w:left="714"/>
      </w:pPr>
      <w:rPr>
        <w:rFonts w:ascii="Wingdings" w:hAnsi="Wingdings" w:cs="Wingdings" w:hint="default"/>
        <w:color w:val="999999"/>
        <w:sz w:val="14"/>
        <w:szCs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cs="Wingdings" w:hint="default"/>
        <w:color w:val="999999"/>
        <w:sz w:val="14"/>
        <w:szCs w:val="14"/>
      </w:rPr>
    </w:lvl>
    <w:lvl w:ilvl="1">
      <w:start w:val="1"/>
      <w:numFmt w:val="bullet"/>
      <w:lvlText w:val=""/>
      <w:lvlJc w:val="left"/>
      <w:pPr>
        <w:tabs>
          <w:tab w:val="num" w:pos="357"/>
        </w:tabs>
        <w:ind w:left="357" w:firstLine="3"/>
      </w:pPr>
      <w:rPr>
        <w:rFonts w:ascii="Wingdings" w:hAnsi="Wingdings" w:cs="Wingdings" w:hint="default"/>
        <w:color w:val="999999"/>
        <w:sz w:val="14"/>
        <w:szCs w:val="14"/>
      </w:rPr>
    </w:lvl>
    <w:lvl w:ilvl="2">
      <w:start w:val="1"/>
      <w:numFmt w:val="bullet"/>
      <w:suff w:val="space"/>
      <w:lvlText w:val=""/>
      <w:lvlJc w:val="left"/>
      <w:pPr>
        <w:ind w:left="737" w:hanging="17"/>
      </w:pPr>
      <w:rPr>
        <w:rFonts w:ascii="Wingdings" w:hAnsi="Wingdings" w:cs="Wingdings" w:hint="default"/>
        <w:color w:val="999999"/>
        <w:sz w:val="14"/>
        <w:szCs w:val="14"/>
      </w:rPr>
    </w:lvl>
    <w:lvl w:ilvl="3">
      <w:start w:val="1"/>
      <w:numFmt w:val="bullet"/>
      <w:suff w:val="space"/>
      <w:lvlText w:val=""/>
      <w:lvlJc w:val="left"/>
      <w:pPr>
        <w:ind w:left="1077" w:firstLine="3"/>
      </w:pPr>
      <w:rPr>
        <w:rFonts w:ascii="Wingdings" w:hAnsi="Wingdings" w:cs="Wingdings" w:hint="default"/>
        <w:color w:val="999999"/>
        <w:sz w:val="14"/>
        <w:szCs w:val="14"/>
      </w:rPr>
    </w:lvl>
    <w:lvl w:ilvl="4">
      <w:start w:val="1"/>
      <w:numFmt w:val="bullet"/>
      <w:suff w:val="space"/>
      <w:lvlText w:val=""/>
      <w:lvlJc w:val="left"/>
      <w:pPr>
        <w:ind w:left="1077"/>
      </w:pPr>
      <w:rPr>
        <w:rFonts w:ascii="Wingdings" w:hAnsi="Wingdings" w:cs="Wingdings" w:hint="default"/>
        <w:color w:val="999999"/>
        <w:sz w:val="14"/>
        <w:szCs w:val="14"/>
      </w:rPr>
    </w:lvl>
    <w:lvl w:ilvl="5">
      <w:start w:val="1"/>
      <w:numFmt w:val="bullet"/>
      <w:suff w:val="space"/>
      <w:lvlText w:val=""/>
      <w:lvlJc w:val="left"/>
      <w:pPr>
        <w:ind w:left="1077"/>
      </w:pPr>
      <w:rPr>
        <w:rFonts w:ascii="Wingdings" w:hAnsi="Wingdings" w:cs="Wingdings" w:hint="default"/>
        <w:color w:val="999999"/>
        <w:sz w:val="14"/>
        <w:szCs w:val="14"/>
      </w:rPr>
    </w:lvl>
    <w:lvl w:ilvl="6">
      <w:start w:val="1"/>
      <w:numFmt w:val="bullet"/>
      <w:suff w:val="space"/>
      <w:lvlText w:val=""/>
      <w:lvlJc w:val="left"/>
      <w:pPr>
        <w:ind w:left="1077"/>
      </w:pPr>
      <w:rPr>
        <w:rFonts w:ascii="Wingdings" w:hAnsi="Wingdings" w:cs="Wingdings" w:hint="default"/>
        <w:color w:val="999999"/>
        <w:sz w:val="14"/>
        <w:szCs w:val="14"/>
      </w:rPr>
    </w:lvl>
    <w:lvl w:ilvl="7">
      <w:start w:val="1"/>
      <w:numFmt w:val="bullet"/>
      <w:suff w:val="space"/>
      <w:lvlText w:val=""/>
      <w:lvlJc w:val="left"/>
      <w:pPr>
        <w:ind w:left="1077"/>
      </w:pPr>
      <w:rPr>
        <w:rFonts w:ascii="Wingdings" w:hAnsi="Wingdings" w:cs="Wingdings" w:hint="default"/>
        <w:color w:val="999999"/>
        <w:sz w:val="14"/>
        <w:szCs w:val="14"/>
      </w:rPr>
    </w:lvl>
    <w:lvl w:ilvl="8">
      <w:start w:val="1"/>
      <w:numFmt w:val="bullet"/>
      <w:suff w:val="space"/>
      <w:lvlText w:val=""/>
      <w:lvlJc w:val="left"/>
      <w:pPr>
        <w:ind w:left="1077"/>
      </w:pPr>
      <w:rPr>
        <w:rFonts w:ascii="Wingdings" w:hAnsi="Wingdings" w:cs="Wingdings" w:hint="default"/>
        <w:color w:val="999999"/>
        <w:sz w:val="14"/>
        <w:szCs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s="Wingdings"/>
        <w:color w:val="999999"/>
        <w:sz w:val="14"/>
        <w:szCs w:val="14"/>
      </w:rPr>
    </w:lvl>
    <w:lvl w:ilvl="1">
      <w:start w:val="1"/>
      <w:numFmt w:val="bullet"/>
      <w:lvlText w:val=""/>
      <w:lvlJc w:val="left"/>
      <w:pPr>
        <w:tabs>
          <w:tab w:val="num" w:pos="357"/>
        </w:tabs>
        <w:ind w:left="357" w:firstLine="3"/>
      </w:pPr>
      <w:rPr>
        <w:rFonts w:ascii="Wingdings" w:hAnsi="Wingdings" w:cs="Wingdings"/>
        <w:color w:val="999999"/>
        <w:sz w:val="14"/>
        <w:szCs w:val="14"/>
      </w:rPr>
    </w:lvl>
    <w:lvl w:ilvl="2">
      <w:start w:val="1"/>
      <w:numFmt w:val="bullet"/>
      <w:lvlText w:val=""/>
      <w:lvlJc w:val="left"/>
      <w:pPr>
        <w:tabs>
          <w:tab w:val="num" w:pos="737"/>
        </w:tabs>
        <w:ind w:left="737" w:hanging="17"/>
      </w:pPr>
      <w:rPr>
        <w:rFonts w:ascii="Wingdings" w:hAnsi="Wingdings" w:cs="Wingdings"/>
        <w:color w:val="999999"/>
        <w:sz w:val="14"/>
        <w:szCs w:val="14"/>
      </w:rPr>
    </w:lvl>
    <w:lvl w:ilvl="3">
      <w:start w:val="1"/>
      <w:numFmt w:val="bullet"/>
      <w:lvlText w:val=""/>
      <w:lvlJc w:val="left"/>
      <w:pPr>
        <w:tabs>
          <w:tab w:val="num" w:pos="1077"/>
        </w:tabs>
        <w:ind w:left="1077" w:firstLine="3"/>
      </w:pPr>
      <w:rPr>
        <w:rFonts w:ascii="Wingdings" w:hAnsi="Wingdings" w:cs="Wingdings"/>
        <w:color w:val="999999"/>
        <w:sz w:val="14"/>
        <w:szCs w:val="14"/>
      </w:rPr>
    </w:lvl>
    <w:lvl w:ilvl="4">
      <w:start w:val="1"/>
      <w:numFmt w:val="bullet"/>
      <w:suff w:val="nothing"/>
      <w:lvlText w:val=""/>
      <w:lvlJc w:val="left"/>
      <w:pPr>
        <w:tabs>
          <w:tab w:val="num" w:pos="1077"/>
        </w:tabs>
        <w:ind w:left="1077"/>
      </w:pPr>
      <w:rPr>
        <w:rFonts w:ascii="Wingdings" w:hAnsi="Wingdings" w:cs="Wingdings"/>
        <w:color w:val="999999"/>
        <w:sz w:val="14"/>
        <w:szCs w:val="14"/>
      </w:rPr>
    </w:lvl>
    <w:lvl w:ilvl="5">
      <w:start w:val="1"/>
      <w:numFmt w:val="bullet"/>
      <w:suff w:val="nothing"/>
      <w:lvlText w:val=""/>
      <w:lvlJc w:val="left"/>
      <w:pPr>
        <w:tabs>
          <w:tab w:val="num" w:pos="1077"/>
        </w:tabs>
        <w:ind w:left="1077"/>
      </w:pPr>
      <w:rPr>
        <w:rFonts w:ascii="Wingdings" w:hAnsi="Wingdings" w:cs="Wingdings"/>
        <w:color w:val="999999"/>
        <w:sz w:val="14"/>
        <w:szCs w:val="14"/>
      </w:rPr>
    </w:lvl>
    <w:lvl w:ilvl="6">
      <w:start w:val="1"/>
      <w:numFmt w:val="bullet"/>
      <w:suff w:val="nothing"/>
      <w:lvlText w:val=""/>
      <w:lvlJc w:val="left"/>
      <w:pPr>
        <w:tabs>
          <w:tab w:val="num" w:pos="1077"/>
        </w:tabs>
        <w:ind w:left="1077"/>
      </w:pPr>
      <w:rPr>
        <w:rFonts w:ascii="Wingdings" w:hAnsi="Wingdings" w:cs="Wingdings"/>
        <w:color w:val="999999"/>
        <w:sz w:val="14"/>
        <w:szCs w:val="14"/>
      </w:rPr>
    </w:lvl>
    <w:lvl w:ilvl="7">
      <w:start w:val="1"/>
      <w:numFmt w:val="bullet"/>
      <w:suff w:val="nothing"/>
      <w:lvlText w:val=""/>
      <w:lvlJc w:val="left"/>
      <w:pPr>
        <w:tabs>
          <w:tab w:val="num" w:pos="1077"/>
        </w:tabs>
        <w:ind w:left="1077"/>
      </w:pPr>
      <w:rPr>
        <w:rFonts w:ascii="Wingdings" w:hAnsi="Wingdings" w:cs="Wingdings"/>
        <w:color w:val="999999"/>
        <w:sz w:val="14"/>
        <w:szCs w:val="14"/>
      </w:rPr>
    </w:lvl>
    <w:lvl w:ilvl="8">
      <w:start w:val="1"/>
      <w:numFmt w:val="bullet"/>
      <w:suff w:val="nothing"/>
      <w:lvlText w:val=""/>
      <w:lvlJc w:val="left"/>
      <w:pPr>
        <w:tabs>
          <w:tab w:val="num" w:pos="1077"/>
        </w:tabs>
        <w:ind w:left="1077"/>
      </w:pPr>
      <w:rPr>
        <w:rFonts w:ascii="Wingdings" w:hAnsi="Wingdings" w:cs="Wingdings"/>
        <w:color w:val="999999"/>
        <w:sz w:val="14"/>
        <w:szCs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cs="Wingdings" w:hint="default"/>
        <w:color w:val="999999"/>
      </w:rPr>
    </w:lvl>
    <w:lvl w:ilvl="1" w:tplc="08090003">
      <w:start w:val="1"/>
      <w:numFmt w:val="bullet"/>
      <w:lvlText w:val="o"/>
      <w:lvlJc w:val="left"/>
      <w:pPr>
        <w:tabs>
          <w:tab w:val="num" w:pos="2154"/>
        </w:tabs>
        <w:ind w:left="2154" w:hanging="360"/>
      </w:pPr>
      <w:rPr>
        <w:rFonts w:ascii="Courier New" w:hAnsi="Courier New" w:cs="Courier New" w:hint="default"/>
      </w:rPr>
    </w:lvl>
    <w:lvl w:ilvl="2" w:tplc="08090005">
      <w:start w:val="1"/>
      <w:numFmt w:val="bullet"/>
      <w:lvlText w:val=""/>
      <w:lvlJc w:val="left"/>
      <w:pPr>
        <w:tabs>
          <w:tab w:val="num" w:pos="2874"/>
        </w:tabs>
        <w:ind w:left="2874" w:hanging="360"/>
      </w:pPr>
      <w:rPr>
        <w:rFonts w:ascii="Wingdings" w:hAnsi="Wingdings" w:cs="Wingdings" w:hint="default"/>
      </w:rPr>
    </w:lvl>
    <w:lvl w:ilvl="3" w:tplc="08090001">
      <w:start w:val="1"/>
      <w:numFmt w:val="bullet"/>
      <w:lvlText w:val=""/>
      <w:lvlJc w:val="left"/>
      <w:pPr>
        <w:tabs>
          <w:tab w:val="num" w:pos="3594"/>
        </w:tabs>
        <w:ind w:left="3594" w:hanging="360"/>
      </w:pPr>
      <w:rPr>
        <w:rFonts w:ascii="Symbol" w:hAnsi="Symbol" w:cs="Symbol" w:hint="default"/>
      </w:rPr>
    </w:lvl>
    <w:lvl w:ilvl="4" w:tplc="08090003">
      <w:start w:val="1"/>
      <w:numFmt w:val="bullet"/>
      <w:lvlText w:val="o"/>
      <w:lvlJc w:val="left"/>
      <w:pPr>
        <w:tabs>
          <w:tab w:val="num" w:pos="4314"/>
        </w:tabs>
        <w:ind w:left="4314" w:hanging="360"/>
      </w:pPr>
      <w:rPr>
        <w:rFonts w:ascii="Courier New" w:hAnsi="Courier New" w:cs="Courier New" w:hint="default"/>
      </w:rPr>
    </w:lvl>
    <w:lvl w:ilvl="5" w:tplc="08090005">
      <w:start w:val="1"/>
      <w:numFmt w:val="bullet"/>
      <w:lvlText w:val=""/>
      <w:lvlJc w:val="left"/>
      <w:pPr>
        <w:tabs>
          <w:tab w:val="num" w:pos="5034"/>
        </w:tabs>
        <w:ind w:left="5034" w:hanging="360"/>
      </w:pPr>
      <w:rPr>
        <w:rFonts w:ascii="Wingdings" w:hAnsi="Wingdings" w:cs="Wingdings" w:hint="default"/>
      </w:rPr>
    </w:lvl>
    <w:lvl w:ilvl="6" w:tplc="08090001">
      <w:start w:val="1"/>
      <w:numFmt w:val="bullet"/>
      <w:lvlText w:val=""/>
      <w:lvlJc w:val="left"/>
      <w:pPr>
        <w:tabs>
          <w:tab w:val="num" w:pos="5754"/>
        </w:tabs>
        <w:ind w:left="5754" w:hanging="360"/>
      </w:pPr>
      <w:rPr>
        <w:rFonts w:ascii="Symbol" w:hAnsi="Symbol" w:cs="Symbol" w:hint="default"/>
      </w:rPr>
    </w:lvl>
    <w:lvl w:ilvl="7" w:tplc="08090003">
      <w:start w:val="1"/>
      <w:numFmt w:val="bullet"/>
      <w:lvlText w:val="o"/>
      <w:lvlJc w:val="left"/>
      <w:pPr>
        <w:tabs>
          <w:tab w:val="num" w:pos="6474"/>
        </w:tabs>
        <w:ind w:left="6474" w:hanging="360"/>
      </w:pPr>
      <w:rPr>
        <w:rFonts w:ascii="Courier New" w:hAnsi="Courier New" w:cs="Courier New" w:hint="default"/>
      </w:rPr>
    </w:lvl>
    <w:lvl w:ilvl="8" w:tplc="0809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Amnesty Trade Gothic Cn" w:hint="default"/>
        <w:b/>
        <w:bCs/>
        <w:i w:val="0"/>
        <w:iCs w:val="0"/>
        <w:sz w:val="18"/>
        <w:szCs w:val="18"/>
      </w:rPr>
    </w:lvl>
    <w:lvl w:ilvl="1">
      <w:start w:val="1"/>
      <w:numFmt w:val="lowerLetter"/>
      <w:lvlText w:val="%2."/>
      <w:lvlJc w:val="left"/>
      <w:pPr>
        <w:tabs>
          <w:tab w:val="num" w:pos="357"/>
        </w:tabs>
        <w:ind w:left="357"/>
      </w:pPr>
      <w:rPr>
        <w:rFonts w:hint="default"/>
        <w:b/>
        <w:bCs/>
        <w:i w:val="0"/>
        <w:iCs w:val="0"/>
      </w:rPr>
    </w:lvl>
    <w:lvl w:ilvl="2">
      <w:start w:val="1"/>
      <w:numFmt w:val="lowerRoman"/>
      <w:lvlText w:val="%3."/>
      <w:lvlJc w:val="left"/>
      <w:pPr>
        <w:tabs>
          <w:tab w:val="num" w:pos="357"/>
        </w:tabs>
        <w:ind w:left="714"/>
      </w:pPr>
      <w:rPr>
        <w:rFonts w:hint="default"/>
        <w:b/>
        <w:bCs/>
        <w:i w:val="0"/>
        <w:iCs w:val="0"/>
      </w:rPr>
    </w:lvl>
    <w:lvl w:ilvl="3">
      <w:start w:val="1"/>
      <w:numFmt w:val="decimal"/>
      <w:lvlText w:val="%4."/>
      <w:lvlJc w:val="left"/>
      <w:pPr>
        <w:tabs>
          <w:tab w:val="num" w:pos="357"/>
        </w:tabs>
        <w:ind w:left="714"/>
      </w:pPr>
      <w:rPr>
        <w:rFonts w:hint="default"/>
        <w:b/>
        <w:bCs/>
        <w:i w:val="0"/>
        <w:iCs w:val="0"/>
      </w:rPr>
    </w:lvl>
    <w:lvl w:ilvl="4">
      <w:start w:val="1"/>
      <w:numFmt w:val="decimal"/>
      <w:lvlText w:val="%5."/>
      <w:lvlJc w:val="left"/>
      <w:pPr>
        <w:tabs>
          <w:tab w:val="num" w:pos="357"/>
        </w:tabs>
        <w:ind w:left="714"/>
      </w:pPr>
      <w:rPr>
        <w:rFonts w:hint="default"/>
        <w:b/>
        <w:bCs/>
        <w:i w:val="0"/>
        <w:iCs w:val="0"/>
      </w:rPr>
    </w:lvl>
    <w:lvl w:ilvl="5">
      <w:start w:val="1"/>
      <w:numFmt w:val="decimal"/>
      <w:lvlText w:val="%6."/>
      <w:lvlJc w:val="left"/>
      <w:pPr>
        <w:tabs>
          <w:tab w:val="num" w:pos="357"/>
        </w:tabs>
        <w:ind w:left="714"/>
      </w:pPr>
      <w:rPr>
        <w:rFonts w:hint="default"/>
        <w:b/>
        <w:bCs/>
        <w:i w:val="0"/>
        <w:iCs w:val="0"/>
      </w:rPr>
    </w:lvl>
    <w:lvl w:ilvl="6">
      <w:start w:val="1"/>
      <w:numFmt w:val="decimal"/>
      <w:lvlText w:val="%7."/>
      <w:lvlJc w:val="left"/>
      <w:pPr>
        <w:tabs>
          <w:tab w:val="num" w:pos="357"/>
        </w:tabs>
        <w:ind w:left="714"/>
      </w:pPr>
      <w:rPr>
        <w:rFonts w:hint="default"/>
        <w:b/>
        <w:bCs/>
        <w:i w:val="0"/>
        <w:iCs w:val="0"/>
      </w:rPr>
    </w:lvl>
    <w:lvl w:ilvl="7">
      <w:start w:val="1"/>
      <w:numFmt w:val="decimal"/>
      <w:lvlText w:val="%8."/>
      <w:lvlJc w:val="left"/>
      <w:pPr>
        <w:tabs>
          <w:tab w:val="num" w:pos="357"/>
        </w:tabs>
        <w:ind w:left="714"/>
      </w:pPr>
      <w:rPr>
        <w:rFonts w:hint="default"/>
        <w:b/>
        <w:bCs/>
        <w:i w:val="0"/>
        <w:iCs w:val="0"/>
      </w:rPr>
    </w:lvl>
    <w:lvl w:ilvl="8">
      <w:start w:val="1"/>
      <w:numFmt w:val="decimal"/>
      <w:lvlText w:val="%9."/>
      <w:lvlJc w:val="left"/>
      <w:pPr>
        <w:tabs>
          <w:tab w:val="num" w:pos="357"/>
        </w:tabs>
        <w:ind w:left="714"/>
      </w:pPr>
      <w:rPr>
        <w:rFonts w:hint="default"/>
        <w:b/>
        <w:bCs/>
        <w:i w:val="0"/>
        <w:iCs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cs="Wingdings" w:hint="default"/>
        <w:color w:val="999999"/>
        <w:sz w:val="14"/>
        <w:szCs w:val="14"/>
      </w:rPr>
    </w:lvl>
    <w:lvl w:ilvl="1">
      <w:start w:val="1"/>
      <w:numFmt w:val="bullet"/>
      <w:suff w:val="space"/>
      <w:lvlText w:val=""/>
      <w:lvlJc w:val="left"/>
      <w:pPr>
        <w:ind w:left="340" w:firstLine="20"/>
      </w:pPr>
      <w:rPr>
        <w:rFonts w:ascii="Wingdings" w:hAnsi="Wingdings" w:cs="Wingdings" w:hint="default"/>
        <w:color w:val="999999"/>
        <w:sz w:val="14"/>
        <w:szCs w:val="14"/>
      </w:rPr>
    </w:lvl>
    <w:lvl w:ilvl="2">
      <w:start w:val="1"/>
      <w:numFmt w:val="bullet"/>
      <w:suff w:val="space"/>
      <w:lvlText w:val=""/>
      <w:lvlJc w:val="left"/>
      <w:pPr>
        <w:ind w:left="737" w:hanging="17"/>
      </w:pPr>
      <w:rPr>
        <w:rFonts w:ascii="Wingdings" w:hAnsi="Wingdings" w:cs="Wingdings" w:hint="default"/>
        <w:color w:val="999999"/>
        <w:sz w:val="14"/>
        <w:szCs w:val="14"/>
      </w:rPr>
    </w:lvl>
    <w:lvl w:ilvl="3">
      <w:start w:val="1"/>
      <w:numFmt w:val="bullet"/>
      <w:suff w:val="space"/>
      <w:lvlText w:val=""/>
      <w:lvlJc w:val="left"/>
      <w:pPr>
        <w:ind w:left="1077" w:firstLine="3"/>
      </w:pPr>
      <w:rPr>
        <w:rFonts w:ascii="Wingdings" w:hAnsi="Wingdings" w:cs="Wingdings" w:hint="default"/>
        <w:color w:val="999999"/>
        <w:sz w:val="14"/>
        <w:szCs w:val="14"/>
      </w:rPr>
    </w:lvl>
    <w:lvl w:ilvl="4">
      <w:start w:val="1"/>
      <w:numFmt w:val="bullet"/>
      <w:suff w:val="space"/>
      <w:lvlText w:val=""/>
      <w:lvlJc w:val="left"/>
      <w:pPr>
        <w:ind w:left="1077"/>
      </w:pPr>
      <w:rPr>
        <w:rFonts w:ascii="Wingdings" w:hAnsi="Wingdings" w:cs="Wingdings" w:hint="default"/>
        <w:color w:val="999999"/>
        <w:sz w:val="14"/>
        <w:szCs w:val="14"/>
      </w:rPr>
    </w:lvl>
    <w:lvl w:ilvl="5">
      <w:start w:val="1"/>
      <w:numFmt w:val="bullet"/>
      <w:suff w:val="space"/>
      <w:lvlText w:val=""/>
      <w:lvlJc w:val="left"/>
      <w:pPr>
        <w:ind w:left="1077"/>
      </w:pPr>
      <w:rPr>
        <w:rFonts w:ascii="Wingdings" w:hAnsi="Wingdings" w:cs="Wingdings" w:hint="default"/>
        <w:color w:val="999999"/>
        <w:sz w:val="14"/>
        <w:szCs w:val="14"/>
      </w:rPr>
    </w:lvl>
    <w:lvl w:ilvl="6">
      <w:start w:val="1"/>
      <w:numFmt w:val="bullet"/>
      <w:suff w:val="space"/>
      <w:lvlText w:val=""/>
      <w:lvlJc w:val="left"/>
      <w:pPr>
        <w:ind w:left="1077"/>
      </w:pPr>
      <w:rPr>
        <w:rFonts w:ascii="Wingdings" w:hAnsi="Wingdings" w:cs="Wingdings" w:hint="default"/>
        <w:color w:val="999999"/>
        <w:sz w:val="14"/>
        <w:szCs w:val="14"/>
      </w:rPr>
    </w:lvl>
    <w:lvl w:ilvl="7">
      <w:start w:val="1"/>
      <w:numFmt w:val="bullet"/>
      <w:suff w:val="space"/>
      <w:lvlText w:val=""/>
      <w:lvlJc w:val="left"/>
      <w:pPr>
        <w:ind w:left="1077"/>
      </w:pPr>
      <w:rPr>
        <w:rFonts w:ascii="Wingdings" w:hAnsi="Wingdings" w:cs="Wingdings" w:hint="default"/>
        <w:color w:val="999999"/>
        <w:sz w:val="14"/>
        <w:szCs w:val="14"/>
      </w:rPr>
    </w:lvl>
    <w:lvl w:ilvl="8">
      <w:start w:val="1"/>
      <w:numFmt w:val="bullet"/>
      <w:suff w:val="space"/>
      <w:lvlText w:val=""/>
      <w:lvlJc w:val="left"/>
      <w:pPr>
        <w:ind w:left="1077"/>
      </w:pPr>
      <w:rPr>
        <w:rFonts w:ascii="Wingdings" w:hAnsi="Wingdings" w:cs="Wingdings" w:hint="default"/>
        <w:color w:val="999999"/>
        <w:sz w:val="14"/>
        <w:szCs w:val="14"/>
      </w:rPr>
    </w:lvl>
  </w:abstractNum>
  <w:abstractNum w:abstractNumId="22" w15:restartNumberingAfterBreak="0">
    <w:nsid w:val="42463B96"/>
    <w:multiLevelType w:val="hybridMultilevel"/>
    <w:tmpl w:val="5A04E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Amnesty Trade Gothic Cn" w:hint="default"/>
        <w:b/>
        <w:bCs/>
        <w:i w:val="0"/>
        <w:iCs w:val="0"/>
        <w:sz w:val="18"/>
        <w:szCs w:val="18"/>
      </w:rPr>
    </w:lvl>
    <w:lvl w:ilvl="1">
      <w:start w:val="1"/>
      <w:numFmt w:val="lowerLetter"/>
      <w:suff w:val="space"/>
      <w:lvlText w:val="%2."/>
      <w:lvlJc w:val="left"/>
      <w:pPr>
        <w:ind w:left="340"/>
      </w:pPr>
      <w:rPr>
        <w:rFonts w:hint="default"/>
        <w:b/>
        <w:bCs/>
        <w:i w:val="0"/>
        <w:iCs w:val="0"/>
      </w:rPr>
    </w:lvl>
    <w:lvl w:ilvl="2">
      <w:start w:val="1"/>
      <w:numFmt w:val="lowerRoman"/>
      <w:suff w:val="space"/>
      <w:lvlText w:val="%3."/>
      <w:lvlJc w:val="left"/>
      <w:pPr>
        <w:ind w:left="737" w:hanging="17"/>
      </w:pPr>
      <w:rPr>
        <w:rFonts w:hint="default"/>
        <w:b/>
        <w:bCs/>
        <w:i w:val="0"/>
        <w:iCs w:val="0"/>
      </w:rPr>
    </w:lvl>
    <w:lvl w:ilvl="3">
      <w:start w:val="1"/>
      <w:numFmt w:val="decimal"/>
      <w:suff w:val="space"/>
      <w:lvlText w:val="%4."/>
      <w:lvlJc w:val="left"/>
      <w:pPr>
        <w:ind w:left="1077" w:firstLine="3"/>
      </w:pPr>
      <w:rPr>
        <w:rFonts w:hint="default"/>
        <w:b/>
        <w:bCs/>
        <w:i w:val="0"/>
        <w:iCs w:val="0"/>
      </w:rPr>
    </w:lvl>
    <w:lvl w:ilvl="4">
      <w:start w:val="1"/>
      <w:numFmt w:val="decimal"/>
      <w:suff w:val="space"/>
      <w:lvlText w:val="%5."/>
      <w:lvlJc w:val="left"/>
      <w:pPr>
        <w:ind w:left="1077"/>
      </w:pPr>
      <w:rPr>
        <w:rFonts w:hint="default"/>
        <w:b/>
        <w:bCs/>
        <w:i w:val="0"/>
        <w:iCs w:val="0"/>
      </w:rPr>
    </w:lvl>
    <w:lvl w:ilvl="5">
      <w:start w:val="1"/>
      <w:numFmt w:val="decimal"/>
      <w:suff w:val="space"/>
      <w:lvlText w:val="%6."/>
      <w:lvlJc w:val="left"/>
      <w:pPr>
        <w:ind w:left="1077"/>
      </w:pPr>
      <w:rPr>
        <w:rFonts w:hint="default"/>
        <w:b/>
        <w:bCs/>
        <w:i w:val="0"/>
        <w:iCs w:val="0"/>
      </w:rPr>
    </w:lvl>
    <w:lvl w:ilvl="6">
      <w:start w:val="1"/>
      <w:numFmt w:val="decimal"/>
      <w:suff w:val="space"/>
      <w:lvlText w:val="%7."/>
      <w:lvlJc w:val="left"/>
      <w:pPr>
        <w:ind w:left="1077"/>
      </w:pPr>
      <w:rPr>
        <w:rFonts w:hint="default"/>
        <w:b/>
        <w:bCs/>
        <w:i w:val="0"/>
        <w:iCs w:val="0"/>
      </w:rPr>
    </w:lvl>
    <w:lvl w:ilvl="7">
      <w:start w:val="1"/>
      <w:numFmt w:val="decimal"/>
      <w:suff w:val="space"/>
      <w:lvlText w:val="%8."/>
      <w:lvlJc w:val="left"/>
      <w:pPr>
        <w:ind w:left="1077"/>
      </w:pPr>
      <w:rPr>
        <w:rFonts w:hint="default"/>
        <w:b/>
        <w:bCs/>
        <w:i w:val="0"/>
        <w:iCs w:val="0"/>
      </w:rPr>
    </w:lvl>
    <w:lvl w:ilvl="8">
      <w:start w:val="1"/>
      <w:numFmt w:val="decimal"/>
      <w:suff w:val="space"/>
      <w:lvlText w:val="%9."/>
      <w:lvlJc w:val="left"/>
      <w:pPr>
        <w:ind w:left="1077"/>
      </w:pPr>
      <w:rPr>
        <w:rFonts w:hint="default"/>
        <w:b/>
        <w:bCs/>
        <w:i w:val="0"/>
        <w:iCs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cs="Wingdings" w:hint="default"/>
        <w:color w:val="999999"/>
        <w:sz w:val="14"/>
        <w:szCs w:val="14"/>
      </w:rPr>
    </w:lvl>
    <w:lvl w:ilvl="1">
      <w:start w:val="1"/>
      <w:numFmt w:val="bullet"/>
      <w:lvlText w:val=""/>
      <w:lvlJc w:val="left"/>
      <w:pPr>
        <w:tabs>
          <w:tab w:val="num" w:pos="357"/>
        </w:tabs>
        <w:ind w:left="357" w:firstLine="3"/>
      </w:pPr>
      <w:rPr>
        <w:rFonts w:ascii="Wingdings" w:hAnsi="Wingdings" w:cs="Wingdings" w:hint="default"/>
        <w:color w:val="999999"/>
        <w:sz w:val="14"/>
        <w:szCs w:val="14"/>
      </w:rPr>
    </w:lvl>
    <w:lvl w:ilvl="2">
      <w:start w:val="1"/>
      <w:numFmt w:val="bullet"/>
      <w:lvlText w:val=""/>
      <w:lvlJc w:val="left"/>
      <w:pPr>
        <w:tabs>
          <w:tab w:val="num" w:pos="357"/>
        </w:tabs>
        <w:ind w:left="357" w:firstLine="357"/>
      </w:pPr>
      <w:rPr>
        <w:rFonts w:ascii="Wingdings" w:hAnsi="Wingdings" w:cs="Wingdings" w:hint="default"/>
        <w:color w:val="999999"/>
        <w:sz w:val="14"/>
        <w:szCs w:val="14"/>
      </w:rPr>
    </w:lvl>
    <w:lvl w:ilvl="3">
      <w:start w:val="1"/>
      <w:numFmt w:val="bullet"/>
      <w:suff w:val="space"/>
      <w:lvlText w:val=""/>
      <w:lvlJc w:val="left"/>
      <w:pPr>
        <w:ind w:left="1077" w:firstLine="3"/>
      </w:pPr>
      <w:rPr>
        <w:rFonts w:ascii="Wingdings" w:hAnsi="Wingdings" w:cs="Wingdings" w:hint="default"/>
        <w:color w:val="999999"/>
        <w:sz w:val="14"/>
        <w:szCs w:val="14"/>
      </w:rPr>
    </w:lvl>
    <w:lvl w:ilvl="4">
      <w:start w:val="1"/>
      <w:numFmt w:val="bullet"/>
      <w:suff w:val="space"/>
      <w:lvlText w:val=""/>
      <w:lvlJc w:val="left"/>
      <w:pPr>
        <w:ind w:left="1077"/>
      </w:pPr>
      <w:rPr>
        <w:rFonts w:ascii="Wingdings" w:hAnsi="Wingdings" w:cs="Wingdings" w:hint="default"/>
        <w:color w:val="999999"/>
        <w:sz w:val="14"/>
        <w:szCs w:val="14"/>
      </w:rPr>
    </w:lvl>
    <w:lvl w:ilvl="5">
      <w:start w:val="1"/>
      <w:numFmt w:val="bullet"/>
      <w:suff w:val="space"/>
      <w:lvlText w:val=""/>
      <w:lvlJc w:val="left"/>
      <w:pPr>
        <w:ind w:left="1077"/>
      </w:pPr>
      <w:rPr>
        <w:rFonts w:ascii="Wingdings" w:hAnsi="Wingdings" w:cs="Wingdings" w:hint="default"/>
        <w:color w:val="999999"/>
        <w:sz w:val="14"/>
        <w:szCs w:val="14"/>
      </w:rPr>
    </w:lvl>
    <w:lvl w:ilvl="6">
      <w:start w:val="1"/>
      <w:numFmt w:val="bullet"/>
      <w:suff w:val="space"/>
      <w:lvlText w:val=""/>
      <w:lvlJc w:val="left"/>
      <w:pPr>
        <w:ind w:left="1077"/>
      </w:pPr>
      <w:rPr>
        <w:rFonts w:ascii="Wingdings" w:hAnsi="Wingdings" w:cs="Wingdings" w:hint="default"/>
        <w:color w:val="999999"/>
        <w:sz w:val="14"/>
        <w:szCs w:val="14"/>
      </w:rPr>
    </w:lvl>
    <w:lvl w:ilvl="7">
      <w:start w:val="1"/>
      <w:numFmt w:val="bullet"/>
      <w:suff w:val="space"/>
      <w:lvlText w:val=""/>
      <w:lvlJc w:val="left"/>
      <w:pPr>
        <w:ind w:left="1077"/>
      </w:pPr>
      <w:rPr>
        <w:rFonts w:ascii="Wingdings" w:hAnsi="Wingdings" w:cs="Wingdings" w:hint="default"/>
        <w:color w:val="999999"/>
        <w:sz w:val="14"/>
        <w:szCs w:val="14"/>
      </w:rPr>
    </w:lvl>
    <w:lvl w:ilvl="8">
      <w:start w:val="1"/>
      <w:numFmt w:val="bullet"/>
      <w:suff w:val="space"/>
      <w:lvlText w:val=""/>
      <w:lvlJc w:val="left"/>
      <w:pPr>
        <w:ind w:left="1077"/>
      </w:pPr>
      <w:rPr>
        <w:rFonts w:ascii="Wingdings" w:hAnsi="Wingdings" w:cs="Wingdings" w:hint="default"/>
        <w:color w:val="999999"/>
        <w:sz w:val="14"/>
        <w:szCs w:val="14"/>
      </w:rPr>
    </w:lvl>
  </w:abstractNum>
  <w:abstractNum w:abstractNumId="26" w15:restartNumberingAfterBreak="0">
    <w:nsid w:val="4CCA360F"/>
    <w:multiLevelType w:val="hybridMultilevel"/>
    <w:tmpl w:val="81D08DA0"/>
    <w:lvl w:ilvl="0" w:tplc="CEFC240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E1E12A2"/>
    <w:multiLevelType w:val="multilevel"/>
    <w:tmpl w:val="5B58B218"/>
    <w:numStyleLink w:val="AIBulletList"/>
  </w:abstractNum>
  <w:abstractNum w:abstractNumId="28" w15:restartNumberingAfterBreak="0">
    <w:nsid w:val="526C33A0"/>
    <w:multiLevelType w:val="multilevel"/>
    <w:tmpl w:val="A60A3B66"/>
    <w:lvl w:ilvl="0">
      <w:start w:val="1"/>
      <w:numFmt w:val="bullet"/>
      <w:suff w:val="space"/>
      <w:lvlText w:val=""/>
      <w:lvlJc w:val="left"/>
      <w:rPr>
        <w:rFonts w:ascii="Wingdings" w:hAnsi="Wingdings" w:cs="Wingdings" w:hint="default"/>
        <w:color w:val="999999"/>
        <w:sz w:val="14"/>
        <w:szCs w:val="14"/>
      </w:rPr>
    </w:lvl>
    <w:lvl w:ilvl="1">
      <w:start w:val="1"/>
      <w:numFmt w:val="bullet"/>
      <w:suff w:val="space"/>
      <w:lvlText w:val=""/>
      <w:lvlJc w:val="left"/>
      <w:pPr>
        <w:ind w:left="340" w:firstLine="20"/>
      </w:pPr>
      <w:rPr>
        <w:rFonts w:ascii="Wingdings" w:hAnsi="Wingdings" w:cs="Wingdings" w:hint="default"/>
        <w:color w:val="999999"/>
        <w:sz w:val="14"/>
        <w:szCs w:val="14"/>
      </w:rPr>
    </w:lvl>
    <w:lvl w:ilvl="2">
      <w:start w:val="1"/>
      <w:numFmt w:val="bullet"/>
      <w:suff w:val="space"/>
      <w:lvlText w:val=""/>
      <w:lvlJc w:val="left"/>
      <w:pPr>
        <w:ind w:left="737" w:hanging="17"/>
      </w:pPr>
      <w:rPr>
        <w:rFonts w:ascii="Wingdings" w:hAnsi="Wingdings" w:cs="Wingdings" w:hint="default"/>
        <w:color w:val="999999"/>
        <w:sz w:val="14"/>
        <w:szCs w:val="14"/>
      </w:rPr>
    </w:lvl>
    <w:lvl w:ilvl="3">
      <w:start w:val="1"/>
      <w:numFmt w:val="bullet"/>
      <w:suff w:val="space"/>
      <w:lvlText w:val=""/>
      <w:lvlJc w:val="left"/>
      <w:pPr>
        <w:ind w:left="1077" w:firstLine="3"/>
      </w:pPr>
      <w:rPr>
        <w:rFonts w:ascii="Wingdings" w:hAnsi="Wingdings" w:cs="Wingdings" w:hint="default"/>
        <w:color w:val="999999"/>
        <w:sz w:val="14"/>
        <w:szCs w:val="14"/>
      </w:rPr>
    </w:lvl>
    <w:lvl w:ilvl="4">
      <w:start w:val="1"/>
      <w:numFmt w:val="bullet"/>
      <w:suff w:val="space"/>
      <w:lvlText w:val=""/>
      <w:lvlJc w:val="left"/>
      <w:pPr>
        <w:ind w:left="1077"/>
      </w:pPr>
      <w:rPr>
        <w:rFonts w:ascii="Wingdings" w:hAnsi="Wingdings" w:cs="Wingdings" w:hint="default"/>
        <w:color w:val="999999"/>
        <w:sz w:val="14"/>
        <w:szCs w:val="14"/>
      </w:rPr>
    </w:lvl>
    <w:lvl w:ilvl="5">
      <w:start w:val="1"/>
      <w:numFmt w:val="bullet"/>
      <w:suff w:val="space"/>
      <w:lvlText w:val=""/>
      <w:lvlJc w:val="left"/>
      <w:pPr>
        <w:ind w:left="1077"/>
      </w:pPr>
      <w:rPr>
        <w:rFonts w:ascii="Wingdings" w:hAnsi="Wingdings" w:cs="Wingdings" w:hint="default"/>
        <w:color w:val="999999"/>
        <w:sz w:val="14"/>
        <w:szCs w:val="14"/>
      </w:rPr>
    </w:lvl>
    <w:lvl w:ilvl="6">
      <w:start w:val="1"/>
      <w:numFmt w:val="bullet"/>
      <w:suff w:val="space"/>
      <w:lvlText w:val=""/>
      <w:lvlJc w:val="left"/>
      <w:pPr>
        <w:ind w:left="1077"/>
      </w:pPr>
      <w:rPr>
        <w:rFonts w:ascii="Wingdings" w:hAnsi="Wingdings" w:cs="Wingdings" w:hint="default"/>
        <w:color w:val="999999"/>
        <w:sz w:val="14"/>
        <w:szCs w:val="14"/>
      </w:rPr>
    </w:lvl>
    <w:lvl w:ilvl="7">
      <w:start w:val="1"/>
      <w:numFmt w:val="bullet"/>
      <w:suff w:val="space"/>
      <w:lvlText w:val=""/>
      <w:lvlJc w:val="left"/>
      <w:pPr>
        <w:ind w:left="1077"/>
      </w:pPr>
      <w:rPr>
        <w:rFonts w:ascii="Wingdings" w:hAnsi="Wingdings" w:cs="Wingdings" w:hint="default"/>
        <w:color w:val="999999"/>
        <w:sz w:val="14"/>
        <w:szCs w:val="14"/>
      </w:rPr>
    </w:lvl>
    <w:lvl w:ilvl="8">
      <w:start w:val="1"/>
      <w:numFmt w:val="bullet"/>
      <w:suff w:val="space"/>
      <w:lvlText w:val=""/>
      <w:lvlJc w:val="left"/>
      <w:pPr>
        <w:ind w:left="1077"/>
      </w:pPr>
      <w:rPr>
        <w:rFonts w:ascii="Wingdings" w:hAnsi="Wingdings" w:cs="Wingdings" w:hint="default"/>
        <w:color w:val="999999"/>
        <w:sz w:val="14"/>
        <w:szCs w:val="14"/>
      </w:rPr>
    </w:lvl>
  </w:abstractNum>
  <w:abstractNum w:abstractNumId="29" w15:restartNumberingAfterBreak="0">
    <w:nsid w:val="544D628C"/>
    <w:multiLevelType w:val="multilevel"/>
    <w:tmpl w:val="ACB079DC"/>
    <w:lvl w:ilvl="0">
      <w:start w:val="1"/>
      <w:numFmt w:val="bullet"/>
      <w:lvlText w:val=""/>
      <w:lvlJc w:val="left"/>
      <w:pPr>
        <w:tabs>
          <w:tab w:val="num" w:pos="357"/>
        </w:tabs>
      </w:pPr>
      <w:rPr>
        <w:rFonts w:ascii="Wingdings" w:hAnsi="Wingdings" w:cs="Wingdings" w:hint="default"/>
        <w:color w:val="999999"/>
        <w:sz w:val="14"/>
        <w:szCs w:val="14"/>
      </w:rPr>
    </w:lvl>
    <w:lvl w:ilvl="1">
      <w:start w:val="1"/>
      <w:numFmt w:val="bullet"/>
      <w:lvlText w:val=""/>
      <w:lvlJc w:val="left"/>
      <w:pPr>
        <w:tabs>
          <w:tab w:val="num" w:pos="357"/>
        </w:tabs>
        <w:ind w:left="357" w:firstLine="3"/>
      </w:pPr>
      <w:rPr>
        <w:rFonts w:ascii="Wingdings" w:hAnsi="Wingdings" w:cs="Wingdings" w:hint="default"/>
        <w:color w:val="999999"/>
        <w:sz w:val="14"/>
        <w:szCs w:val="14"/>
      </w:rPr>
    </w:lvl>
    <w:lvl w:ilvl="2">
      <w:start w:val="1"/>
      <w:numFmt w:val="bullet"/>
      <w:lvlText w:val=""/>
      <w:lvlJc w:val="left"/>
      <w:pPr>
        <w:tabs>
          <w:tab w:val="num" w:pos="357"/>
        </w:tabs>
        <w:ind w:left="714"/>
      </w:pPr>
      <w:rPr>
        <w:rFonts w:ascii="Wingdings" w:hAnsi="Wingdings" w:cs="Wingdings" w:hint="default"/>
        <w:color w:val="999999"/>
        <w:sz w:val="14"/>
        <w:szCs w:val="14"/>
      </w:rPr>
    </w:lvl>
    <w:lvl w:ilvl="3">
      <w:start w:val="1"/>
      <w:numFmt w:val="bullet"/>
      <w:suff w:val="space"/>
      <w:lvlText w:val=""/>
      <w:lvlJc w:val="left"/>
      <w:pPr>
        <w:ind w:left="1077" w:firstLine="3"/>
      </w:pPr>
      <w:rPr>
        <w:rFonts w:ascii="Wingdings" w:hAnsi="Wingdings" w:cs="Wingdings" w:hint="default"/>
        <w:color w:val="999999"/>
        <w:sz w:val="14"/>
        <w:szCs w:val="14"/>
      </w:rPr>
    </w:lvl>
    <w:lvl w:ilvl="4">
      <w:start w:val="1"/>
      <w:numFmt w:val="bullet"/>
      <w:suff w:val="space"/>
      <w:lvlText w:val=""/>
      <w:lvlJc w:val="left"/>
      <w:pPr>
        <w:ind w:left="1077"/>
      </w:pPr>
      <w:rPr>
        <w:rFonts w:ascii="Wingdings" w:hAnsi="Wingdings" w:cs="Wingdings" w:hint="default"/>
        <w:color w:val="999999"/>
        <w:sz w:val="14"/>
        <w:szCs w:val="14"/>
      </w:rPr>
    </w:lvl>
    <w:lvl w:ilvl="5">
      <w:start w:val="1"/>
      <w:numFmt w:val="bullet"/>
      <w:suff w:val="space"/>
      <w:lvlText w:val=""/>
      <w:lvlJc w:val="left"/>
      <w:pPr>
        <w:ind w:left="1077"/>
      </w:pPr>
      <w:rPr>
        <w:rFonts w:ascii="Wingdings" w:hAnsi="Wingdings" w:cs="Wingdings" w:hint="default"/>
        <w:color w:val="999999"/>
        <w:sz w:val="14"/>
        <w:szCs w:val="14"/>
      </w:rPr>
    </w:lvl>
    <w:lvl w:ilvl="6">
      <w:start w:val="1"/>
      <w:numFmt w:val="bullet"/>
      <w:suff w:val="space"/>
      <w:lvlText w:val=""/>
      <w:lvlJc w:val="left"/>
      <w:pPr>
        <w:ind w:left="1077"/>
      </w:pPr>
      <w:rPr>
        <w:rFonts w:ascii="Wingdings" w:hAnsi="Wingdings" w:cs="Wingdings" w:hint="default"/>
        <w:color w:val="999999"/>
        <w:sz w:val="14"/>
        <w:szCs w:val="14"/>
      </w:rPr>
    </w:lvl>
    <w:lvl w:ilvl="7">
      <w:start w:val="1"/>
      <w:numFmt w:val="bullet"/>
      <w:suff w:val="space"/>
      <w:lvlText w:val=""/>
      <w:lvlJc w:val="left"/>
      <w:pPr>
        <w:ind w:left="1077"/>
      </w:pPr>
      <w:rPr>
        <w:rFonts w:ascii="Wingdings" w:hAnsi="Wingdings" w:cs="Wingdings" w:hint="default"/>
        <w:color w:val="999999"/>
        <w:sz w:val="14"/>
        <w:szCs w:val="14"/>
      </w:rPr>
    </w:lvl>
    <w:lvl w:ilvl="8">
      <w:start w:val="1"/>
      <w:numFmt w:val="bullet"/>
      <w:suff w:val="space"/>
      <w:lvlText w:val=""/>
      <w:lvlJc w:val="left"/>
      <w:pPr>
        <w:ind w:left="1077"/>
      </w:pPr>
      <w:rPr>
        <w:rFonts w:ascii="Wingdings" w:hAnsi="Wingdings" w:cs="Wingdings" w:hint="default"/>
        <w:color w:val="999999"/>
        <w:sz w:val="14"/>
        <w:szCs w:val="14"/>
      </w:rPr>
    </w:lvl>
  </w:abstractNum>
  <w:abstractNum w:abstractNumId="30"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Amnesty Trade Gothic Cn" w:hint="default"/>
        <w:b/>
        <w:bCs/>
        <w:i w:val="0"/>
        <w:iCs w:val="0"/>
        <w:sz w:val="18"/>
        <w:szCs w:val="18"/>
      </w:rPr>
    </w:lvl>
    <w:lvl w:ilvl="1">
      <w:start w:val="1"/>
      <w:numFmt w:val="lowerLetter"/>
      <w:lvlText w:val="%2."/>
      <w:lvlJc w:val="left"/>
      <w:pPr>
        <w:tabs>
          <w:tab w:val="num" w:pos="714"/>
        </w:tabs>
        <w:ind w:left="340" w:firstLine="17"/>
      </w:pPr>
      <w:rPr>
        <w:rFonts w:hint="default"/>
        <w:b/>
        <w:bCs/>
        <w:i w:val="0"/>
        <w:iCs w:val="0"/>
      </w:rPr>
    </w:lvl>
    <w:lvl w:ilvl="2">
      <w:start w:val="1"/>
      <w:numFmt w:val="lowerRoman"/>
      <w:suff w:val="space"/>
      <w:lvlText w:val="%3."/>
      <w:lvlJc w:val="left"/>
      <w:pPr>
        <w:ind w:left="737" w:hanging="17"/>
      </w:pPr>
      <w:rPr>
        <w:rFonts w:hint="default"/>
        <w:b/>
        <w:bCs/>
        <w:i w:val="0"/>
        <w:iCs w:val="0"/>
      </w:rPr>
    </w:lvl>
    <w:lvl w:ilvl="3">
      <w:start w:val="1"/>
      <w:numFmt w:val="decimal"/>
      <w:suff w:val="space"/>
      <w:lvlText w:val="%4."/>
      <w:lvlJc w:val="left"/>
      <w:pPr>
        <w:ind w:left="1077" w:firstLine="3"/>
      </w:pPr>
      <w:rPr>
        <w:rFonts w:hint="default"/>
        <w:b/>
        <w:bCs/>
        <w:i w:val="0"/>
        <w:iCs w:val="0"/>
      </w:rPr>
    </w:lvl>
    <w:lvl w:ilvl="4">
      <w:start w:val="1"/>
      <w:numFmt w:val="decimal"/>
      <w:suff w:val="space"/>
      <w:lvlText w:val="%5."/>
      <w:lvlJc w:val="left"/>
      <w:pPr>
        <w:ind w:left="1077"/>
      </w:pPr>
      <w:rPr>
        <w:rFonts w:hint="default"/>
        <w:b/>
        <w:bCs/>
        <w:i w:val="0"/>
        <w:iCs w:val="0"/>
      </w:rPr>
    </w:lvl>
    <w:lvl w:ilvl="5">
      <w:start w:val="1"/>
      <w:numFmt w:val="decimal"/>
      <w:suff w:val="space"/>
      <w:lvlText w:val="%6."/>
      <w:lvlJc w:val="left"/>
      <w:pPr>
        <w:ind w:left="1077"/>
      </w:pPr>
      <w:rPr>
        <w:rFonts w:hint="default"/>
        <w:b/>
        <w:bCs/>
        <w:i w:val="0"/>
        <w:iCs w:val="0"/>
      </w:rPr>
    </w:lvl>
    <w:lvl w:ilvl="6">
      <w:start w:val="1"/>
      <w:numFmt w:val="decimal"/>
      <w:suff w:val="space"/>
      <w:lvlText w:val="%7."/>
      <w:lvlJc w:val="left"/>
      <w:pPr>
        <w:ind w:left="1077"/>
      </w:pPr>
      <w:rPr>
        <w:rFonts w:hint="default"/>
        <w:b/>
        <w:bCs/>
        <w:i w:val="0"/>
        <w:iCs w:val="0"/>
      </w:rPr>
    </w:lvl>
    <w:lvl w:ilvl="7">
      <w:start w:val="1"/>
      <w:numFmt w:val="decimal"/>
      <w:suff w:val="space"/>
      <w:lvlText w:val="%8."/>
      <w:lvlJc w:val="left"/>
      <w:pPr>
        <w:ind w:left="1077"/>
      </w:pPr>
      <w:rPr>
        <w:rFonts w:hint="default"/>
        <w:b/>
        <w:bCs/>
        <w:i w:val="0"/>
        <w:iCs w:val="0"/>
      </w:rPr>
    </w:lvl>
    <w:lvl w:ilvl="8">
      <w:start w:val="1"/>
      <w:numFmt w:val="decimal"/>
      <w:suff w:val="space"/>
      <w:lvlText w:val="%9."/>
      <w:lvlJc w:val="left"/>
      <w:pPr>
        <w:ind w:left="1077"/>
      </w:pPr>
      <w:rPr>
        <w:rFonts w:hint="default"/>
        <w:b/>
        <w:bCs/>
        <w:i w:val="0"/>
        <w:iCs w:val="0"/>
      </w:rPr>
    </w:lvl>
  </w:abstractNum>
  <w:abstractNum w:abstractNumId="31" w15:restartNumberingAfterBreak="0">
    <w:nsid w:val="5A07084D"/>
    <w:multiLevelType w:val="multilevel"/>
    <w:tmpl w:val="5B58B218"/>
    <w:numStyleLink w:val="AIBulletList"/>
  </w:abstractNum>
  <w:abstractNum w:abstractNumId="32" w15:restartNumberingAfterBreak="0">
    <w:nsid w:val="5EB76F89"/>
    <w:multiLevelType w:val="multilevel"/>
    <w:tmpl w:val="F9F01520"/>
    <w:lvl w:ilvl="0">
      <w:start w:val="1"/>
      <w:numFmt w:val="bullet"/>
      <w:lvlText w:val=""/>
      <w:lvlJc w:val="left"/>
      <w:pPr>
        <w:tabs>
          <w:tab w:val="num" w:pos="357"/>
        </w:tabs>
      </w:pPr>
      <w:rPr>
        <w:rFonts w:ascii="Wingdings" w:hAnsi="Wingdings" w:cs="Wingdings" w:hint="default"/>
        <w:color w:val="999999"/>
        <w:sz w:val="14"/>
        <w:szCs w:val="14"/>
      </w:rPr>
    </w:lvl>
    <w:lvl w:ilvl="1">
      <w:start w:val="1"/>
      <w:numFmt w:val="bullet"/>
      <w:lvlText w:val=""/>
      <w:lvlJc w:val="left"/>
      <w:pPr>
        <w:tabs>
          <w:tab w:val="num" w:pos="357"/>
        </w:tabs>
        <w:ind w:left="357" w:firstLine="3"/>
      </w:pPr>
      <w:rPr>
        <w:rFonts w:ascii="Wingdings" w:hAnsi="Wingdings" w:cs="Wingdings" w:hint="default"/>
        <w:color w:val="999999"/>
        <w:sz w:val="14"/>
        <w:szCs w:val="14"/>
      </w:rPr>
    </w:lvl>
    <w:lvl w:ilvl="2">
      <w:start w:val="1"/>
      <w:numFmt w:val="bullet"/>
      <w:lvlText w:val=""/>
      <w:lvlJc w:val="left"/>
      <w:pPr>
        <w:tabs>
          <w:tab w:val="num" w:pos="357"/>
        </w:tabs>
        <w:ind w:left="357" w:firstLine="357"/>
      </w:pPr>
      <w:rPr>
        <w:rFonts w:ascii="Wingdings" w:hAnsi="Wingdings" w:cs="Wingdings" w:hint="default"/>
        <w:color w:val="999999"/>
        <w:sz w:val="14"/>
        <w:szCs w:val="14"/>
      </w:rPr>
    </w:lvl>
    <w:lvl w:ilvl="3">
      <w:start w:val="1"/>
      <w:numFmt w:val="bullet"/>
      <w:suff w:val="space"/>
      <w:lvlText w:val=""/>
      <w:lvlJc w:val="left"/>
      <w:pPr>
        <w:ind w:left="1077" w:firstLine="3"/>
      </w:pPr>
      <w:rPr>
        <w:rFonts w:ascii="Wingdings" w:hAnsi="Wingdings" w:cs="Wingdings" w:hint="default"/>
        <w:color w:val="999999"/>
        <w:sz w:val="14"/>
        <w:szCs w:val="14"/>
      </w:rPr>
    </w:lvl>
    <w:lvl w:ilvl="4">
      <w:start w:val="1"/>
      <w:numFmt w:val="bullet"/>
      <w:suff w:val="space"/>
      <w:lvlText w:val=""/>
      <w:lvlJc w:val="left"/>
      <w:pPr>
        <w:ind w:left="1077"/>
      </w:pPr>
      <w:rPr>
        <w:rFonts w:ascii="Wingdings" w:hAnsi="Wingdings" w:cs="Wingdings" w:hint="default"/>
        <w:color w:val="999999"/>
        <w:sz w:val="14"/>
        <w:szCs w:val="14"/>
      </w:rPr>
    </w:lvl>
    <w:lvl w:ilvl="5">
      <w:start w:val="1"/>
      <w:numFmt w:val="bullet"/>
      <w:suff w:val="space"/>
      <w:lvlText w:val=""/>
      <w:lvlJc w:val="left"/>
      <w:pPr>
        <w:ind w:left="1077"/>
      </w:pPr>
      <w:rPr>
        <w:rFonts w:ascii="Wingdings" w:hAnsi="Wingdings" w:cs="Wingdings" w:hint="default"/>
        <w:color w:val="999999"/>
        <w:sz w:val="14"/>
        <w:szCs w:val="14"/>
      </w:rPr>
    </w:lvl>
    <w:lvl w:ilvl="6">
      <w:start w:val="1"/>
      <w:numFmt w:val="bullet"/>
      <w:suff w:val="space"/>
      <w:lvlText w:val=""/>
      <w:lvlJc w:val="left"/>
      <w:pPr>
        <w:ind w:left="1077"/>
      </w:pPr>
      <w:rPr>
        <w:rFonts w:ascii="Wingdings" w:hAnsi="Wingdings" w:cs="Wingdings" w:hint="default"/>
        <w:color w:val="999999"/>
        <w:sz w:val="14"/>
        <w:szCs w:val="14"/>
      </w:rPr>
    </w:lvl>
    <w:lvl w:ilvl="7">
      <w:start w:val="1"/>
      <w:numFmt w:val="bullet"/>
      <w:suff w:val="space"/>
      <w:lvlText w:val=""/>
      <w:lvlJc w:val="left"/>
      <w:pPr>
        <w:ind w:left="1077"/>
      </w:pPr>
      <w:rPr>
        <w:rFonts w:ascii="Wingdings" w:hAnsi="Wingdings" w:cs="Wingdings" w:hint="default"/>
        <w:color w:val="999999"/>
        <w:sz w:val="14"/>
        <w:szCs w:val="14"/>
      </w:rPr>
    </w:lvl>
    <w:lvl w:ilvl="8">
      <w:start w:val="1"/>
      <w:numFmt w:val="bullet"/>
      <w:suff w:val="space"/>
      <w:lvlText w:val=""/>
      <w:lvlJc w:val="left"/>
      <w:pPr>
        <w:ind w:left="1077"/>
      </w:pPr>
      <w:rPr>
        <w:rFonts w:ascii="Wingdings" w:hAnsi="Wingdings" w:cs="Wingdings" w:hint="default"/>
        <w:color w:val="999999"/>
        <w:sz w:val="14"/>
        <w:szCs w:val="14"/>
      </w:rPr>
    </w:lvl>
  </w:abstractNum>
  <w:abstractNum w:abstractNumId="33" w15:restartNumberingAfterBreak="0">
    <w:nsid w:val="636B4DF8"/>
    <w:multiLevelType w:val="multilevel"/>
    <w:tmpl w:val="25CECD4E"/>
    <w:lvl w:ilvl="0">
      <w:start w:val="1"/>
      <w:numFmt w:val="bullet"/>
      <w:lvlText w:val=""/>
      <w:lvlJc w:val="left"/>
      <w:pPr>
        <w:tabs>
          <w:tab w:val="num" w:pos="357"/>
        </w:tabs>
      </w:pPr>
      <w:rPr>
        <w:rFonts w:ascii="Wingdings" w:hAnsi="Wingdings" w:cs="Wingdings" w:hint="default"/>
        <w:color w:val="999999"/>
        <w:sz w:val="14"/>
        <w:szCs w:val="14"/>
      </w:rPr>
    </w:lvl>
    <w:lvl w:ilvl="1">
      <w:start w:val="1"/>
      <w:numFmt w:val="bullet"/>
      <w:lvlText w:val=""/>
      <w:lvlJc w:val="left"/>
      <w:pPr>
        <w:tabs>
          <w:tab w:val="num" w:pos="357"/>
        </w:tabs>
        <w:ind w:left="357" w:firstLine="3"/>
      </w:pPr>
      <w:rPr>
        <w:rFonts w:ascii="Wingdings" w:hAnsi="Wingdings" w:cs="Wingdings" w:hint="default"/>
        <w:color w:val="999999"/>
        <w:sz w:val="14"/>
        <w:szCs w:val="14"/>
      </w:rPr>
    </w:lvl>
    <w:lvl w:ilvl="2">
      <w:start w:val="1"/>
      <w:numFmt w:val="bullet"/>
      <w:lvlText w:val=""/>
      <w:lvlJc w:val="left"/>
      <w:pPr>
        <w:tabs>
          <w:tab w:val="num" w:pos="357"/>
        </w:tabs>
        <w:ind w:left="714"/>
      </w:pPr>
      <w:rPr>
        <w:rFonts w:ascii="Wingdings" w:hAnsi="Wingdings" w:cs="Wingdings" w:hint="default"/>
        <w:color w:val="999999"/>
        <w:sz w:val="14"/>
        <w:szCs w:val="14"/>
      </w:rPr>
    </w:lvl>
    <w:lvl w:ilvl="3">
      <w:start w:val="1"/>
      <w:numFmt w:val="bullet"/>
      <w:suff w:val="space"/>
      <w:lvlText w:val=""/>
      <w:lvlJc w:val="left"/>
      <w:pPr>
        <w:ind w:left="1077" w:firstLine="3"/>
      </w:pPr>
      <w:rPr>
        <w:rFonts w:ascii="Wingdings" w:hAnsi="Wingdings" w:cs="Wingdings" w:hint="default"/>
        <w:color w:val="999999"/>
        <w:sz w:val="14"/>
        <w:szCs w:val="14"/>
      </w:rPr>
    </w:lvl>
    <w:lvl w:ilvl="4">
      <w:start w:val="1"/>
      <w:numFmt w:val="bullet"/>
      <w:suff w:val="space"/>
      <w:lvlText w:val=""/>
      <w:lvlJc w:val="left"/>
      <w:pPr>
        <w:ind w:left="1077"/>
      </w:pPr>
      <w:rPr>
        <w:rFonts w:ascii="Wingdings" w:hAnsi="Wingdings" w:cs="Wingdings" w:hint="default"/>
        <w:color w:val="999999"/>
        <w:sz w:val="14"/>
        <w:szCs w:val="14"/>
      </w:rPr>
    </w:lvl>
    <w:lvl w:ilvl="5">
      <w:start w:val="1"/>
      <w:numFmt w:val="bullet"/>
      <w:suff w:val="space"/>
      <w:lvlText w:val=""/>
      <w:lvlJc w:val="left"/>
      <w:pPr>
        <w:ind w:left="1077"/>
      </w:pPr>
      <w:rPr>
        <w:rFonts w:ascii="Wingdings" w:hAnsi="Wingdings" w:cs="Wingdings" w:hint="default"/>
        <w:color w:val="999999"/>
        <w:sz w:val="14"/>
        <w:szCs w:val="14"/>
      </w:rPr>
    </w:lvl>
    <w:lvl w:ilvl="6">
      <w:start w:val="1"/>
      <w:numFmt w:val="bullet"/>
      <w:suff w:val="space"/>
      <w:lvlText w:val=""/>
      <w:lvlJc w:val="left"/>
      <w:pPr>
        <w:ind w:left="1077"/>
      </w:pPr>
      <w:rPr>
        <w:rFonts w:ascii="Wingdings" w:hAnsi="Wingdings" w:cs="Wingdings" w:hint="default"/>
        <w:color w:val="999999"/>
        <w:sz w:val="14"/>
        <w:szCs w:val="14"/>
      </w:rPr>
    </w:lvl>
    <w:lvl w:ilvl="7">
      <w:start w:val="1"/>
      <w:numFmt w:val="bullet"/>
      <w:suff w:val="space"/>
      <w:lvlText w:val=""/>
      <w:lvlJc w:val="left"/>
      <w:pPr>
        <w:ind w:left="1077"/>
      </w:pPr>
      <w:rPr>
        <w:rFonts w:ascii="Wingdings" w:hAnsi="Wingdings" w:cs="Wingdings" w:hint="default"/>
        <w:color w:val="999999"/>
        <w:sz w:val="14"/>
        <w:szCs w:val="14"/>
      </w:rPr>
    </w:lvl>
    <w:lvl w:ilvl="8">
      <w:start w:val="1"/>
      <w:numFmt w:val="bullet"/>
      <w:suff w:val="space"/>
      <w:lvlText w:val=""/>
      <w:lvlJc w:val="left"/>
      <w:pPr>
        <w:ind w:left="1077"/>
      </w:pPr>
      <w:rPr>
        <w:rFonts w:ascii="Wingdings" w:hAnsi="Wingdings" w:cs="Wingdings" w:hint="default"/>
        <w:color w:val="999999"/>
        <w:sz w:val="14"/>
        <w:szCs w:val="14"/>
      </w:r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Amnesty Trade Gothic Cn" w:hint="default"/>
        <w:b/>
        <w:bCs/>
        <w:i w:val="0"/>
        <w:iCs w:val="0"/>
        <w:sz w:val="18"/>
        <w:szCs w:val="18"/>
      </w:rPr>
    </w:lvl>
    <w:lvl w:ilvl="1">
      <w:start w:val="1"/>
      <w:numFmt w:val="lowerLetter"/>
      <w:lvlText w:val="%2."/>
      <w:lvlJc w:val="left"/>
      <w:pPr>
        <w:tabs>
          <w:tab w:val="num" w:pos="714"/>
        </w:tabs>
        <w:ind w:left="340" w:firstLine="17"/>
      </w:pPr>
      <w:rPr>
        <w:rFonts w:hint="default"/>
        <w:b/>
        <w:bCs/>
        <w:i w:val="0"/>
        <w:iCs w:val="0"/>
      </w:rPr>
    </w:lvl>
    <w:lvl w:ilvl="2">
      <w:start w:val="1"/>
      <w:numFmt w:val="lowerRoman"/>
      <w:suff w:val="space"/>
      <w:lvlText w:val="%3."/>
      <w:lvlJc w:val="left"/>
      <w:pPr>
        <w:ind w:left="737" w:hanging="17"/>
      </w:pPr>
      <w:rPr>
        <w:rFonts w:hint="default"/>
        <w:b/>
        <w:bCs/>
        <w:i w:val="0"/>
        <w:iCs w:val="0"/>
      </w:rPr>
    </w:lvl>
    <w:lvl w:ilvl="3">
      <w:start w:val="1"/>
      <w:numFmt w:val="decimal"/>
      <w:suff w:val="space"/>
      <w:lvlText w:val="%4."/>
      <w:lvlJc w:val="left"/>
      <w:pPr>
        <w:ind w:left="1077" w:firstLine="3"/>
      </w:pPr>
      <w:rPr>
        <w:rFonts w:hint="default"/>
        <w:b/>
        <w:bCs/>
        <w:i w:val="0"/>
        <w:iCs w:val="0"/>
      </w:rPr>
    </w:lvl>
    <w:lvl w:ilvl="4">
      <w:start w:val="1"/>
      <w:numFmt w:val="decimal"/>
      <w:suff w:val="space"/>
      <w:lvlText w:val="%5."/>
      <w:lvlJc w:val="left"/>
      <w:pPr>
        <w:ind w:left="1077"/>
      </w:pPr>
      <w:rPr>
        <w:rFonts w:hint="default"/>
        <w:b/>
        <w:bCs/>
        <w:i w:val="0"/>
        <w:iCs w:val="0"/>
      </w:rPr>
    </w:lvl>
    <w:lvl w:ilvl="5">
      <w:start w:val="1"/>
      <w:numFmt w:val="decimal"/>
      <w:suff w:val="space"/>
      <w:lvlText w:val="%6."/>
      <w:lvlJc w:val="left"/>
      <w:pPr>
        <w:ind w:left="1077"/>
      </w:pPr>
      <w:rPr>
        <w:rFonts w:hint="default"/>
        <w:b/>
        <w:bCs/>
        <w:i w:val="0"/>
        <w:iCs w:val="0"/>
      </w:rPr>
    </w:lvl>
    <w:lvl w:ilvl="6">
      <w:start w:val="1"/>
      <w:numFmt w:val="decimal"/>
      <w:suff w:val="space"/>
      <w:lvlText w:val="%7."/>
      <w:lvlJc w:val="left"/>
      <w:pPr>
        <w:ind w:left="1077"/>
      </w:pPr>
      <w:rPr>
        <w:rFonts w:hint="default"/>
        <w:b/>
        <w:bCs/>
        <w:i w:val="0"/>
        <w:iCs w:val="0"/>
      </w:rPr>
    </w:lvl>
    <w:lvl w:ilvl="7">
      <w:start w:val="1"/>
      <w:numFmt w:val="decimal"/>
      <w:suff w:val="space"/>
      <w:lvlText w:val="%8."/>
      <w:lvlJc w:val="left"/>
      <w:pPr>
        <w:ind w:left="1077"/>
      </w:pPr>
      <w:rPr>
        <w:rFonts w:hint="default"/>
        <w:b/>
        <w:bCs/>
        <w:i w:val="0"/>
        <w:iCs w:val="0"/>
      </w:rPr>
    </w:lvl>
    <w:lvl w:ilvl="8">
      <w:start w:val="1"/>
      <w:numFmt w:val="decimal"/>
      <w:suff w:val="space"/>
      <w:lvlText w:val="%9."/>
      <w:lvlJc w:val="left"/>
      <w:pPr>
        <w:ind w:left="1077"/>
      </w:pPr>
      <w:rPr>
        <w:rFonts w:hint="default"/>
        <w:b/>
        <w:bCs/>
        <w:i w:val="0"/>
        <w:iCs w:val="0"/>
      </w:rPr>
    </w:lvl>
  </w:abstractNum>
  <w:abstractNum w:abstractNumId="36" w15:restartNumberingAfterBreak="0">
    <w:nsid w:val="73FC6E17"/>
    <w:multiLevelType w:val="multilevel"/>
    <w:tmpl w:val="8212609C"/>
    <w:lvl w:ilvl="0">
      <w:start w:val="1"/>
      <w:numFmt w:val="bullet"/>
      <w:lvlText w:val=""/>
      <w:lvlJc w:val="left"/>
      <w:pPr>
        <w:tabs>
          <w:tab w:val="num" w:pos="357"/>
        </w:tabs>
      </w:pPr>
      <w:rPr>
        <w:rFonts w:ascii="Wingdings" w:hAnsi="Wingdings" w:cs="Wingdings" w:hint="default"/>
        <w:color w:val="999999"/>
        <w:sz w:val="14"/>
        <w:szCs w:val="14"/>
      </w:rPr>
    </w:lvl>
    <w:lvl w:ilvl="1">
      <w:start w:val="1"/>
      <w:numFmt w:val="bullet"/>
      <w:lvlText w:val=""/>
      <w:lvlJc w:val="left"/>
      <w:pPr>
        <w:tabs>
          <w:tab w:val="num" w:pos="357"/>
        </w:tabs>
        <w:ind w:left="357" w:firstLine="3"/>
      </w:pPr>
      <w:rPr>
        <w:rFonts w:ascii="Wingdings" w:hAnsi="Wingdings" w:cs="Wingdings" w:hint="default"/>
        <w:color w:val="999999"/>
        <w:sz w:val="14"/>
        <w:szCs w:val="14"/>
      </w:rPr>
    </w:lvl>
    <w:lvl w:ilvl="2">
      <w:start w:val="1"/>
      <w:numFmt w:val="bullet"/>
      <w:lvlText w:val=""/>
      <w:lvlJc w:val="left"/>
      <w:pPr>
        <w:tabs>
          <w:tab w:val="num" w:pos="357"/>
        </w:tabs>
        <w:ind w:left="714"/>
      </w:pPr>
      <w:rPr>
        <w:rFonts w:ascii="Wingdings" w:hAnsi="Wingdings" w:cs="Wingdings" w:hint="default"/>
        <w:color w:val="999999"/>
        <w:sz w:val="14"/>
        <w:szCs w:val="14"/>
      </w:rPr>
    </w:lvl>
    <w:lvl w:ilvl="3">
      <w:start w:val="1"/>
      <w:numFmt w:val="bullet"/>
      <w:suff w:val="space"/>
      <w:lvlText w:val=""/>
      <w:lvlJc w:val="left"/>
      <w:pPr>
        <w:ind w:left="1077" w:firstLine="3"/>
      </w:pPr>
      <w:rPr>
        <w:rFonts w:ascii="Wingdings" w:hAnsi="Wingdings" w:cs="Wingdings" w:hint="default"/>
        <w:color w:val="999999"/>
        <w:sz w:val="14"/>
        <w:szCs w:val="14"/>
      </w:rPr>
    </w:lvl>
    <w:lvl w:ilvl="4">
      <w:start w:val="1"/>
      <w:numFmt w:val="bullet"/>
      <w:suff w:val="space"/>
      <w:lvlText w:val=""/>
      <w:lvlJc w:val="left"/>
      <w:pPr>
        <w:ind w:left="1077"/>
      </w:pPr>
      <w:rPr>
        <w:rFonts w:ascii="Wingdings" w:hAnsi="Wingdings" w:cs="Wingdings" w:hint="default"/>
        <w:color w:val="999999"/>
        <w:sz w:val="14"/>
        <w:szCs w:val="14"/>
      </w:rPr>
    </w:lvl>
    <w:lvl w:ilvl="5">
      <w:start w:val="1"/>
      <w:numFmt w:val="bullet"/>
      <w:suff w:val="space"/>
      <w:lvlText w:val=""/>
      <w:lvlJc w:val="left"/>
      <w:pPr>
        <w:ind w:left="1077"/>
      </w:pPr>
      <w:rPr>
        <w:rFonts w:ascii="Wingdings" w:hAnsi="Wingdings" w:cs="Wingdings" w:hint="default"/>
        <w:color w:val="999999"/>
        <w:sz w:val="14"/>
        <w:szCs w:val="14"/>
      </w:rPr>
    </w:lvl>
    <w:lvl w:ilvl="6">
      <w:start w:val="1"/>
      <w:numFmt w:val="bullet"/>
      <w:suff w:val="space"/>
      <w:lvlText w:val=""/>
      <w:lvlJc w:val="left"/>
      <w:pPr>
        <w:ind w:left="1077"/>
      </w:pPr>
      <w:rPr>
        <w:rFonts w:ascii="Wingdings" w:hAnsi="Wingdings" w:cs="Wingdings" w:hint="default"/>
        <w:color w:val="999999"/>
        <w:sz w:val="14"/>
        <w:szCs w:val="14"/>
      </w:rPr>
    </w:lvl>
    <w:lvl w:ilvl="7">
      <w:start w:val="1"/>
      <w:numFmt w:val="bullet"/>
      <w:suff w:val="space"/>
      <w:lvlText w:val=""/>
      <w:lvlJc w:val="left"/>
      <w:pPr>
        <w:ind w:left="1077"/>
      </w:pPr>
      <w:rPr>
        <w:rFonts w:ascii="Wingdings" w:hAnsi="Wingdings" w:cs="Wingdings" w:hint="default"/>
        <w:color w:val="999999"/>
        <w:sz w:val="14"/>
        <w:szCs w:val="14"/>
      </w:rPr>
    </w:lvl>
    <w:lvl w:ilvl="8">
      <w:start w:val="1"/>
      <w:numFmt w:val="bullet"/>
      <w:suff w:val="space"/>
      <w:lvlText w:val=""/>
      <w:lvlJc w:val="left"/>
      <w:pPr>
        <w:ind w:left="1077"/>
      </w:pPr>
      <w:rPr>
        <w:rFonts w:ascii="Wingdings" w:hAnsi="Wingdings" w:cs="Wingdings" w:hint="default"/>
        <w:color w:val="999999"/>
        <w:sz w:val="14"/>
        <w:szCs w:val="14"/>
      </w:rPr>
    </w:lvl>
  </w:abstractNum>
  <w:abstractNum w:abstractNumId="37" w15:restartNumberingAfterBreak="0">
    <w:nsid w:val="76A44978"/>
    <w:multiLevelType w:val="multilevel"/>
    <w:tmpl w:val="5B58B218"/>
    <w:numStyleLink w:val="AIBulletList"/>
  </w:abstractNum>
  <w:abstractNum w:abstractNumId="38"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Amnesty Trade Gothic Cn" w:hint="default"/>
        <w:b/>
        <w:bCs/>
        <w:i w:val="0"/>
        <w:iCs w:val="0"/>
        <w:color w:val="000000"/>
        <w:sz w:val="24"/>
        <w:szCs w:val="24"/>
      </w:rPr>
    </w:lvl>
    <w:lvl w:ilvl="1">
      <w:start w:val="1"/>
      <w:numFmt w:val="lowerLetter"/>
      <w:lvlText w:val="%2."/>
      <w:lvlJc w:val="left"/>
      <w:pPr>
        <w:tabs>
          <w:tab w:val="num" w:pos="357"/>
        </w:tabs>
        <w:ind w:left="357"/>
      </w:pPr>
      <w:rPr>
        <w:rFonts w:hint="default"/>
        <w:b/>
        <w:bCs/>
        <w:i w:val="0"/>
        <w:iCs w:val="0"/>
      </w:rPr>
    </w:lvl>
    <w:lvl w:ilvl="2">
      <w:start w:val="1"/>
      <w:numFmt w:val="lowerRoman"/>
      <w:lvlText w:val="%3."/>
      <w:lvlJc w:val="left"/>
      <w:pPr>
        <w:tabs>
          <w:tab w:val="num" w:pos="357"/>
        </w:tabs>
        <w:ind w:left="714"/>
      </w:pPr>
      <w:rPr>
        <w:rFonts w:hint="default"/>
        <w:b/>
        <w:bCs/>
        <w:i w:val="0"/>
        <w:iCs w:val="0"/>
      </w:rPr>
    </w:lvl>
    <w:lvl w:ilvl="3">
      <w:start w:val="1"/>
      <w:numFmt w:val="decimal"/>
      <w:lvlText w:val="%4."/>
      <w:lvlJc w:val="left"/>
      <w:pPr>
        <w:tabs>
          <w:tab w:val="num" w:pos="357"/>
        </w:tabs>
        <w:ind w:left="714"/>
      </w:pPr>
      <w:rPr>
        <w:rFonts w:hint="default"/>
        <w:b/>
        <w:bCs/>
        <w:i w:val="0"/>
        <w:iCs w:val="0"/>
      </w:rPr>
    </w:lvl>
    <w:lvl w:ilvl="4">
      <w:start w:val="1"/>
      <w:numFmt w:val="decimal"/>
      <w:lvlText w:val="%5."/>
      <w:lvlJc w:val="left"/>
      <w:pPr>
        <w:tabs>
          <w:tab w:val="num" w:pos="357"/>
        </w:tabs>
        <w:ind w:left="714"/>
      </w:pPr>
      <w:rPr>
        <w:rFonts w:hint="default"/>
        <w:b/>
        <w:bCs/>
        <w:i w:val="0"/>
        <w:iCs w:val="0"/>
      </w:rPr>
    </w:lvl>
    <w:lvl w:ilvl="5">
      <w:start w:val="1"/>
      <w:numFmt w:val="decimal"/>
      <w:lvlText w:val="%6."/>
      <w:lvlJc w:val="left"/>
      <w:pPr>
        <w:tabs>
          <w:tab w:val="num" w:pos="357"/>
        </w:tabs>
        <w:ind w:left="714"/>
      </w:pPr>
      <w:rPr>
        <w:rFonts w:hint="default"/>
        <w:b/>
        <w:bCs/>
        <w:i w:val="0"/>
        <w:iCs w:val="0"/>
      </w:rPr>
    </w:lvl>
    <w:lvl w:ilvl="6">
      <w:start w:val="1"/>
      <w:numFmt w:val="decimal"/>
      <w:lvlText w:val="%7."/>
      <w:lvlJc w:val="left"/>
      <w:pPr>
        <w:tabs>
          <w:tab w:val="num" w:pos="357"/>
        </w:tabs>
        <w:ind w:left="714"/>
      </w:pPr>
      <w:rPr>
        <w:rFonts w:hint="default"/>
        <w:b/>
        <w:bCs/>
        <w:i w:val="0"/>
        <w:iCs w:val="0"/>
      </w:rPr>
    </w:lvl>
    <w:lvl w:ilvl="7">
      <w:start w:val="1"/>
      <w:numFmt w:val="decimal"/>
      <w:lvlText w:val="%8."/>
      <w:lvlJc w:val="left"/>
      <w:pPr>
        <w:tabs>
          <w:tab w:val="num" w:pos="357"/>
        </w:tabs>
        <w:ind w:left="714"/>
      </w:pPr>
      <w:rPr>
        <w:rFonts w:hint="default"/>
        <w:b/>
        <w:bCs/>
        <w:i w:val="0"/>
        <w:iCs w:val="0"/>
      </w:rPr>
    </w:lvl>
    <w:lvl w:ilvl="8">
      <w:start w:val="1"/>
      <w:numFmt w:val="decimal"/>
      <w:lvlText w:val="%9."/>
      <w:lvlJc w:val="left"/>
      <w:pPr>
        <w:tabs>
          <w:tab w:val="num" w:pos="357"/>
        </w:tabs>
        <w:ind w:left="714"/>
      </w:pPr>
      <w:rPr>
        <w:rFonts w:hint="default"/>
        <w:b/>
        <w:bCs/>
        <w:i w:val="0"/>
        <w:iCs w:val="0"/>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cs="Wingdings" w:hint="default"/>
        <w:color w:val="999999"/>
        <w:sz w:val="14"/>
        <w:szCs w:val="14"/>
      </w:rPr>
    </w:lvl>
    <w:lvl w:ilvl="1">
      <w:start w:val="1"/>
      <w:numFmt w:val="bullet"/>
      <w:lvlText w:val=""/>
      <w:lvlJc w:val="left"/>
      <w:pPr>
        <w:tabs>
          <w:tab w:val="num" w:pos="357"/>
        </w:tabs>
        <w:ind w:left="357" w:firstLine="3"/>
      </w:pPr>
      <w:rPr>
        <w:rFonts w:ascii="Wingdings" w:hAnsi="Wingdings" w:cs="Wingdings" w:hint="default"/>
        <w:color w:val="999999"/>
        <w:sz w:val="14"/>
        <w:szCs w:val="14"/>
      </w:rPr>
    </w:lvl>
    <w:lvl w:ilvl="2">
      <w:start w:val="1"/>
      <w:numFmt w:val="bullet"/>
      <w:lvlText w:val=""/>
      <w:lvlJc w:val="left"/>
      <w:pPr>
        <w:tabs>
          <w:tab w:val="num" w:pos="357"/>
        </w:tabs>
        <w:ind w:left="714"/>
      </w:pPr>
      <w:rPr>
        <w:rFonts w:ascii="Wingdings" w:hAnsi="Wingdings" w:cs="Wingdings" w:hint="default"/>
        <w:color w:val="999999"/>
        <w:sz w:val="14"/>
        <w:szCs w:val="14"/>
      </w:rPr>
    </w:lvl>
    <w:lvl w:ilvl="3">
      <w:start w:val="1"/>
      <w:numFmt w:val="bullet"/>
      <w:suff w:val="space"/>
      <w:lvlText w:val=""/>
      <w:lvlJc w:val="left"/>
      <w:pPr>
        <w:ind w:left="1077" w:firstLine="3"/>
      </w:pPr>
      <w:rPr>
        <w:rFonts w:ascii="Wingdings" w:hAnsi="Wingdings" w:cs="Wingdings" w:hint="default"/>
        <w:color w:val="999999"/>
        <w:sz w:val="14"/>
        <w:szCs w:val="14"/>
      </w:rPr>
    </w:lvl>
    <w:lvl w:ilvl="4">
      <w:start w:val="1"/>
      <w:numFmt w:val="bullet"/>
      <w:suff w:val="space"/>
      <w:lvlText w:val=""/>
      <w:lvlJc w:val="left"/>
      <w:pPr>
        <w:ind w:left="1077"/>
      </w:pPr>
      <w:rPr>
        <w:rFonts w:ascii="Wingdings" w:hAnsi="Wingdings" w:cs="Wingdings" w:hint="default"/>
        <w:color w:val="999999"/>
        <w:sz w:val="14"/>
        <w:szCs w:val="14"/>
      </w:rPr>
    </w:lvl>
    <w:lvl w:ilvl="5">
      <w:start w:val="1"/>
      <w:numFmt w:val="bullet"/>
      <w:suff w:val="space"/>
      <w:lvlText w:val=""/>
      <w:lvlJc w:val="left"/>
      <w:pPr>
        <w:ind w:left="1077"/>
      </w:pPr>
      <w:rPr>
        <w:rFonts w:ascii="Wingdings" w:hAnsi="Wingdings" w:cs="Wingdings" w:hint="default"/>
        <w:color w:val="999999"/>
        <w:sz w:val="14"/>
        <w:szCs w:val="14"/>
      </w:rPr>
    </w:lvl>
    <w:lvl w:ilvl="6">
      <w:start w:val="1"/>
      <w:numFmt w:val="bullet"/>
      <w:suff w:val="space"/>
      <w:lvlText w:val=""/>
      <w:lvlJc w:val="left"/>
      <w:pPr>
        <w:ind w:left="1077"/>
      </w:pPr>
      <w:rPr>
        <w:rFonts w:ascii="Wingdings" w:hAnsi="Wingdings" w:cs="Wingdings" w:hint="default"/>
        <w:color w:val="999999"/>
        <w:sz w:val="14"/>
        <w:szCs w:val="14"/>
      </w:rPr>
    </w:lvl>
    <w:lvl w:ilvl="7">
      <w:start w:val="1"/>
      <w:numFmt w:val="bullet"/>
      <w:suff w:val="space"/>
      <w:lvlText w:val=""/>
      <w:lvlJc w:val="left"/>
      <w:pPr>
        <w:ind w:left="1077"/>
      </w:pPr>
      <w:rPr>
        <w:rFonts w:ascii="Wingdings" w:hAnsi="Wingdings" w:cs="Wingdings" w:hint="default"/>
        <w:color w:val="999999"/>
        <w:sz w:val="14"/>
        <w:szCs w:val="14"/>
      </w:rPr>
    </w:lvl>
    <w:lvl w:ilvl="8">
      <w:start w:val="1"/>
      <w:numFmt w:val="bullet"/>
      <w:suff w:val="space"/>
      <w:lvlText w:val=""/>
      <w:lvlJc w:val="left"/>
      <w:pPr>
        <w:ind w:left="1077"/>
      </w:pPr>
      <w:rPr>
        <w:rFonts w:ascii="Wingdings" w:hAnsi="Wingdings" w:cs="Wingdings" w:hint="default"/>
        <w:color w:val="999999"/>
        <w:sz w:val="14"/>
        <w:szCs w:val="14"/>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cs="Wingdings" w:hint="default"/>
        <w:color w:val="999999"/>
        <w:sz w:val="14"/>
        <w:szCs w:val="14"/>
      </w:rPr>
    </w:lvl>
    <w:lvl w:ilvl="1">
      <w:start w:val="1"/>
      <w:numFmt w:val="bullet"/>
      <w:lvlText w:val=""/>
      <w:lvlJc w:val="left"/>
      <w:pPr>
        <w:tabs>
          <w:tab w:val="num" w:pos="357"/>
        </w:tabs>
        <w:ind w:left="357" w:firstLine="3"/>
      </w:pPr>
      <w:rPr>
        <w:rFonts w:ascii="Wingdings" w:hAnsi="Wingdings" w:cs="Wingdings" w:hint="default"/>
        <w:color w:val="999999"/>
        <w:sz w:val="14"/>
        <w:szCs w:val="14"/>
      </w:rPr>
    </w:lvl>
    <w:lvl w:ilvl="2">
      <w:start w:val="1"/>
      <w:numFmt w:val="bullet"/>
      <w:lvlText w:val=""/>
      <w:lvlJc w:val="left"/>
      <w:pPr>
        <w:tabs>
          <w:tab w:val="num" w:pos="357"/>
        </w:tabs>
        <w:ind w:left="357" w:firstLine="357"/>
      </w:pPr>
      <w:rPr>
        <w:rFonts w:ascii="Wingdings" w:hAnsi="Wingdings" w:cs="Wingdings" w:hint="default"/>
        <w:color w:val="999999"/>
        <w:sz w:val="14"/>
        <w:szCs w:val="14"/>
      </w:rPr>
    </w:lvl>
    <w:lvl w:ilvl="3">
      <w:start w:val="1"/>
      <w:numFmt w:val="bullet"/>
      <w:suff w:val="space"/>
      <w:lvlText w:val=""/>
      <w:lvlJc w:val="left"/>
      <w:pPr>
        <w:ind w:left="1077" w:firstLine="3"/>
      </w:pPr>
      <w:rPr>
        <w:rFonts w:ascii="Wingdings" w:hAnsi="Wingdings" w:cs="Wingdings" w:hint="default"/>
        <w:color w:val="999999"/>
        <w:sz w:val="14"/>
        <w:szCs w:val="14"/>
      </w:rPr>
    </w:lvl>
    <w:lvl w:ilvl="4">
      <w:start w:val="1"/>
      <w:numFmt w:val="bullet"/>
      <w:suff w:val="space"/>
      <w:lvlText w:val=""/>
      <w:lvlJc w:val="left"/>
      <w:pPr>
        <w:ind w:left="1077"/>
      </w:pPr>
      <w:rPr>
        <w:rFonts w:ascii="Wingdings" w:hAnsi="Wingdings" w:cs="Wingdings" w:hint="default"/>
        <w:color w:val="999999"/>
        <w:sz w:val="14"/>
        <w:szCs w:val="14"/>
      </w:rPr>
    </w:lvl>
    <w:lvl w:ilvl="5">
      <w:start w:val="1"/>
      <w:numFmt w:val="bullet"/>
      <w:suff w:val="space"/>
      <w:lvlText w:val=""/>
      <w:lvlJc w:val="left"/>
      <w:pPr>
        <w:ind w:left="1077"/>
      </w:pPr>
      <w:rPr>
        <w:rFonts w:ascii="Wingdings" w:hAnsi="Wingdings" w:cs="Wingdings" w:hint="default"/>
        <w:color w:val="999999"/>
        <w:sz w:val="14"/>
        <w:szCs w:val="14"/>
      </w:rPr>
    </w:lvl>
    <w:lvl w:ilvl="6">
      <w:start w:val="1"/>
      <w:numFmt w:val="bullet"/>
      <w:suff w:val="space"/>
      <w:lvlText w:val=""/>
      <w:lvlJc w:val="left"/>
      <w:pPr>
        <w:ind w:left="1077"/>
      </w:pPr>
      <w:rPr>
        <w:rFonts w:ascii="Wingdings" w:hAnsi="Wingdings" w:cs="Wingdings" w:hint="default"/>
        <w:color w:val="999999"/>
        <w:sz w:val="14"/>
        <w:szCs w:val="14"/>
      </w:rPr>
    </w:lvl>
    <w:lvl w:ilvl="7">
      <w:start w:val="1"/>
      <w:numFmt w:val="bullet"/>
      <w:suff w:val="space"/>
      <w:lvlText w:val=""/>
      <w:lvlJc w:val="left"/>
      <w:pPr>
        <w:ind w:left="1077"/>
      </w:pPr>
      <w:rPr>
        <w:rFonts w:ascii="Wingdings" w:hAnsi="Wingdings" w:cs="Wingdings" w:hint="default"/>
        <w:color w:val="999999"/>
        <w:sz w:val="14"/>
        <w:szCs w:val="14"/>
      </w:rPr>
    </w:lvl>
    <w:lvl w:ilvl="8">
      <w:start w:val="1"/>
      <w:numFmt w:val="bullet"/>
      <w:suff w:val="space"/>
      <w:lvlText w:val=""/>
      <w:lvlJc w:val="left"/>
      <w:pPr>
        <w:ind w:left="1077"/>
      </w:pPr>
      <w:rPr>
        <w:rFonts w:ascii="Wingdings" w:hAnsi="Wingdings" w:cs="Wingdings" w:hint="default"/>
        <w:color w:val="999999"/>
        <w:sz w:val="14"/>
        <w:szCs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cs="Wingdings" w:hint="default"/>
        <w:b/>
        <w:bCs/>
        <w:color w:val="999999"/>
        <w:sz w:val="14"/>
        <w:szCs w:val="14"/>
      </w:rPr>
    </w:lvl>
    <w:lvl w:ilvl="1">
      <w:start w:val="1"/>
      <w:numFmt w:val="bullet"/>
      <w:lvlText w:val=""/>
      <w:lvlJc w:val="left"/>
      <w:pPr>
        <w:tabs>
          <w:tab w:val="num" w:pos="357"/>
        </w:tabs>
        <w:ind w:left="357" w:firstLine="3"/>
      </w:pPr>
      <w:rPr>
        <w:rFonts w:ascii="Wingdings" w:hAnsi="Wingdings" w:cs="Wingdings" w:hint="default"/>
        <w:b/>
        <w:bCs/>
        <w:i w:val="0"/>
        <w:iCs w:val="0"/>
        <w:color w:val="999999"/>
        <w:sz w:val="14"/>
        <w:szCs w:val="14"/>
      </w:rPr>
    </w:lvl>
    <w:lvl w:ilvl="2">
      <w:start w:val="1"/>
      <w:numFmt w:val="bullet"/>
      <w:lvlText w:val=""/>
      <w:lvlJc w:val="left"/>
      <w:pPr>
        <w:tabs>
          <w:tab w:val="num" w:pos="357"/>
        </w:tabs>
        <w:ind w:left="714"/>
      </w:pPr>
      <w:rPr>
        <w:rFonts w:ascii="Wingdings" w:hAnsi="Wingdings" w:cs="Wingdings" w:hint="default"/>
        <w:b/>
        <w:bCs/>
        <w:i w:val="0"/>
        <w:iCs w:val="0"/>
        <w:color w:val="999999"/>
        <w:sz w:val="14"/>
        <w:szCs w:val="14"/>
      </w:rPr>
    </w:lvl>
    <w:lvl w:ilvl="3">
      <w:start w:val="1"/>
      <w:numFmt w:val="bullet"/>
      <w:lvlText w:val=""/>
      <w:lvlJc w:val="left"/>
      <w:pPr>
        <w:tabs>
          <w:tab w:val="num" w:pos="357"/>
        </w:tabs>
        <w:ind w:left="714"/>
      </w:pPr>
      <w:rPr>
        <w:rFonts w:ascii="Wingdings" w:hAnsi="Wingdings" w:cs="Wingdings" w:hint="default"/>
        <w:b/>
        <w:bCs/>
        <w:i w:val="0"/>
        <w:iCs w:val="0"/>
        <w:color w:val="999999"/>
        <w:sz w:val="14"/>
        <w:szCs w:val="14"/>
      </w:rPr>
    </w:lvl>
    <w:lvl w:ilvl="4">
      <w:start w:val="1"/>
      <w:numFmt w:val="bullet"/>
      <w:lvlText w:val=""/>
      <w:lvlJc w:val="left"/>
      <w:pPr>
        <w:tabs>
          <w:tab w:val="num" w:pos="357"/>
        </w:tabs>
        <w:ind w:left="714"/>
      </w:pPr>
      <w:rPr>
        <w:rFonts w:ascii="Wingdings" w:hAnsi="Wingdings" w:cs="Wingdings" w:hint="default"/>
        <w:b/>
        <w:bCs/>
        <w:i w:val="0"/>
        <w:iCs w:val="0"/>
        <w:color w:val="999999"/>
        <w:sz w:val="14"/>
        <w:szCs w:val="14"/>
      </w:rPr>
    </w:lvl>
    <w:lvl w:ilvl="5">
      <w:start w:val="1"/>
      <w:numFmt w:val="bullet"/>
      <w:lvlText w:val=""/>
      <w:lvlJc w:val="left"/>
      <w:pPr>
        <w:tabs>
          <w:tab w:val="num" w:pos="357"/>
        </w:tabs>
        <w:ind w:left="714"/>
      </w:pPr>
      <w:rPr>
        <w:rFonts w:ascii="Wingdings" w:hAnsi="Wingdings" w:cs="Wingdings" w:hint="default"/>
        <w:b/>
        <w:bCs/>
        <w:i w:val="0"/>
        <w:iCs w:val="0"/>
        <w:color w:val="999999"/>
        <w:sz w:val="14"/>
        <w:szCs w:val="14"/>
      </w:rPr>
    </w:lvl>
    <w:lvl w:ilvl="6">
      <w:start w:val="1"/>
      <w:numFmt w:val="bullet"/>
      <w:lvlText w:val=""/>
      <w:lvlJc w:val="left"/>
      <w:pPr>
        <w:tabs>
          <w:tab w:val="num" w:pos="357"/>
        </w:tabs>
        <w:ind w:left="714"/>
      </w:pPr>
      <w:rPr>
        <w:rFonts w:ascii="Wingdings" w:hAnsi="Wingdings" w:cs="Wingdings" w:hint="default"/>
        <w:b/>
        <w:bCs/>
        <w:i w:val="0"/>
        <w:iCs w:val="0"/>
        <w:color w:val="999999"/>
        <w:sz w:val="14"/>
        <w:szCs w:val="14"/>
      </w:rPr>
    </w:lvl>
    <w:lvl w:ilvl="7">
      <w:start w:val="1"/>
      <w:numFmt w:val="bullet"/>
      <w:lvlText w:val=""/>
      <w:lvlJc w:val="left"/>
      <w:pPr>
        <w:tabs>
          <w:tab w:val="num" w:pos="357"/>
        </w:tabs>
        <w:ind w:left="714"/>
      </w:pPr>
      <w:rPr>
        <w:rFonts w:ascii="Wingdings" w:hAnsi="Wingdings" w:cs="Wingdings" w:hint="default"/>
        <w:b/>
        <w:bCs/>
        <w:i w:val="0"/>
        <w:iCs w:val="0"/>
        <w:color w:val="999999"/>
        <w:sz w:val="14"/>
        <w:szCs w:val="14"/>
      </w:rPr>
    </w:lvl>
    <w:lvl w:ilvl="8">
      <w:start w:val="1"/>
      <w:numFmt w:val="bullet"/>
      <w:lvlText w:val=""/>
      <w:lvlJc w:val="left"/>
      <w:pPr>
        <w:tabs>
          <w:tab w:val="num" w:pos="357"/>
        </w:tabs>
        <w:ind w:left="714"/>
      </w:pPr>
      <w:rPr>
        <w:rFonts w:ascii="Wingdings" w:hAnsi="Wingdings" w:cs="Wingdings" w:hint="default"/>
        <w:b/>
        <w:bCs/>
        <w:i w:val="0"/>
        <w:iCs w:val="0"/>
        <w:color w:val="999999"/>
        <w:sz w:val="14"/>
        <w:szCs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8"/>
  </w:num>
  <w:num w:numId="9">
    <w:abstractNumId w:val="21"/>
  </w:num>
  <w:num w:numId="10">
    <w:abstractNumId w:val="4"/>
  </w:num>
  <w:num w:numId="11">
    <w:abstractNumId w:val="14"/>
  </w:num>
  <w:num w:numId="12">
    <w:abstractNumId w:val="5"/>
  </w:num>
  <w:num w:numId="13">
    <w:abstractNumId w:val="39"/>
  </w:num>
  <w:num w:numId="14">
    <w:abstractNumId w:val="17"/>
  </w:num>
  <w:num w:numId="15">
    <w:abstractNumId w:val="29"/>
  </w:num>
  <w:num w:numId="16">
    <w:abstractNumId w:val="33"/>
  </w:num>
  <w:num w:numId="17">
    <w:abstractNumId w:val="40"/>
  </w:num>
  <w:num w:numId="18">
    <w:abstractNumId w:val="32"/>
  </w:num>
  <w:num w:numId="19">
    <w:abstractNumId w:val="25"/>
  </w:num>
  <w:num w:numId="20">
    <w:abstractNumId w:val="23"/>
  </w:num>
  <w:num w:numId="21">
    <w:abstractNumId w:val="30"/>
  </w:num>
  <w:num w:numId="22">
    <w:abstractNumId w:val="36"/>
  </w:num>
  <w:num w:numId="23">
    <w:abstractNumId w:val="35"/>
  </w:num>
  <w:num w:numId="24">
    <w:abstractNumId w:val="12"/>
  </w:num>
  <w:num w:numId="25">
    <w:abstractNumId w:val="19"/>
  </w:num>
  <w:num w:numId="26">
    <w:abstractNumId w:val="41"/>
  </w:num>
  <w:num w:numId="27">
    <w:abstractNumId w:val="10"/>
  </w:num>
  <w:num w:numId="28">
    <w:abstractNumId w:val="31"/>
  </w:num>
  <w:num w:numId="29">
    <w:abstractNumId w:val="16"/>
  </w:num>
  <w:num w:numId="30">
    <w:abstractNumId w:val="38"/>
  </w:num>
  <w:num w:numId="31">
    <w:abstractNumId w:val="13"/>
  </w:num>
  <w:num w:numId="32">
    <w:abstractNumId w:val="34"/>
  </w:num>
  <w:num w:numId="33">
    <w:abstractNumId w:val="3"/>
  </w:num>
  <w:num w:numId="34">
    <w:abstractNumId w:val="37"/>
  </w:num>
  <w:num w:numId="35">
    <w:abstractNumId w:val="24"/>
  </w:num>
  <w:num w:numId="36">
    <w:abstractNumId w:val="42"/>
  </w:num>
  <w:num w:numId="37">
    <w:abstractNumId w:val="27"/>
  </w:num>
  <w:num w:numId="38">
    <w:abstractNumId w:val="18"/>
  </w:num>
  <w:num w:numId="39">
    <w:abstractNumId w:val="20"/>
  </w:num>
  <w:num w:numId="40">
    <w:abstractNumId w:val="6"/>
  </w:num>
  <w:num w:numId="41">
    <w:abstractNumId w:val="9"/>
  </w:num>
  <w:num w:numId="42">
    <w:abstractNumId w:val="2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35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74"/>
    <w:rsid w:val="000012AD"/>
    <w:rsid w:val="00001EC7"/>
    <w:rsid w:val="0000500A"/>
    <w:rsid w:val="00011A9B"/>
    <w:rsid w:val="00013188"/>
    <w:rsid w:val="00013F07"/>
    <w:rsid w:val="00016C18"/>
    <w:rsid w:val="00020FFC"/>
    <w:rsid w:val="00022540"/>
    <w:rsid w:val="00025B55"/>
    <w:rsid w:val="0003163F"/>
    <w:rsid w:val="000322C0"/>
    <w:rsid w:val="00032461"/>
    <w:rsid w:val="00034EE2"/>
    <w:rsid w:val="00044BA8"/>
    <w:rsid w:val="000505E0"/>
    <w:rsid w:val="00062A30"/>
    <w:rsid w:val="00064708"/>
    <w:rsid w:val="0006582C"/>
    <w:rsid w:val="000731D7"/>
    <w:rsid w:val="00077C84"/>
    <w:rsid w:val="00082F2C"/>
    <w:rsid w:val="00082F78"/>
    <w:rsid w:val="0009204F"/>
    <w:rsid w:val="00092096"/>
    <w:rsid w:val="000977BC"/>
    <w:rsid w:val="000A1AB5"/>
    <w:rsid w:val="000A1FF4"/>
    <w:rsid w:val="000A259C"/>
    <w:rsid w:val="000A453C"/>
    <w:rsid w:val="000A75C3"/>
    <w:rsid w:val="000A7F89"/>
    <w:rsid w:val="000B0E17"/>
    <w:rsid w:val="000B1C79"/>
    <w:rsid w:val="000B28F3"/>
    <w:rsid w:val="000B435D"/>
    <w:rsid w:val="000B44FE"/>
    <w:rsid w:val="000C6C1C"/>
    <w:rsid w:val="000C7291"/>
    <w:rsid w:val="000D1287"/>
    <w:rsid w:val="000D1D9A"/>
    <w:rsid w:val="000D7376"/>
    <w:rsid w:val="000E337C"/>
    <w:rsid w:val="000F0007"/>
    <w:rsid w:val="000F0651"/>
    <w:rsid w:val="000F0748"/>
    <w:rsid w:val="000F2FBD"/>
    <w:rsid w:val="000F52BE"/>
    <w:rsid w:val="00100E7C"/>
    <w:rsid w:val="001011BA"/>
    <w:rsid w:val="00110F9E"/>
    <w:rsid w:val="001127B3"/>
    <w:rsid w:val="00112E2C"/>
    <w:rsid w:val="001151EC"/>
    <w:rsid w:val="0011579A"/>
    <w:rsid w:val="00116934"/>
    <w:rsid w:val="001219A5"/>
    <w:rsid w:val="00121C7D"/>
    <w:rsid w:val="001418C1"/>
    <w:rsid w:val="001436D4"/>
    <w:rsid w:val="00151FF9"/>
    <w:rsid w:val="00152028"/>
    <w:rsid w:val="00162298"/>
    <w:rsid w:val="00162E45"/>
    <w:rsid w:val="00171495"/>
    <w:rsid w:val="00171FAA"/>
    <w:rsid w:val="001728FD"/>
    <w:rsid w:val="001743D8"/>
    <w:rsid w:val="0017470A"/>
    <w:rsid w:val="00180B32"/>
    <w:rsid w:val="001832D5"/>
    <w:rsid w:val="00185C0A"/>
    <w:rsid w:val="0018776C"/>
    <w:rsid w:val="00191B93"/>
    <w:rsid w:val="0019279D"/>
    <w:rsid w:val="00195440"/>
    <w:rsid w:val="00195D5D"/>
    <w:rsid w:val="001A1321"/>
    <w:rsid w:val="001A3C70"/>
    <w:rsid w:val="001A7601"/>
    <w:rsid w:val="001B1C3F"/>
    <w:rsid w:val="001B54EF"/>
    <w:rsid w:val="001B6144"/>
    <w:rsid w:val="001C0CF7"/>
    <w:rsid w:val="001C25D0"/>
    <w:rsid w:val="001C51CA"/>
    <w:rsid w:val="001C611A"/>
    <w:rsid w:val="001C79FC"/>
    <w:rsid w:val="001D12F3"/>
    <w:rsid w:val="001D4705"/>
    <w:rsid w:val="001D5963"/>
    <w:rsid w:val="001D6371"/>
    <w:rsid w:val="001E0134"/>
    <w:rsid w:val="001E3CAD"/>
    <w:rsid w:val="001F1A66"/>
    <w:rsid w:val="001F6F3C"/>
    <w:rsid w:val="002042CE"/>
    <w:rsid w:val="00204BB5"/>
    <w:rsid w:val="00207664"/>
    <w:rsid w:val="00211A6B"/>
    <w:rsid w:val="00213B00"/>
    <w:rsid w:val="00221079"/>
    <w:rsid w:val="00224944"/>
    <w:rsid w:val="00225CC6"/>
    <w:rsid w:val="0023354D"/>
    <w:rsid w:val="00241A4B"/>
    <w:rsid w:val="00242E65"/>
    <w:rsid w:val="002432D6"/>
    <w:rsid w:val="00243687"/>
    <w:rsid w:val="0024485B"/>
    <w:rsid w:val="002451ED"/>
    <w:rsid w:val="00245655"/>
    <w:rsid w:val="002500F6"/>
    <w:rsid w:val="00251113"/>
    <w:rsid w:val="0025304E"/>
    <w:rsid w:val="00253532"/>
    <w:rsid w:val="002546D2"/>
    <w:rsid w:val="002611E2"/>
    <w:rsid w:val="002639C3"/>
    <w:rsid w:val="00264AEC"/>
    <w:rsid w:val="0026659D"/>
    <w:rsid w:val="002722E3"/>
    <w:rsid w:val="00272EC5"/>
    <w:rsid w:val="00286488"/>
    <w:rsid w:val="00291850"/>
    <w:rsid w:val="002A06A5"/>
    <w:rsid w:val="002A127E"/>
    <w:rsid w:val="002A4C7D"/>
    <w:rsid w:val="002A567C"/>
    <w:rsid w:val="002A6274"/>
    <w:rsid w:val="002B137E"/>
    <w:rsid w:val="002B25EC"/>
    <w:rsid w:val="002B2B11"/>
    <w:rsid w:val="002B3212"/>
    <w:rsid w:val="002C0499"/>
    <w:rsid w:val="002C33C1"/>
    <w:rsid w:val="002C37B4"/>
    <w:rsid w:val="002D34A8"/>
    <w:rsid w:val="002D5CEB"/>
    <w:rsid w:val="002E1235"/>
    <w:rsid w:val="002E33A7"/>
    <w:rsid w:val="002E4ED7"/>
    <w:rsid w:val="002E7295"/>
    <w:rsid w:val="002F1059"/>
    <w:rsid w:val="002F3174"/>
    <w:rsid w:val="002F3C4E"/>
    <w:rsid w:val="002F48A7"/>
    <w:rsid w:val="002F546A"/>
    <w:rsid w:val="00304264"/>
    <w:rsid w:val="00304EED"/>
    <w:rsid w:val="003070EF"/>
    <w:rsid w:val="0031227A"/>
    <w:rsid w:val="00315505"/>
    <w:rsid w:val="00315CAB"/>
    <w:rsid w:val="003219DA"/>
    <w:rsid w:val="00330E1F"/>
    <w:rsid w:val="00336296"/>
    <w:rsid w:val="00336FFD"/>
    <w:rsid w:val="0034186D"/>
    <w:rsid w:val="003521FA"/>
    <w:rsid w:val="0035327E"/>
    <w:rsid w:val="0035584E"/>
    <w:rsid w:val="003619FA"/>
    <w:rsid w:val="0036358C"/>
    <w:rsid w:val="003773ED"/>
    <w:rsid w:val="003825D2"/>
    <w:rsid w:val="003856A2"/>
    <w:rsid w:val="00386031"/>
    <w:rsid w:val="003873D9"/>
    <w:rsid w:val="00387F74"/>
    <w:rsid w:val="00390924"/>
    <w:rsid w:val="0039242E"/>
    <w:rsid w:val="003A12B3"/>
    <w:rsid w:val="003A208A"/>
    <w:rsid w:val="003B2BFF"/>
    <w:rsid w:val="003B4588"/>
    <w:rsid w:val="003C1454"/>
    <w:rsid w:val="003C4E02"/>
    <w:rsid w:val="003D3DAD"/>
    <w:rsid w:val="003D672A"/>
    <w:rsid w:val="003D7071"/>
    <w:rsid w:val="003E3944"/>
    <w:rsid w:val="003E781B"/>
    <w:rsid w:val="003F0599"/>
    <w:rsid w:val="003F11F6"/>
    <w:rsid w:val="003F3F88"/>
    <w:rsid w:val="004027CF"/>
    <w:rsid w:val="00402CB3"/>
    <w:rsid w:val="0041730A"/>
    <w:rsid w:val="00420B07"/>
    <w:rsid w:val="00421AAD"/>
    <w:rsid w:val="0042709B"/>
    <w:rsid w:val="00433D1E"/>
    <w:rsid w:val="00454932"/>
    <w:rsid w:val="0045765B"/>
    <w:rsid w:val="00462E7A"/>
    <w:rsid w:val="00464128"/>
    <w:rsid w:val="0046503E"/>
    <w:rsid w:val="0046760B"/>
    <w:rsid w:val="0047076A"/>
    <w:rsid w:val="00470A72"/>
    <w:rsid w:val="0047254B"/>
    <w:rsid w:val="0047273A"/>
    <w:rsid w:val="00474DBB"/>
    <w:rsid w:val="004750EA"/>
    <w:rsid w:val="00475D2B"/>
    <w:rsid w:val="004777AF"/>
    <w:rsid w:val="00492E7F"/>
    <w:rsid w:val="00496D72"/>
    <w:rsid w:val="004A1371"/>
    <w:rsid w:val="004A2E46"/>
    <w:rsid w:val="004A3A0A"/>
    <w:rsid w:val="004A485E"/>
    <w:rsid w:val="004A740C"/>
    <w:rsid w:val="004B1B46"/>
    <w:rsid w:val="004B51F9"/>
    <w:rsid w:val="004B7A6C"/>
    <w:rsid w:val="004C0661"/>
    <w:rsid w:val="004C26C9"/>
    <w:rsid w:val="004C647A"/>
    <w:rsid w:val="004D22F6"/>
    <w:rsid w:val="004D3F43"/>
    <w:rsid w:val="004D444E"/>
    <w:rsid w:val="004D7FA4"/>
    <w:rsid w:val="004E169F"/>
    <w:rsid w:val="004E546A"/>
    <w:rsid w:val="004E7E58"/>
    <w:rsid w:val="004F0931"/>
    <w:rsid w:val="004F098B"/>
    <w:rsid w:val="004F7B74"/>
    <w:rsid w:val="00502959"/>
    <w:rsid w:val="00503AB1"/>
    <w:rsid w:val="00503C3A"/>
    <w:rsid w:val="00513245"/>
    <w:rsid w:val="0051444C"/>
    <w:rsid w:val="005145B8"/>
    <w:rsid w:val="005200E7"/>
    <w:rsid w:val="0052511E"/>
    <w:rsid w:val="005260B6"/>
    <w:rsid w:val="005265BD"/>
    <w:rsid w:val="00530ED6"/>
    <w:rsid w:val="00532145"/>
    <w:rsid w:val="00533EE6"/>
    <w:rsid w:val="00535B1B"/>
    <w:rsid w:val="005406C9"/>
    <w:rsid w:val="005407DE"/>
    <w:rsid w:val="0054423F"/>
    <w:rsid w:val="00545110"/>
    <w:rsid w:val="00553C5A"/>
    <w:rsid w:val="00557EB7"/>
    <w:rsid w:val="00562C11"/>
    <w:rsid w:val="00566E3F"/>
    <w:rsid w:val="00567625"/>
    <w:rsid w:val="0057088C"/>
    <w:rsid w:val="00570BEE"/>
    <w:rsid w:val="0057249E"/>
    <w:rsid w:val="005725EB"/>
    <w:rsid w:val="00572F3B"/>
    <w:rsid w:val="00573AF2"/>
    <w:rsid w:val="00574CC8"/>
    <w:rsid w:val="00576A1E"/>
    <w:rsid w:val="00577060"/>
    <w:rsid w:val="00580EE5"/>
    <w:rsid w:val="0058311A"/>
    <w:rsid w:val="0058527D"/>
    <w:rsid w:val="00594B61"/>
    <w:rsid w:val="0059554B"/>
    <w:rsid w:val="00597968"/>
    <w:rsid w:val="005A37C0"/>
    <w:rsid w:val="005A67C9"/>
    <w:rsid w:val="005B21A2"/>
    <w:rsid w:val="005B4A41"/>
    <w:rsid w:val="005B4CEB"/>
    <w:rsid w:val="005B5C30"/>
    <w:rsid w:val="005B62A3"/>
    <w:rsid w:val="005C3139"/>
    <w:rsid w:val="005C32C6"/>
    <w:rsid w:val="005C3A5A"/>
    <w:rsid w:val="005C6E67"/>
    <w:rsid w:val="005D0726"/>
    <w:rsid w:val="005D1A79"/>
    <w:rsid w:val="005D1CC1"/>
    <w:rsid w:val="005D63B0"/>
    <w:rsid w:val="005D7BBF"/>
    <w:rsid w:val="005E2612"/>
    <w:rsid w:val="005E5D20"/>
    <w:rsid w:val="005E7207"/>
    <w:rsid w:val="005F3606"/>
    <w:rsid w:val="005F798A"/>
    <w:rsid w:val="006022E5"/>
    <w:rsid w:val="00602F51"/>
    <w:rsid w:val="00602F6D"/>
    <w:rsid w:val="0061422E"/>
    <w:rsid w:val="006166DB"/>
    <w:rsid w:val="0062175A"/>
    <w:rsid w:val="00622CAF"/>
    <w:rsid w:val="0062349B"/>
    <w:rsid w:val="00624E62"/>
    <w:rsid w:val="00635A15"/>
    <w:rsid w:val="00640D32"/>
    <w:rsid w:val="00643C15"/>
    <w:rsid w:val="00650A2B"/>
    <w:rsid w:val="00652035"/>
    <w:rsid w:val="00654420"/>
    <w:rsid w:val="0066172F"/>
    <w:rsid w:val="00664135"/>
    <w:rsid w:val="00666AE9"/>
    <w:rsid w:val="00667A88"/>
    <w:rsid w:val="00670965"/>
    <w:rsid w:val="00671F8B"/>
    <w:rsid w:val="006768BF"/>
    <w:rsid w:val="00681299"/>
    <w:rsid w:val="00681B5C"/>
    <w:rsid w:val="00682C5A"/>
    <w:rsid w:val="00682DD0"/>
    <w:rsid w:val="00684DA8"/>
    <w:rsid w:val="006857C3"/>
    <w:rsid w:val="00691C2A"/>
    <w:rsid w:val="0069322C"/>
    <w:rsid w:val="006935CC"/>
    <w:rsid w:val="00694F38"/>
    <w:rsid w:val="00695300"/>
    <w:rsid w:val="00695D97"/>
    <w:rsid w:val="006960D3"/>
    <w:rsid w:val="006A1119"/>
    <w:rsid w:val="006A75F7"/>
    <w:rsid w:val="006B1EBF"/>
    <w:rsid w:val="006B2B70"/>
    <w:rsid w:val="006B64AD"/>
    <w:rsid w:val="006C0798"/>
    <w:rsid w:val="006C16CE"/>
    <w:rsid w:val="006E0D91"/>
    <w:rsid w:val="006E1362"/>
    <w:rsid w:val="006E64DA"/>
    <w:rsid w:val="006F167D"/>
    <w:rsid w:val="006F2603"/>
    <w:rsid w:val="006F37CC"/>
    <w:rsid w:val="006F4AA6"/>
    <w:rsid w:val="0070304B"/>
    <w:rsid w:val="007039D7"/>
    <w:rsid w:val="00704F19"/>
    <w:rsid w:val="00706A69"/>
    <w:rsid w:val="00710DC7"/>
    <w:rsid w:val="00711613"/>
    <w:rsid w:val="00721B67"/>
    <w:rsid w:val="00723001"/>
    <w:rsid w:val="00726498"/>
    <w:rsid w:val="00727A99"/>
    <w:rsid w:val="007321BD"/>
    <w:rsid w:val="00746DD1"/>
    <w:rsid w:val="00747549"/>
    <w:rsid w:val="00751616"/>
    <w:rsid w:val="00751E4F"/>
    <w:rsid w:val="0077060D"/>
    <w:rsid w:val="0077125B"/>
    <w:rsid w:val="00771615"/>
    <w:rsid w:val="00771940"/>
    <w:rsid w:val="0078045D"/>
    <w:rsid w:val="007828E9"/>
    <w:rsid w:val="00782DF5"/>
    <w:rsid w:val="007840F5"/>
    <w:rsid w:val="00786F3A"/>
    <w:rsid w:val="00795A8D"/>
    <w:rsid w:val="007A4FBF"/>
    <w:rsid w:val="007B0C7A"/>
    <w:rsid w:val="007B24A6"/>
    <w:rsid w:val="007B4C4C"/>
    <w:rsid w:val="007C07D5"/>
    <w:rsid w:val="007C0A0C"/>
    <w:rsid w:val="007C61AC"/>
    <w:rsid w:val="007C7C64"/>
    <w:rsid w:val="007C7F1F"/>
    <w:rsid w:val="007D6B65"/>
    <w:rsid w:val="007D74BE"/>
    <w:rsid w:val="007E0910"/>
    <w:rsid w:val="007E4479"/>
    <w:rsid w:val="007E4B11"/>
    <w:rsid w:val="007E4DF4"/>
    <w:rsid w:val="007E56C9"/>
    <w:rsid w:val="007E6A39"/>
    <w:rsid w:val="007E6B27"/>
    <w:rsid w:val="007E7456"/>
    <w:rsid w:val="007F14D1"/>
    <w:rsid w:val="007F4943"/>
    <w:rsid w:val="007F761D"/>
    <w:rsid w:val="008003B5"/>
    <w:rsid w:val="0080103C"/>
    <w:rsid w:val="008029F5"/>
    <w:rsid w:val="00806169"/>
    <w:rsid w:val="00812E6A"/>
    <w:rsid w:val="0081415F"/>
    <w:rsid w:val="0081706C"/>
    <w:rsid w:val="0082354D"/>
    <w:rsid w:val="008239FB"/>
    <w:rsid w:val="00823E69"/>
    <w:rsid w:val="008261C3"/>
    <w:rsid w:val="00826312"/>
    <w:rsid w:val="00827DB3"/>
    <w:rsid w:val="00832EB7"/>
    <w:rsid w:val="00834CB3"/>
    <w:rsid w:val="00844F25"/>
    <w:rsid w:val="0084566F"/>
    <w:rsid w:val="00850AD4"/>
    <w:rsid w:val="00850EF3"/>
    <w:rsid w:val="00851DB7"/>
    <w:rsid w:val="00852A74"/>
    <w:rsid w:val="00856189"/>
    <w:rsid w:val="00860EA6"/>
    <w:rsid w:val="0086333C"/>
    <w:rsid w:val="008640F1"/>
    <w:rsid w:val="00865824"/>
    <w:rsid w:val="00872DD4"/>
    <w:rsid w:val="00883198"/>
    <w:rsid w:val="00884CD1"/>
    <w:rsid w:val="0089093E"/>
    <w:rsid w:val="00891306"/>
    <w:rsid w:val="008A3EA9"/>
    <w:rsid w:val="008A56E3"/>
    <w:rsid w:val="008A7EBB"/>
    <w:rsid w:val="008B060D"/>
    <w:rsid w:val="008B0B4C"/>
    <w:rsid w:val="008B584E"/>
    <w:rsid w:val="008B79A9"/>
    <w:rsid w:val="008C018B"/>
    <w:rsid w:val="008C10F2"/>
    <w:rsid w:val="008C4DC5"/>
    <w:rsid w:val="008C6373"/>
    <w:rsid w:val="008D276B"/>
    <w:rsid w:val="008D56FF"/>
    <w:rsid w:val="008E2534"/>
    <w:rsid w:val="008E34B4"/>
    <w:rsid w:val="008F6745"/>
    <w:rsid w:val="00902E3F"/>
    <w:rsid w:val="00904778"/>
    <w:rsid w:val="00912DCB"/>
    <w:rsid w:val="00913E66"/>
    <w:rsid w:val="0092095C"/>
    <w:rsid w:val="009262E0"/>
    <w:rsid w:val="009315EE"/>
    <w:rsid w:val="009322D0"/>
    <w:rsid w:val="00934723"/>
    <w:rsid w:val="00935376"/>
    <w:rsid w:val="0094012C"/>
    <w:rsid w:val="00941D32"/>
    <w:rsid w:val="00943095"/>
    <w:rsid w:val="00943A05"/>
    <w:rsid w:val="0094482F"/>
    <w:rsid w:val="0094601B"/>
    <w:rsid w:val="009466A7"/>
    <w:rsid w:val="00947A19"/>
    <w:rsid w:val="0095283F"/>
    <w:rsid w:val="009532B4"/>
    <w:rsid w:val="00954EC7"/>
    <w:rsid w:val="009559EC"/>
    <w:rsid w:val="009562A0"/>
    <w:rsid w:val="009624C7"/>
    <w:rsid w:val="009661A1"/>
    <w:rsid w:val="00972B52"/>
    <w:rsid w:val="00982544"/>
    <w:rsid w:val="00983048"/>
    <w:rsid w:val="0098573D"/>
    <w:rsid w:val="00987DC7"/>
    <w:rsid w:val="00991FDA"/>
    <w:rsid w:val="00997F78"/>
    <w:rsid w:val="009A0987"/>
    <w:rsid w:val="009B132C"/>
    <w:rsid w:val="009B378C"/>
    <w:rsid w:val="009B6AC7"/>
    <w:rsid w:val="009C4222"/>
    <w:rsid w:val="009C62D5"/>
    <w:rsid w:val="009C6BE3"/>
    <w:rsid w:val="009C75BB"/>
    <w:rsid w:val="009C79D4"/>
    <w:rsid w:val="009D1AB0"/>
    <w:rsid w:val="009D2205"/>
    <w:rsid w:val="009D4913"/>
    <w:rsid w:val="009D57CF"/>
    <w:rsid w:val="009D6B93"/>
    <w:rsid w:val="009E171F"/>
    <w:rsid w:val="009E2CD3"/>
    <w:rsid w:val="009E5D28"/>
    <w:rsid w:val="009E6260"/>
    <w:rsid w:val="00A015C3"/>
    <w:rsid w:val="00A02B56"/>
    <w:rsid w:val="00A0509C"/>
    <w:rsid w:val="00A06B14"/>
    <w:rsid w:val="00A177C4"/>
    <w:rsid w:val="00A20AEC"/>
    <w:rsid w:val="00A22877"/>
    <w:rsid w:val="00A22DCA"/>
    <w:rsid w:val="00A2699E"/>
    <w:rsid w:val="00A26A50"/>
    <w:rsid w:val="00A30EAE"/>
    <w:rsid w:val="00A45B0D"/>
    <w:rsid w:val="00A5275C"/>
    <w:rsid w:val="00A5313A"/>
    <w:rsid w:val="00A535BC"/>
    <w:rsid w:val="00A62A67"/>
    <w:rsid w:val="00A65A51"/>
    <w:rsid w:val="00A65A98"/>
    <w:rsid w:val="00A75017"/>
    <w:rsid w:val="00A77A6B"/>
    <w:rsid w:val="00A82469"/>
    <w:rsid w:val="00A83B1D"/>
    <w:rsid w:val="00A842F4"/>
    <w:rsid w:val="00A85B7F"/>
    <w:rsid w:val="00A869DD"/>
    <w:rsid w:val="00A90BCF"/>
    <w:rsid w:val="00A96E32"/>
    <w:rsid w:val="00A976C8"/>
    <w:rsid w:val="00AA189C"/>
    <w:rsid w:val="00AA1BD0"/>
    <w:rsid w:val="00AB19B0"/>
    <w:rsid w:val="00AB4B00"/>
    <w:rsid w:val="00AB4C40"/>
    <w:rsid w:val="00AB713D"/>
    <w:rsid w:val="00AB7B65"/>
    <w:rsid w:val="00AB7C61"/>
    <w:rsid w:val="00AC673A"/>
    <w:rsid w:val="00AC749C"/>
    <w:rsid w:val="00AC76CF"/>
    <w:rsid w:val="00AD09F2"/>
    <w:rsid w:val="00AD286A"/>
    <w:rsid w:val="00AD390C"/>
    <w:rsid w:val="00AD5704"/>
    <w:rsid w:val="00AE2AB1"/>
    <w:rsid w:val="00AE3CB0"/>
    <w:rsid w:val="00AE5E1D"/>
    <w:rsid w:val="00AF30F2"/>
    <w:rsid w:val="00AF45CB"/>
    <w:rsid w:val="00AF5313"/>
    <w:rsid w:val="00AF78D3"/>
    <w:rsid w:val="00B0380E"/>
    <w:rsid w:val="00B058D2"/>
    <w:rsid w:val="00B0611C"/>
    <w:rsid w:val="00B072A2"/>
    <w:rsid w:val="00B11918"/>
    <w:rsid w:val="00B125FB"/>
    <w:rsid w:val="00B13B2D"/>
    <w:rsid w:val="00B157CB"/>
    <w:rsid w:val="00B24C7A"/>
    <w:rsid w:val="00B31F3E"/>
    <w:rsid w:val="00B41761"/>
    <w:rsid w:val="00B47734"/>
    <w:rsid w:val="00B512C4"/>
    <w:rsid w:val="00B52929"/>
    <w:rsid w:val="00B53FB2"/>
    <w:rsid w:val="00B552E1"/>
    <w:rsid w:val="00B60703"/>
    <w:rsid w:val="00B620D9"/>
    <w:rsid w:val="00B63047"/>
    <w:rsid w:val="00B64D14"/>
    <w:rsid w:val="00B6765C"/>
    <w:rsid w:val="00B75FBA"/>
    <w:rsid w:val="00B76D89"/>
    <w:rsid w:val="00B77EDD"/>
    <w:rsid w:val="00B83429"/>
    <w:rsid w:val="00B8391D"/>
    <w:rsid w:val="00B8448F"/>
    <w:rsid w:val="00B90015"/>
    <w:rsid w:val="00B92134"/>
    <w:rsid w:val="00B94B7D"/>
    <w:rsid w:val="00B950C2"/>
    <w:rsid w:val="00BA0B70"/>
    <w:rsid w:val="00BA3741"/>
    <w:rsid w:val="00BA488E"/>
    <w:rsid w:val="00BA51DE"/>
    <w:rsid w:val="00BA579C"/>
    <w:rsid w:val="00BB0AB3"/>
    <w:rsid w:val="00BB586B"/>
    <w:rsid w:val="00BC1CE0"/>
    <w:rsid w:val="00BC4C43"/>
    <w:rsid w:val="00BD5B66"/>
    <w:rsid w:val="00BD7C34"/>
    <w:rsid w:val="00BE1D08"/>
    <w:rsid w:val="00BE1F83"/>
    <w:rsid w:val="00BE2784"/>
    <w:rsid w:val="00BE797E"/>
    <w:rsid w:val="00BE7FD6"/>
    <w:rsid w:val="00BF28E0"/>
    <w:rsid w:val="00C20825"/>
    <w:rsid w:val="00C23A9B"/>
    <w:rsid w:val="00C2523D"/>
    <w:rsid w:val="00C27A1A"/>
    <w:rsid w:val="00C30C6B"/>
    <w:rsid w:val="00C34FEC"/>
    <w:rsid w:val="00C4346B"/>
    <w:rsid w:val="00C44591"/>
    <w:rsid w:val="00C44B24"/>
    <w:rsid w:val="00C469BC"/>
    <w:rsid w:val="00C46CA3"/>
    <w:rsid w:val="00C472E9"/>
    <w:rsid w:val="00C50F42"/>
    <w:rsid w:val="00C51B0F"/>
    <w:rsid w:val="00C54C33"/>
    <w:rsid w:val="00C5605A"/>
    <w:rsid w:val="00C613D3"/>
    <w:rsid w:val="00C6405D"/>
    <w:rsid w:val="00C652DA"/>
    <w:rsid w:val="00C70B32"/>
    <w:rsid w:val="00C75DD1"/>
    <w:rsid w:val="00C85B90"/>
    <w:rsid w:val="00C87383"/>
    <w:rsid w:val="00C97B17"/>
    <w:rsid w:val="00CA1F6D"/>
    <w:rsid w:val="00CA4292"/>
    <w:rsid w:val="00CB053B"/>
    <w:rsid w:val="00CB352F"/>
    <w:rsid w:val="00CB3802"/>
    <w:rsid w:val="00CB3DD0"/>
    <w:rsid w:val="00CC0E48"/>
    <w:rsid w:val="00CC69D9"/>
    <w:rsid w:val="00CC7E9D"/>
    <w:rsid w:val="00CD15C3"/>
    <w:rsid w:val="00CD3026"/>
    <w:rsid w:val="00CD35D6"/>
    <w:rsid w:val="00CD4083"/>
    <w:rsid w:val="00CD44CC"/>
    <w:rsid w:val="00CE3398"/>
    <w:rsid w:val="00CE7A8D"/>
    <w:rsid w:val="00D012D7"/>
    <w:rsid w:val="00D04E03"/>
    <w:rsid w:val="00D15C0C"/>
    <w:rsid w:val="00D17A01"/>
    <w:rsid w:val="00D20604"/>
    <w:rsid w:val="00D2281C"/>
    <w:rsid w:val="00D26B22"/>
    <w:rsid w:val="00D32272"/>
    <w:rsid w:val="00D32938"/>
    <w:rsid w:val="00D3431C"/>
    <w:rsid w:val="00D35685"/>
    <w:rsid w:val="00D36BCB"/>
    <w:rsid w:val="00D44153"/>
    <w:rsid w:val="00D472C6"/>
    <w:rsid w:val="00D5044D"/>
    <w:rsid w:val="00D54BCD"/>
    <w:rsid w:val="00D562B7"/>
    <w:rsid w:val="00D6337A"/>
    <w:rsid w:val="00D649F2"/>
    <w:rsid w:val="00D653E2"/>
    <w:rsid w:val="00D678BF"/>
    <w:rsid w:val="00D70F51"/>
    <w:rsid w:val="00D72F7C"/>
    <w:rsid w:val="00D7470D"/>
    <w:rsid w:val="00D83DAF"/>
    <w:rsid w:val="00D85DA5"/>
    <w:rsid w:val="00D90DAF"/>
    <w:rsid w:val="00D90E1C"/>
    <w:rsid w:val="00D91E1A"/>
    <w:rsid w:val="00D93617"/>
    <w:rsid w:val="00D95CB5"/>
    <w:rsid w:val="00D966C5"/>
    <w:rsid w:val="00DB1EF9"/>
    <w:rsid w:val="00DC6CE9"/>
    <w:rsid w:val="00DE0CF2"/>
    <w:rsid w:val="00DE10D2"/>
    <w:rsid w:val="00DE1B54"/>
    <w:rsid w:val="00DE4EE3"/>
    <w:rsid w:val="00DE6FAC"/>
    <w:rsid w:val="00DF0354"/>
    <w:rsid w:val="00DF3801"/>
    <w:rsid w:val="00DF3C15"/>
    <w:rsid w:val="00DF4D22"/>
    <w:rsid w:val="00DF6471"/>
    <w:rsid w:val="00E02782"/>
    <w:rsid w:val="00E04D6E"/>
    <w:rsid w:val="00E051D7"/>
    <w:rsid w:val="00E052FB"/>
    <w:rsid w:val="00E07ED1"/>
    <w:rsid w:val="00E12518"/>
    <w:rsid w:val="00E1436F"/>
    <w:rsid w:val="00E1498B"/>
    <w:rsid w:val="00E15FF8"/>
    <w:rsid w:val="00E16D9C"/>
    <w:rsid w:val="00E23412"/>
    <w:rsid w:val="00E25D16"/>
    <w:rsid w:val="00E26BCA"/>
    <w:rsid w:val="00E33516"/>
    <w:rsid w:val="00E35AAA"/>
    <w:rsid w:val="00E42145"/>
    <w:rsid w:val="00E4769E"/>
    <w:rsid w:val="00E4789E"/>
    <w:rsid w:val="00E47C2B"/>
    <w:rsid w:val="00E5133E"/>
    <w:rsid w:val="00E51DDF"/>
    <w:rsid w:val="00E53EBA"/>
    <w:rsid w:val="00E57F8A"/>
    <w:rsid w:val="00E70F8D"/>
    <w:rsid w:val="00E73682"/>
    <w:rsid w:val="00E76731"/>
    <w:rsid w:val="00E82B79"/>
    <w:rsid w:val="00E91CDD"/>
    <w:rsid w:val="00E923A5"/>
    <w:rsid w:val="00E940C9"/>
    <w:rsid w:val="00E94C20"/>
    <w:rsid w:val="00EA0423"/>
    <w:rsid w:val="00EA1357"/>
    <w:rsid w:val="00EA4A56"/>
    <w:rsid w:val="00EA56EE"/>
    <w:rsid w:val="00EA578D"/>
    <w:rsid w:val="00EA5F1B"/>
    <w:rsid w:val="00EA723E"/>
    <w:rsid w:val="00EB6DC1"/>
    <w:rsid w:val="00EB709F"/>
    <w:rsid w:val="00EB7C0D"/>
    <w:rsid w:val="00EC146B"/>
    <w:rsid w:val="00EC78FE"/>
    <w:rsid w:val="00ED3420"/>
    <w:rsid w:val="00ED48B1"/>
    <w:rsid w:val="00ED5C45"/>
    <w:rsid w:val="00EE35AF"/>
    <w:rsid w:val="00EE443B"/>
    <w:rsid w:val="00EE5863"/>
    <w:rsid w:val="00EE66DA"/>
    <w:rsid w:val="00EF0FF2"/>
    <w:rsid w:val="00EF59E3"/>
    <w:rsid w:val="00F036F1"/>
    <w:rsid w:val="00F04F09"/>
    <w:rsid w:val="00F06E79"/>
    <w:rsid w:val="00F10D98"/>
    <w:rsid w:val="00F15D23"/>
    <w:rsid w:val="00F16E1B"/>
    <w:rsid w:val="00F17B3B"/>
    <w:rsid w:val="00F212D8"/>
    <w:rsid w:val="00F317C3"/>
    <w:rsid w:val="00F435E2"/>
    <w:rsid w:val="00F455D2"/>
    <w:rsid w:val="00F46AAC"/>
    <w:rsid w:val="00F46E5F"/>
    <w:rsid w:val="00F47D09"/>
    <w:rsid w:val="00F505C8"/>
    <w:rsid w:val="00F528DB"/>
    <w:rsid w:val="00F567D9"/>
    <w:rsid w:val="00F70831"/>
    <w:rsid w:val="00F71203"/>
    <w:rsid w:val="00F71FB6"/>
    <w:rsid w:val="00F752A3"/>
    <w:rsid w:val="00F8093A"/>
    <w:rsid w:val="00F82D13"/>
    <w:rsid w:val="00F83B9D"/>
    <w:rsid w:val="00F85AF9"/>
    <w:rsid w:val="00F86786"/>
    <w:rsid w:val="00F90732"/>
    <w:rsid w:val="00F93EE5"/>
    <w:rsid w:val="00F96C81"/>
    <w:rsid w:val="00F97766"/>
    <w:rsid w:val="00FA225F"/>
    <w:rsid w:val="00FA3224"/>
    <w:rsid w:val="00FA4A6A"/>
    <w:rsid w:val="00FA58F1"/>
    <w:rsid w:val="00FA7338"/>
    <w:rsid w:val="00FA7362"/>
    <w:rsid w:val="00FB4CC5"/>
    <w:rsid w:val="00FC0E11"/>
    <w:rsid w:val="00FC208B"/>
    <w:rsid w:val="00FD438E"/>
    <w:rsid w:val="00FD5BBC"/>
    <w:rsid w:val="00FD684E"/>
    <w:rsid w:val="00FE56AF"/>
    <w:rsid w:val="00FF2584"/>
    <w:rsid w:val="00FF2A19"/>
    <w:rsid w:val="00FF2D10"/>
    <w:rsid w:val="00FF56FC"/>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F652B"/>
  <w15:docId w15:val="{76BE8CEE-1733-4EEE-9899-F87EA387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9E3"/>
    <w:pPr>
      <w:widowControl w:val="0"/>
      <w:suppressAutoHyphens/>
      <w:spacing w:after="246" w:line="240" w:lineRule="atLeast"/>
    </w:pPr>
    <w:rPr>
      <w:rFonts w:ascii="Amnesty Trade Gothic" w:hAnsi="Amnesty Trade Gothic" w:cs="Amnesty Trade Gothic"/>
      <w:color w:val="000000"/>
      <w:sz w:val="18"/>
      <w:szCs w:val="18"/>
      <w:lang w:val="en-GB" w:eastAsia="ar-SA"/>
    </w:rPr>
  </w:style>
  <w:style w:type="paragraph" w:styleId="Heading1">
    <w:name w:val="heading 1"/>
    <w:basedOn w:val="Normal"/>
    <w:next w:val="Normal"/>
    <w:link w:val="Heading1Char"/>
    <w:uiPriority w:val="99"/>
    <w:qFormat/>
    <w:rsid w:val="00464128"/>
    <w:pPr>
      <w:keepNext/>
      <w:widowControl/>
      <w:numPr>
        <w:numId w:val="1"/>
      </w:numPr>
      <w:spacing w:line="560" w:lineRule="atLeast"/>
      <w:outlineLvl w:val="0"/>
    </w:pPr>
    <w:rPr>
      <w:rFonts w:ascii="Amnesty Trade Gothic Cn" w:hAnsi="Amnesty Trade Gothic Cn" w:cs="Amnesty Trade Gothic Cn"/>
      <w:b/>
      <w:bCs/>
      <w:caps/>
      <w:kern w:val="1"/>
      <w:sz w:val="56"/>
      <w:szCs w:val="56"/>
    </w:rPr>
  </w:style>
  <w:style w:type="paragraph" w:styleId="Heading2">
    <w:name w:val="heading 2"/>
    <w:basedOn w:val="Normal"/>
    <w:next w:val="Normal"/>
    <w:link w:val="Heading2Char"/>
    <w:uiPriority w:val="99"/>
    <w:qFormat/>
    <w:rsid w:val="00574CC8"/>
    <w:pPr>
      <w:keepNext/>
      <w:widowControl/>
      <w:numPr>
        <w:ilvl w:val="1"/>
        <w:numId w:val="1"/>
      </w:numPr>
      <w:spacing w:after="0"/>
      <w:outlineLvl w:val="1"/>
    </w:pPr>
    <w:rPr>
      <w:rFonts w:ascii="Amnesty Trade Gothic Cn" w:hAnsi="Amnesty Trade Gothic Cn" w:cs="Amnesty Trade Gothic Cn"/>
      <w:caps/>
      <w:sz w:val="26"/>
      <w:szCs w:val="26"/>
    </w:rPr>
  </w:style>
  <w:style w:type="paragraph" w:styleId="Heading3">
    <w:name w:val="heading 3"/>
    <w:basedOn w:val="Normal"/>
    <w:next w:val="Normal"/>
    <w:link w:val="Heading3Char"/>
    <w:uiPriority w:val="99"/>
    <w:qFormat/>
    <w:rsid w:val="00574CC8"/>
    <w:pPr>
      <w:keepNext/>
      <w:widowControl/>
      <w:numPr>
        <w:ilvl w:val="2"/>
        <w:numId w:val="1"/>
      </w:numPr>
      <w:spacing w:after="0"/>
      <w:outlineLvl w:val="2"/>
    </w:pPr>
    <w:rPr>
      <w:rFonts w:ascii="Amnesty Trade Gothic Cn" w:hAnsi="Amnesty Trade Gothic Cn" w:cs="Amnesty Trade Gothic Cn"/>
      <w:caps/>
      <w:sz w:val="20"/>
      <w:szCs w:val="20"/>
    </w:rPr>
  </w:style>
  <w:style w:type="paragraph" w:styleId="Heading4">
    <w:name w:val="heading 4"/>
    <w:basedOn w:val="Normal"/>
    <w:next w:val="Normal"/>
    <w:link w:val="Heading4Char"/>
    <w:uiPriority w:val="99"/>
    <w:qFormat/>
    <w:rsid w:val="005C3139"/>
    <w:pPr>
      <w:numPr>
        <w:ilvl w:val="3"/>
        <w:numId w:val="1"/>
      </w:numPr>
      <w:outlineLvl w:val="3"/>
    </w:pPr>
  </w:style>
  <w:style w:type="paragraph" w:styleId="Heading5">
    <w:name w:val="heading 5"/>
    <w:basedOn w:val="Heading4"/>
    <w:next w:val="Normal"/>
    <w:link w:val="Heading5Char"/>
    <w:uiPriority w:val="99"/>
    <w:qFormat/>
    <w:rsid w:val="005C3139"/>
    <w:pPr>
      <w:numPr>
        <w:ilvl w:val="4"/>
      </w:numPr>
      <w:outlineLvl w:val="4"/>
    </w:pPr>
  </w:style>
  <w:style w:type="paragraph" w:styleId="Heading6">
    <w:name w:val="heading 6"/>
    <w:basedOn w:val="Heading5"/>
    <w:next w:val="Normal"/>
    <w:link w:val="Heading6Char"/>
    <w:uiPriority w:val="99"/>
    <w:qFormat/>
    <w:rsid w:val="005C3139"/>
    <w:pPr>
      <w:numPr>
        <w:ilvl w:val="5"/>
      </w:numPr>
      <w:outlineLvl w:val="5"/>
    </w:pPr>
  </w:style>
  <w:style w:type="paragraph" w:styleId="Heading7">
    <w:name w:val="heading 7"/>
    <w:basedOn w:val="Heading6"/>
    <w:next w:val="Normal"/>
    <w:link w:val="Heading7Char"/>
    <w:uiPriority w:val="99"/>
    <w:qFormat/>
    <w:rsid w:val="005C3139"/>
    <w:pPr>
      <w:numPr>
        <w:ilvl w:val="6"/>
      </w:numPr>
      <w:outlineLvl w:val="6"/>
    </w:pPr>
  </w:style>
  <w:style w:type="paragraph" w:styleId="Heading8">
    <w:name w:val="heading 8"/>
    <w:basedOn w:val="Heading7"/>
    <w:next w:val="Normal"/>
    <w:link w:val="Heading8Char"/>
    <w:uiPriority w:val="99"/>
    <w:qFormat/>
    <w:rsid w:val="005C3139"/>
    <w:pPr>
      <w:numPr>
        <w:ilvl w:val="7"/>
      </w:numPr>
      <w:outlineLvl w:val="7"/>
    </w:pPr>
  </w:style>
  <w:style w:type="paragraph" w:styleId="Heading9">
    <w:name w:val="heading 9"/>
    <w:basedOn w:val="Heading8"/>
    <w:next w:val="Normal"/>
    <w:link w:val="Heading9Char"/>
    <w:uiPriority w:val="9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546A"/>
    <w:rPr>
      <w:rFonts w:ascii="Cambria" w:eastAsia="SimSun" w:hAnsi="Cambria" w:cs="Cambria"/>
      <w:b/>
      <w:bCs/>
      <w:color w:val="000000"/>
      <w:kern w:val="32"/>
      <w:sz w:val="32"/>
      <w:szCs w:val="32"/>
      <w:lang w:eastAsia="ar-SA" w:bidi="ar-SA"/>
    </w:rPr>
  </w:style>
  <w:style w:type="character" w:customStyle="1" w:styleId="Heading2Char">
    <w:name w:val="Heading 2 Char"/>
    <w:basedOn w:val="DefaultParagraphFont"/>
    <w:link w:val="Heading2"/>
    <w:uiPriority w:val="99"/>
    <w:semiHidden/>
    <w:locked/>
    <w:rsid w:val="002F546A"/>
    <w:rPr>
      <w:rFonts w:ascii="Cambria" w:eastAsia="SimSun" w:hAnsi="Cambria" w:cs="Cambria"/>
      <w:b/>
      <w:bCs/>
      <w:i/>
      <w:iCs/>
      <w:color w:val="000000"/>
      <w:sz w:val="28"/>
      <w:szCs w:val="28"/>
      <w:lang w:eastAsia="ar-SA" w:bidi="ar-SA"/>
    </w:rPr>
  </w:style>
  <w:style w:type="character" w:customStyle="1" w:styleId="Heading3Char">
    <w:name w:val="Heading 3 Char"/>
    <w:basedOn w:val="DefaultParagraphFont"/>
    <w:link w:val="Heading3"/>
    <w:uiPriority w:val="99"/>
    <w:semiHidden/>
    <w:locked/>
    <w:rsid w:val="002F546A"/>
    <w:rPr>
      <w:rFonts w:ascii="Cambria" w:eastAsia="SimSun" w:hAnsi="Cambria" w:cs="Cambria"/>
      <w:b/>
      <w:bCs/>
      <w:color w:val="000000"/>
      <w:sz w:val="26"/>
      <w:szCs w:val="26"/>
      <w:lang w:eastAsia="ar-SA" w:bidi="ar-SA"/>
    </w:rPr>
  </w:style>
  <w:style w:type="character" w:customStyle="1" w:styleId="Heading4Char">
    <w:name w:val="Heading 4 Char"/>
    <w:basedOn w:val="DefaultParagraphFont"/>
    <w:link w:val="Heading4"/>
    <w:uiPriority w:val="99"/>
    <w:semiHidden/>
    <w:locked/>
    <w:rsid w:val="002F546A"/>
    <w:rPr>
      <w:rFonts w:ascii="Calibri" w:eastAsia="SimSun" w:hAnsi="Calibri" w:cs="Calibri"/>
      <w:b/>
      <w:bCs/>
      <w:color w:val="000000"/>
      <w:sz w:val="28"/>
      <w:szCs w:val="28"/>
      <w:lang w:eastAsia="ar-SA" w:bidi="ar-SA"/>
    </w:rPr>
  </w:style>
  <w:style w:type="character" w:customStyle="1" w:styleId="Heading5Char">
    <w:name w:val="Heading 5 Char"/>
    <w:basedOn w:val="DefaultParagraphFont"/>
    <w:link w:val="Heading5"/>
    <w:uiPriority w:val="99"/>
    <w:semiHidden/>
    <w:locked/>
    <w:rsid w:val="002F546A"/>
    <w:rPr>
      <w:rFonts w:ascii="Calibri" w:eastAsia="SimSun" w:hAnsi="Calibri" w:cs="Calibri"/>
      <w:b/>
      <w:bCs/>
      <w:i/>
      <w:iCs/>
      <w:color w:val="000000"/>
      <w:sz w:val="26"/>
      <w:szCs w:val="26"/>
      <w:lang w:eastAsia="ar-SA" w:bidi="ar-SA"/>
    </w:rPr>
  </w:style>
  <w:style w:type="character" w:customStyle="1" w:styleId="Heading6Char">
    <w:name w:val="Heading 6 Char"/>
    <w:basedOn w:val="DefaultParagraphFont"/>
    <w:link w:val="Heading6"/>
    <w:uiPriority w:val="99"/>
    <w:semiHidden/>
    <w:locked/>
    <w:rsid w:val="002F546A"/>
    <w:rPr>
      <w:rFonts w:ascii="Calibri" w:eastAsia="SimSun" w:hAnsi="Calibri" w:cs="Calibri"/>
      <w:b/>
      <w:bCs/>
      <w:color w:val="000000"/>
      <w:lang w:eastAsia="ar-SA" w:bidi="ar-SA"/>
    </w:rPr>
  </w:style>
  <w:style w:type="character" w:customStyle="1" w:styleId="Heading7Char">
    <w:name w:val="Heading 7 Char"/>
    <w:basedOn w:val="DefaultParagraphFont"/>
    <w:link w:val="Heading7"/>
    <w:uiPriority w:val="99"/>
    <w:semiHidden/>
    <w:locked/>
    <w:rsid w:val="002F546A"/>
    <w:rPr>
      <w:rFonts w:ascii="Calibri" w:eastAsia="SimSun" w:hAnsi="Calibri" w:cs="Calibri"/>
      <w:color w:val="000000"/>
      <w:sz w:val="24"/>
      <w:szCs w:val="24"/>
      <w:lang w:eastAsia="ar-SA" w:bidi="ar-SA"/>
    </w:rPr>
  </w:style>
  <w:style w:type="character" w:customStyle="1" w:styleId="Heading8Char">
    <w:name w:val="Heading 8 Char"/>
    <w:basedOn w:val="DefaultParagraphFont"/>
    <w:link w:val="Heading8"/>
    <w:uiPriority w:val="99"/>
    <w:semiHidden/>
    <w:locked/>
    <w:rsid w:val="002F546A"/>
    <w:rPr>
      <w:rFonts w:ascii="Calibri" w:eastAsia="SimSun" w:hAnsi="Calibri" w:cs="Calibri"/>
      <w:i/>
      <w:iCs/>
      <w:color w:val="000000"/>
      <w:sz w:val="24"/>
      <w:szCs w:val="24"/>
      <w:lang w:eastAsia="ar-SA" w:bidi="ar-SA"/>
    </w:rPr>
  </w:style>
  <w:style w:type="character" w:customStyle="1" w:styleId="Heading9Char">
    <w:name w:val="Heading 9 Char"/>
    <w:basedOn w:val="DefaultParagraphFont"/>
    <w:link w:val="Heading9"/>
    <w:uiPriority w:val="99"/>
    <w:semiHidden/>
    <w:locked/>
    <w:rsid w:val="002F546A"/>
    <w:rPr>
      <w:rFonts w:ascii="Cambria" w:eastAsia="SimSun" w:hAnsi="Cambria" w:cs="Cambria"/>
      <w:color w:val="000000"/>
      <w:lang w:eastAsia="ar-SA" w:bidi="ar-SA"/>
    </w:rPr>
  </w:style>
  <w:style w:type="paragraph" w:customStyle="1" w:styleId="AIRecommendsSubheading">
    <w:name w:val="AI Recommends Subheading"/>
    <w:basedOn w:val="Normal"/>
    <w:uiPriority w:val="99"/>
    <w:rsid w:val="00B072A2"/>
    <w:pPr>
      <w:keepNext/>
      <w:widowControl/>
      <w:spacing w:after="0"/>
    </w:pPr>
    <w:rPr>
      <w:rFonts w:ascii="Amnesty Trade Gothic Cn" w:hAnsi="Amnesty Trade Gothic Cn" w:cs="Amnesty Trade Gothic Cn"/>
      <w:b/>
      <w:bCs/>
      <w:sz w:val="21"/>
      <w:szCs w:val="21"/>
    </w:rPr>
  </w:style>
  <w:style w:type="character" w:customStyle="1" w:styleId="EndnoteCharacters">
    <w:name w:val="Endnote Characters"/>
    <w:uiPriority w:val="99"/>
    <w:rsid w:val="00B072A2"/>
    <w:rPr>
      <w:rFonts w:ascii="Amnesty Trade Gothic" w:hAnsi="Amnesty Trade Gothic" w:cs="Amnesty Trade Gothic"/>
      <w:vertAlign w:val="superscript"/>
    </w:rPr>
  </w:style>
  <w:style w:type="character" w:styleId="Hyperlink">
    <w:name w:val="Hyperlink"/>
    <w:basedOn w:val="DefaultParagraphFont"/>
    <w:uiPriority w:val="99"/>
    <w:rsid w:val="00727A99"/>
    <w:rPr>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sid w:val="002F546A"/>
    <w:rPr>
      <w:rFonts w:ascii="Amnesty Trade Gothic" w:hAnsi="Amnesty Trade Gothic" w:cs="Amnesty Trade Gothic"/>
      <w:color w:val="000000"/>
      <w:sz w:val="24"/>
      <w:szCs w:val="24"/>
      <w:lang w:eastAsia="ar-SA" w:bidi="ar-SA"/>
    </w:rPr>
  </w:style>
  <w:style w:type="character" w:styleId="EndnoteReference">
    <w:name w:val="endnote reference"/>
    <w:basedOn w:val="DefaultParagraphFont"/>
    <w:uiPriority w:val="99"/>
    <w:semiHidden/>
    <w:rsid w:val="005C3139"/>
    <w:rPr>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locked/>
    <w:rsid w:val="002F546A"/>
    <w:rPr>
      <w:rFonts w:ascii="Amnesty Trade Gothic" w:hAnsi="Amnesty Trade Gothic" w:cs="Amnesty Trade Gothic"/>
      <w:color w:val="000000"/>
      <w:sz w:val="24"/>
      <w:szCs w:val="24"/>
      <w:lang w:eastAsia="ar-SA" w:bidi="ar-SA"/>
    </w:rPr>
  </w:style>
  <w:style w:type="character" w:styleId="FootnoteReference">
    <w:name w:val="footnote reference"/>
    <w:basedOn w:val="DefaultParagraphFont"/>
    <w:uiPriority w:val="99"/>
    <w:semiHidden/>
    <w:rsid w:val="005C3139"/>
    <w:rPr>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sid w:val="002F546A"/>
    <w:rPr>
      <w:rFonts w:ascii="Amnesty Trade Gothic" w:hAnsi="Amnesty Trade Gothic" w:cs="Amnesty Trade Gothic"/>
      <w:color w:val="000000"/>
      <w:sz w:val="24"/>
      <w:szCs w:val="24"/>
      <w:lang w:eastAsia="ar-SA" w:bidi="ar-SA"/>
    </w:rPr>
  </w:style>
  <w:style w:type="paragraph" w:customStyle="1" w:styleId="AILeadQuote">
    <w:name w:val="AI Lead Quote"/>
    <w:basedOn w:val="Normal"/>
    <w:uiPriority w:val="99"/>
    <w:rsid w:val="005C3139"/>
    <w:pPr>
      <w:spacing w:before="1200" w:after="0"/>
    </w:pPr>
    <w:rPr>
      <w:rFonts w:ascii="Amnesty Trade Gothic Cn" w:hAnsi="Amnesty Trade Gothic Cn" w:cs="Amnesty Trade Gothic Cn"/>
      <w:b/>
      <w:bCs/>
      <w:color w:val="999999"/>
      <w:sz w:val="40"/>
      <w:szCs w:val="40"/>
    </w:rPr>
  </w:style>
  <w:style w:type="paragraph" w:customStyle="1" w:styleId="AIPullquote">
    <w:name w:val="AI Pullquote"/>
    <w:basedOn w:val="Normal"/>
    <w:uiPriority w:val="99"/>
    <w:rsid w:val="00574CC8"/>
    <w:pPr>
      <w:keepNext/>
      <w:widowControl/>
      <w:shd w:val="clear" w:color="auto" w:fill="FFFF00"/>
      <w:suppressAutoHyphens w:val="0"/>
      <w:spacing w:after="0"/>
    </w:pPr>
    <w:rPr>
      <w:rFonts w:ascii="Amnesty Trade Gothic Cn" w:hAnsi="Amnesty Trade Gothic Cn" w:cs="Amnesty Trade Gothic Cn"/>
      <w:b/>
      <w:bCs/>
      <w:color w:val="auto"/>
      <w:sz w:val="20"/>
      <w:szCs w:val="20"/>
    </w:rPr>
  </w:style>
  <w:style w:type="paragraph" w:customStyle="1" w:styleId="AIBoxintro">
    <w:name w:val="AI Box intro"/>
    <w:basedOn w:val="Normal"/>
    <w:uiPriority w:val="99"/>
    <w:rsid w:val="0000500A"/>
    <w:pPr>
      <w:shd w:val="clear" w:color="auto" w:fill="D9D9D9"/>
      <w:spacing w:line="246" w:lineRule="atLeast"/>
    </w:pPr>
    <w:rPr>
      <w:rFonts w:ascii="Amnesty Trade Gothic Cn" w:hAnsi="Amnesty Trade Gothic Cn" w:cs="Amnesty Trade Gothic Cn"/>
      <w:b/>
      <w:bCs/>
      <w:sz w:val="20"/>
      <w:szCs w:val="20"/>
    </w:rPr>
  </w:style>
  <w:style w:type="paragraph" w:customStyle="1" w:styleId="AIBodyText">
    <w:name w:val="AI Body Text"/>
    <w:basedOn w:val="Normal"/>
    <w:uiPriority w:val="99"/>
    <w:rsid w:val="0086333C"/>
  </w:style>
  <w:style w:type="paragraph" w:styleId="EndnoteText">
    <w:name w:val="endnote text"/>
    <w:basedOn w:val="Normal"/>
    <w:link w:val="EndnoteTextChar"/>
    <w:uiPriority w:val="99"/>
    <w:semiHidden/>
    <w:rsid w:val="005B4A41"/>
    <w:pPr>
      <w:spacing w:after="120"/>
    </w:pPr>
    <w:rPr>
      <w:sz w:val="16"/>
      <w:szCs w:val="16"/>
    </w:rPr>
  </w:style>
  <w:style w:type="character" w:customStyle="1" w:styleId="EndnoteTextChar">
    <w:name w:val="Endnote Text Char"/>
    <w:basedOn w:val="DefaultParagraphFont"/>
    <w:link w:val="EndnoteText"/>
    <w:uiPriority w:val="99"/>
    <w:semiHidden/>
    <w:locked/>
    <w:rsid w:val="002F546A"/>
    <w:rPr>
      <w:rFonts w:ascii="Amnesty Trade Gothic" w:hAnsi="Amnesty Trade Gothic" w:cs="Amnesty Trade Gothic"/>
      <w:color w:val="000000"/>
      <w:sz w:val="20"/>
      <w:szCs w:val="20"/>
      <w:lang w:eastAsia="ar-SA" w:bidi="ar-SA"/>
    </w:rPr>
  </w:style>
  <w:style w:type="paragraph" w:customStyle="1" w:styleId="AISUBTITLE">
    <w:name w:val="AI SUBTITLE"/>
    <w:basedOn w:val="Normal"/>
    <w:uiPriority w:val="99"/>
    <w:rsid w:val="005C3139"/>
    <w:pPr>
      <w:spacing w:before="300"/>
    </w:pPr>
    <w:rPr>
      <w:rFonts w:ascii="Amnesty Trade Gothic Cn" w:hAnsi="Amnesty Trade Gothic Cn" w:cs="Amnesty Trade Gothic Cn"/>
      <w:caps/>
      <w:sz w:val="48"/>
      <w:szCs w:val="48"/>
    </w:rPr>
  </w:style>
  <w:style w:type="paragraph" w:customStyle="1" w:styleId="AIFlyleafText">
    <w:name w:val="AI Flyleaf Text"/>
    <w:basedOn w:val="Normal"/>
    <w:uiPriority w:val="99"/>
    <w:rsid w:val="005C3139"/>
    <w:pPr>
      <w:spacing w:after="0" w:line="210" w:lineRule="exact"/>
    </w:pPr>
    <w:rPr>
      <w:rFonts w:ascii="Amnesty Trade Gothic Cn" w:hAnsi="Amnesty Trade Gothic Cn" w:cs="Amnesty Trade Gothic Cn"/>
      <w:b/>
      <w:bCs/>
      <w:sz w:val="16"/>
      <w:szCs w:val="16"/>
    </w:rPr>
  </w:style>
  <w:style w:type="paragraph" w:customStyle="1" w:styleId="AIBoxHeading">
    <w:name w:val="AI Box Heading"/>
    <w:basedOn w:val="Normal"/>
    <w:uiPriority w:val="99"/>
    <w:rsid w:val="0000500A"/>
    <w:pPr>
      <w:shd w:val="clear" w:color="auto" w:fill="D9D9D9"/>
      <w:spacing w:after="0"/>
    </w:pPr>
    <w:rPr>
      <w:rFonts w:ascii="Amnesty Trade Gothic Cn" w:hAnsi="Amnesty Trade Gothic Cn" w:cs="Amnesty Trade Gothic Cn"/>
      <w:b/>
      <w:bCs/>
      <w:caps/>
      <w:sz w:val="32"/>
      <w:szCs w:val="32"/>
    </w:rPr>
  </w:style>
  <w:style w:type="paragraph" w:customStyle="1" w:styleId="AIBoxText">
    <w:name w:val="AI Box Text"/>
    <w:basedOn w:val="Normal"/>
    <w:uiPriority w:val="99"/>
    <w:rsid w:val="0000500A"/>
    <w:pPr>
      <w:shd w:val="clear" w:color="auto" w:fill="D9D9D9"/>
      <w:suppressAutoHyphens w:val="0"/>
      <w:spacing w:line="246" w:lineRule="atLeast"/>
    </w:pPr>
    <w:rPr>
      <w:rFonts w:ascii="Amnesty Trade Gothic Cn" w:hAnsi="Amnesty Trade Gothic Cn" w:cs="Amnesty Trade Gothic Cn"/>
      <w:sz w:val="19"/>
      <w:szCs w:val="19"/>
    </w:rPr>
  </w:style>
  <w:style w:type="paragraph" w:styleId="FootnoteText">
    <w:name w:val="footnote text"/>
    <w:basedOn w:val="Normal"/>
    <w:link w:val="FootnoteTextChar"/>
    <w:uiPriority w:val="99"/>
    <w:semiHidden/>
    <w:rsid w:val="00E1436F"/>
    <w:pPr>
      <w:spacing w:after="120"/>
    </w:pPr>
    <w:rPr>
      <w:sz w:val="16"/>
      <w:szCs w:val="16"/>
    </w:rPr>
  </w:style>
  <w:style w:type="character" w:customStyle="1" w:styleId="FootnoteTextChar">
    <w:name w:val="Footnote Text Char"/>
    <w:basedOn w:val="DefaultParagraphFont"/>
    <w:link w:val="FootnoteText"/>
    <w:uiPriority w:val="99"/>
    <w:semiHidden/>
    <w:locked/>
    <w:rsid w:val="002F546A"/>
    <w:rPr>
      <w:rFonts w:ascii="Amnesty Trade Gothic" w:hAnsi="Amnesty Trade Gothic" w:cs="Amnesty Trade Gothic"/>
      <w:color w:val="000000"/>
      <w:sz w:val="20"/>
      <w:szCs w:val="20"/>
      <w:lang w:eastAsia="ar-SA" w:bidi="ar-SA"/>
    </w:rPr>
  </w:style>
  <w:style w:type="paragraph" w:customStyle="1" w:styleId="AITextquote">
    <w:name w:val="AI Text quote"/>
    <w:basedOn w:val="Normal"/>
    <w:uiPriority w:val="99"/>
    <w:rsid w:val="005C3139"/>
    <w:pPr>
      <w:spacing w:after="0"/>
    </w:pPr>
    <w:rPr>
      <w:i/>
      <w:iCs/>
    </w:rPr>
  </w:style>
  <w:style w:type="paragraph" w:customStyle="1" w:styleId="AICaption">
    <w:name w:val="AI Caption"/>
    <w:basedOn w:val="Normal"/>
    <w:uiPriority w:val="99"/>
    <w:rsid w:val="00574CC8"/>
    <w:pPr>
      <w:keepNext/>
      <w:widowControl/>
    </w:pPr>
    <w:rPr>
      <w:rFonts w:ascii="Amnesty Trade Gothic Cn" w:hAnsi="Amnesty Trade Gothic Cn" w:cs="Amnesty Trade Gothic Cn"/>
      <w:color w:val="404040"/>
      <w:sz w:val="16"/>
      <w:szCs w:val="16"/>
    </w:rPr>
  </w:style>
  <w:style w:type="paragraph" w:styleId="TOC2">
    <w:name w:val="toc 2"/>
    <w:basedOn w:val="Normal"/>
    <w:next w:val="Normal"/>
    <w:autoRedefine/>
    <w:uiPriority w:val="99"/>
    <w:semiHidden/>
    <w:rsid w:val="005C3139"/>
    <w:pPr>
      <w:ind w:left="180"/>
    </w:pPr>
  </w:style>
  <w:style w:type="paragraph" w:styleId="TOC1">
    <w:name w:val="toc 1"/>
    <w:basedOn w:val="Normal"/>
    <w:next w:val="Normal"/>
    <w:autoRedefine/>
    <w:uiPriority w:val="99"/>
    <w:semiHidden/>
    <w:rsid w:val="005C3139"/>
  </w:style>
  <w:style w:type="paragraph" w:styleId="TOC3">
    <w:name w:val="toc 3"/>
    <w:basedOn w:val="Normal"/>
    <w:next w:val="Normal"/>
    <w:autoRedefine/>
    <w:uiPriority w:val="99"/>
    <w:semiHidden/>
    <w:rsid w:val="005C3139"/>
    <w:pPr>
      <w:ind w:left="360"/>
    </w:pPr>
  </w:style>
  <w:style w:type="paragraph" w:styleId="TOC4">
    <w:name w:val="toc 4"/>
    <w:basedOn w:val="Normal"/>
    <w:next w:val="Normal"/>
    <w:autoRedefine/>
    <w:uiPriority w:val="99"/>
    <w:semiHidden/>
    <w:rsid w:val="005C3139"/>
    <w:pPr>
      <w:ind w:left="540"/>
    </w:pPr>
  </w:style>
  <w:style w:type="paragraph" w:styleId="TOC5">
    <w:name w:val="toc 5"/>
    <w:basedOn w:val="Normal"/>
    <w:next w:val="Normal"/>
    <w:autoRedefine/>
    <w:uiPriority w:val="99"/>
    <w:semiHidden/>
    <w:rsid w:val="005C3139"/>
    <w:pPr>
      <w:ind w:left="720"/>
    </w:pPr>
  </w:style>
  <w:style w:type="paragraph" w:styleId="TOC6">
    <w:name w:val="toc 6"/>
    <w:basedOn w:val="Normal"/>
    <w:next w:val="Normal"/>
    <w:autoRedefine/>
    <w:uiPriority w:val="99"/>
    <w:semiHidden/>
    <w:rsid w:val="005C3139"/>
    <w:pPr>
      <w:ind w:left="900"/>
    </w:pPr>
  </w:style>
  <w:style w:type="paragraph" w:styleId="TOC7">
    <w:name w:val="toc 7"/>
    <w:basedOn w:val="Normal"/>
    <w:next w:val="Normal"/>
    <w:autoRedefine/>
    <w:uiPriority w:val="99"/>
    <w:semiHidden/>
    <w:rsid w:val="005C3139"/>
    <w:pPr>
      <w:ind w:left="1080"/>
    </w:pPr>
  </w:style>
  <w:style w:type="paragraph" w:styleId="TOC8">
    <w:name w:val="toc 8"/>
    <w:basedOn w:val="Normal"/>
    <w:next w:val="Normal"/>
    <w:autoRedefine/>
    <w:uiPriority w:val="99"/>
    <w:semiHidden/>
    <w:rsid w:val="005C3139"/>
    <w:pPr>
      <w:ind w:left="1260"/>
    </w:pPr>
  </w:style>
  <w:style w:type="paragraph" w:styleId="TOC9">
    <w:name w:val="toc 9"/>
    <w:basedOn w:val="Normal"/>
    <w:next w:val="Normal"/>
    <w:autoRedefine/>
    <w:uiPriority w:val="99"/>
    <w:semiHidden/>
    <w:rsid w:val="005C3139"/>
    <w:pPr>
      <w:ind w:left="1440"/>
    </w:pPr>
  </w:style>
  <w:style w:type="paragraph" w:customStyle="1" w:styleId="AIPageHeader">
    <w:name w:val="AI Page Header"/>
    <w:basedOn w:val="Normal"/>
    <w:uiPriority w:val="99"/>
    <w:rsid w:val="00D26B22"/>
    <w:pPr>
      <w:tabs>
        <w:tab w:val="center" w:pos="4320"/>
        <w:tab w:val="right" w:pos="8640"/>
      </w:tabs>
      <w:spacing w:after="0" w:line="200" w:lineRule="atLeast"/>
      <w:ind w:right="357"/>
      <w:jc w:val="center"/>
    </w:pPr>
    <w:rPr>
      <w:rFonts w:ascii="Amnesty Trade Gothic Cn" w:hAnsi="Amnesty Trade Gothic Cn" w:cs="Amnesty Trade Gothic Cn"/>
      <w:sz w:val="16"/>
      <w:szCs w:val="16"/>
    </w:rPr>
  </w:style>
  <w:style w:type="paragraph" w:customStyle="1" w:styleId="AITITLE">
    <w:name w:val="AI TITLE"/>
    <w:basedOn w:val="Normal"/>
    <w:uiPriority w:val="99"/>
    <w:rsid w:val="005C3139"/>
    <w:rPr>
      <w:rFonts w:ascii="Amnesty Trade Gothic Cn" w:hAnsi="Amnesty Trade Gothic Cn" w:cs="Amnesty Trade Gothic Cn"/>
      <w:b/>
      <w:bCs/>
      <w:caps/>
      <w:kern w:val="1"/>
      <w:sz w:val="80"/>
      <w:szCs w:val="80"/>
    </w:rPr>
  </w:style>
  <w:style w:type="paragraph" w:customStyle="1" w:styleId="AIPageFooter">
    <w:name w:val="AI Page Footer"/>
    <w:basedOn w:val="Normal"/>
    <w:uiPriority w:val="99"/>
    <w:rsid w:val="00D26B22"/>
    <w:pPr>
      <w:tabs>
        <w:tab w:val="left" w:pos="3402"/>
      </w:tabs>
      <w:jc w:val="center"/>
    </w:pPr>
    <w:rPr>
      <w:rFonts w:ascii="Amnesty Trade Gothic Cn" w:hAnsi="Amnesty Trade Gothic Cn" w:cs="Amnesty Trade Gothic Cn"/>
    </w:rPr>
  </w:style>
  <w:style w:type="paragraph" w:customStyle="1" w:styleId="AIContentsHeading">
    <w:name w:val="AI Contents Heading"/>
    <w:basedOn w:val="Normal"/>
    <w:uiPriority w:val="99"/>
    <w:rsid w:val="00557EB7"/>
    <w:rPr>
      <w:rFonts w:ascii="Amnesty Trade Gothic Cn" w:hAnsi="Amnesty Trade Gothic Cn" w:cs="Amnesty Trade Gothic Cn"/>
      <w:b/>
      <w:bCs/>
      <w:caps/>
      <w:sz w:val="56"/>
      <w:szCs w:val="56"/>
    </w:rPr>
  </w:style>
  <w:style w:type="character" w:styleId="CommentReference">
    <w:name w:val="annotation reference"/>
    <w:basedOn w:val="DefaultParagraphFont"/>
    <w:uiPriority w:val="99"/>
    <w:semiHidden/>
    <w:rsid w:val="002F3C4E"/>
    <w:rPr>
      <w:sz w:val="16"/>
      <w:szCs w:val="16"/>
    </w:rPr>
  </w:style>
  <w:style w:type="paragraph" w:styleId="CommentText">
    <w:name w:val="annotation text"/>
    <w:basedOn w:val="Normal"/>
    <w:link w:val="CommentTextChar"/>
    <w:uiPriority w:val="99"/>
    <w:semiHidden/>
    <w:rsid w:val="002F3C4E"/>
    <w:pPr>
      <w:spacing w:line="240" w:lineRule="auto"/>
    </w:pPr>
    <w:rPr>
      <w:sz w:val="20"/>
      <w:szCs w:val="20"/>
    </w:rPr>
  </w:style>
  <w:style w:type="character" w:customStyle="1" w:styleId="CommentTextChar">
    <w:name w:val="Comment Text Char"/>
    <w:basedOn w:val="DefaultParagraphFont"/>
    <w:link w:val="CommentText"/>
    <w:uiPriority w:val="99"/>
    <w:locked/>
    <w:rsid w:val="002F3C4E"/>
    <w:rPr>
      <w:rFonts w:ascii="Amnesty Trade Gothic" w:hAnsi="Amnesty Trade Gothic" w:cs="Amnesty Trade Gothic"/>
      <w:color w:val="000000"/>
      <w:lang w:eastAsia="ar-SA" w:bidi="ar-SA"/>
    </w:rPr>
  </w:style>
  <w:style w:type="paragraph" w:styleId="CommentSubject">
    <w:name w:val="annotation subject"/>
    <w:basedOn w:val="CommentText"/>
    <w:next w:val="CommentText"/>
    <w:link w:val="CommentSubjectChar"/>
    <w:uiPriority w:val="99"/>
    <w:semiHidden/>
    <w:rsid w:val="002F3C4E"/>
    <w:rPr>
      <w:b/>
      <w:bCs/>
    </w:rPr>
  </w:style>
  <w:style w:type="character" w:customStyle="1" w:styleId="CommentSubjectChar">
    <w:name w:val="Comment Subject Char"/>
    <w:basedOn w:val="CommentTextChar"/>
    <w:link w:val="CommentSubject"/>
    <w:uiPriority w:val="99"/>
    <w:locked/>
    <w:rsid w:val="002F3C4E"/>
    <w:rPr>
      <w:rFonts w:ascii="Amnesty Trade Gothic" w:hAnsi="Amnesty Trade Gothic" w:cs="Amnesty Trade Gothic"/>
      <w:b/>
      <w:bCs/>
      <w:color w:val="000000"/>
      <w:lang w:eastAsia="ar-SA" w:bidi="ar-SA"/>
    </w:rPr>
  </w:style>
  <w:style w:type="paragraph" w:styleId="BalloonText">
    <w:name w:val="Balloon Text"/>
    <w:basedOn w:val="Normal"/>
    <w:link w:val="BalloonTextChar"/>
    <w:uiPriority w:val="99"/>
    <w:semiHidden/>
    <w:rsid w:val="002F3C4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locked/>
    <w:rsid w:val="002F3C4E"/>
    <w:rPr>
      <w:rFonts w:ascii="Segoe UI" w:hAnsi="Segoe UI" w:cs="Segoe UI"/>
      <w:color w:val="000000"/>
      <w:sz w:val="18"/>
      <w:szCs w:val="18"/>
      <w:lang w:eastAsia="ar-SA" w:bidi="ar-SA"/>
    </w:rPr>
  </w:style>
  <w:style w:type="character" w:styleId="FollowedHyperlink">
    <w:name w:val="FollowedHyperlink"/>
    <w:basedOn w:val="DefaultParagraphFont"/>
    <w:uiPriority w:val="99"/>
    <w:rsid w:val="002F3C4E"/>
    <w:rPr>
      <w:color w:val="auto"/>
      <w:u w:val="single"/>
    </w:rPr>
  </w:style>
  <w:style w:type="paragraph" w:styleId="ListParagraph">
    <w:name w:val="List Paragraph"/>
    <w:basedOn w:val="Normal"/>
    <w:uiPriority w:val="99"/>
    <w:qFormat/>
    <w:rsid w:val="00211A6B"/>
    <w:pPr>
      <w:ind w:left="720"/>
    </w:pPr>
  </w:style>
  <w:style w:type="paragraph" w:styleId="NormalWeb">
    <w:name w:val="Normal (Web)"/>
    <w:basedOn w:val="Normal"/>
    <w:uiPriority w:val="99"/>
    <w:rsid w:val="0061422E"/>
    <w:rPr>
      <w:rFonts w:cs="Times New Roman"/>
      <w:sz w:val="24"/>
      <w:szCs w:val="24"/>
    </w:rPr>
  </w:style>
  <w:style w:type="paragraph" w:styleId="Revision">
    <w:name w:val="Revision"/>
    <w:hidden/>
    <w:uiPriority w:val="99"/>
    <w:semiHidden/>
    <w:rsid w:val="00C4346B"/>
    <w:rPr>
      <w:rFonts w:ascii="Amnesty Trade Gothic" w:hAnsi="Amnesty Trade Gothic" w:cs="Amnesty Trade Gothic"/>
      <w:color w:val="000000"/>
      <w:sz w:val="18"/>
      <w:szCs w:val="18"/>
      <w:lang w:val="en-GB" w:eastAsia="ar-SA"/>
    </w:rPr>
  </w:style>
  <w:style w:type="numbering" w:customStyle="1" w:styleId="AINumberedList">
    <w:name w:val="AI Numbered List"/>
    <w:rsid w:val="00484A1E"/>
    <w:pPr>
      <w:numPr>
        <w:numId w:val="30"/>
      </w:numPr>
    </w:pPr>
  </w:style>
  <w:style w:type="numbering" w:customStyle="1" w:styleId="AIBulletList">
    <w:name w:val="AI Bullet List"/>
    <w:rsid w:val="00484A1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1720">
      <w:bodyDiv w:val="1"/>
      <w:marLeft w:val="0"/>
      <w:marRight w:val="0"/>
      <w:marTop w:val="0"/>
      <w:marBottom w:val="0"/>
      <w:divBdr>
        <w:top w:val="none" w:sz="0" w:space="0" w:color="auto"/>
        <w:left w:val="none" w:sz="0" w:space="0" w:color="auto"/>
        <w:bottom w:val="none" w:sz="0" w:space="0" w:color="auto"/>
        <w:right w:val="none" w:sz="0" w:space="0" w:color="auto"/>
      </w:divBdr>
    </w:div>
    <w:div w:id="595091177">
      <w:marLeft w:val="0"/>
      <w:marRight w:val="0"/>
      <w:marTop w:val="0"/>
      <w:marBottom w:val="0"/>
      <w:divBdr>
        <w:top w:val="none" w:sz="0" w:space="0" w:color="auto"/>
        <w:left w:val="none" w:sz="0" w:space="0" w:color="auto"/>
        <w:bottom w:val="none" w:sz="0" w:space="0" w:color="auto"/>
        <w:right w:val="none" w:sz="0" w:space="0" w:color="auto"/>
      </w:divBdr>
      <w:divsChild>
        <w:div w:id="595091176">
          <w:marLeft w:val="0"/>
          <w:marRight w:val="0"/>
          <w:marTop w:val="0"/>
          <w:marBottom w:val="0"/>
          <w:divBdr>
            <w:top w:val="none" w:sz="0" w:space="0" w:color="auto"/>
            <w:left w:val="none" w:sz="0" w:space="0" w:color="auto"/>
            <w:bottom w:val="none" w:sz="0" w:space="0" w:color="auto"/>
            <w:right w:val="none" w:sz="0" w:space="0" w:color="auto"/>
          </w:divBdr>
          <w:divsChild>
            <w:div w:id="595091178">
              <w:marLeft w:val="0"/>
              <w:marRight w:val="0"/>
              <w:marTop w:val="0"/>
              <w:marBottom w:val="0"/>
              <w:divBdr>
                <w:top w:val="none" w:sz="0" w:space="0" w:color="auto"/>
                <w:left w:val="none" w:sz="0" w:space="0" w:color="auto"/>
                <w:bottom w:val="none" w:sz="0" w:space="0" w:color="auto"/>
                <w:right w:val="none" w:sz="0" w:space="0" w:color="auto"/>
              </w:divBdr>
              <w:divsChild>
                <w:div w:id="595091170">
                  <w:marLeft w:val="0"/>
                  <w:marRight w:val="0"/>
                  <w:marTop w:val="0"/>
                  <w:marBottom w:val="0"/>
                  <w:divBdr>
                    <w:top w:val="none" w:sz="0" w:space="0" w:color="auto"/>
                    <w:left w:val="none" w:sz="0" w:space="0" w:color="auto"/>
                    <w:bottom w:val="none" w:sz="0" w:space="0" w:color="auto"/>
                    <w:right w:val="none" w:sz="0" w:space="0" w:color="auto"/>
                  </w:divBdr>
                  <w:divsChild>
                    <w:div w:id="595091173">
                      <w:marLeft w:val="0"/>
                      <w:marRight w:val="0"/>
                      <w:marTop w:val="0"/>
                      <w:marBottom w:val="0"/>
                      <w:divBdr>
                        <w:top w:val="none" w:sz="0" w:space="0" w:color="auto"/>
                        <w:left w:val="none" w:sz="0" w:space="0" w:color="auto"/>
                        <w:bottom w:val="none" w:sz="0" w:space="0" w:color="auto"/>
                        <w:right w:val="none" w:sz="0" w:space="0" w:color="auto"/>
                      </w:divBdr>
                      <w:divsChild>
                        <w:div w:id="595091171">
                          <w:marLeft w:val="0"/>
                          <w:marRight w:val="0"/>
                          <w:marTop w:val="0"/>
                          <w:marBottom w:val="0"/>
                          <w:divBdr>
                            <w:top w:val="none" w:sz="0" w:space="0" w:color="auto"/>
                            <w:left w:val="none" w:sz="0" w:space="0" w:color="auto"/>
                            <w:bottom w:val="none" w:sz="0" w:space="0" w:color="auto"/>
                            <w:right w:val="none" w:sz="0" w:space="0" w:color="auto"/>
                          </w:divBdr>
                          <w:divsChild>
                            <w:div w:id="595091179">
                              <w:marLeft w:val="0"/>
                              <w:marRight w:val="0"/>
                              <w:marTop w:val="0"/>
                              <w:marBottom w:val="0"/>
                              <w:divBdr>
                                <w:top w:val="none" w:sz="0" w:space="0" w:color="auto"/>
                                <w:left w:val="none" w:sz="0" w:space="0" w:color="auto"/>
                                <w:bottom w:val="none" w:sz="0" w:space="0" w:color="auto"/>
                                <w:right w:val="none" w:sz="0" w:space="0" w:color="auto"/>
                              </w:divBdr>
                              <w:divsChild>
                                <w:div w:id="595091172">
                                  <w:marLeft w:val="0"/>
                                  <w:marRight w:val="0"/>
                                  <w:marTop w:val="0"/>
                                  <w:marBottom w:val="0"/>
                                  <w:divBdr>
                                    <w:top w:val="none" w:sz="0" w:space="0" w:color="auto"/>
                                    <w:left w:val="none" w:sz="0" w:space="0" w:color="auto"/>
                                    <w:bottom w:val="none" w:sz="0" w:space="0" w:color="auto"/>
                                    <w:right w:val="none" w:sz="0" w:space="0" w:color="auto"/>
                                  </w:divBdr>
                                  <w:divsChild>
                                    <w:div w:id="595091174">
                                      <w:marLeft w:val="0"/>
                                      <w:marRight w:val="0"/>
                                      <w:marTop w:val="0"/>
                                      <w:marBottom w:val="0"/>
                                      <w:divBdr>
                                        <w:top w:val="none" w:sz="0" w:space="0" w:color="auto"/>
                                        <w:left w:val="none" w:sz="0" w:space="0" w:color="auto"/>
                                        <w:bottom w:val="none" w:sz="0" w:space="0" w:color="auto"/>
                                        <w:right w:val="none" w:sz="0" w:space="0" w:color="auto"/>
                                      </w:divBdr>
                                      <w:divsChild>
                                        <w:div w:id="5950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091181">
      <w:marLeft w:val="0"/>
      <w:marRight w:val="0"/>
      <w:marTop w:val="0"/>
      <w:marBottom w:val="0"/>
      <w:divBdr>
        <w:top w:val="none" w:sz="0" w:space="0" w:color="auto"/>
        <w:left w:val="none" w:sz="0" w:space="0" w:color="auto"/>
        <w:bottom w:val="none" w:sz="0" w:space="0" w:color="auto"/>
        <w:right w:val="none" w:sz="0" w:space="0" w:color="auto"/>
      </w:divBdr>
      <w:divsChild>
        <w:div w:id="595091184">
          <w:marLeft w:val="0"/>
          <w:marRight w:val="0"/>
          <w:marTop w:val="0"/>
          <w:marBottom w:val="0"/>
          <w:divBdr>
            <w:top w:val="none" w:sz="0" w:space="0" w:color="auto"/>
            <w:left w:val="none" w:sz="0" w:space="0" w:color="auto"/>
            <w:bottom w:val="none" w:sz="0" w:space="0" w:color="auto"/>
            <w:right w:val="none" w:sz="0" w:space="0" w:color="auto"/>
          </w:divBdr>
          <w:divsChild>
            <w:div w:id="595091180">
              <w:marLeft w:val="0"/>
              <w:marRight w:val="0"/>
              <w:marTop w:val="0"/>
              <w:marBottom w:val="0"/>
              <w:divBdr>
                <w:top w:val="none" w:sz="0" w:space="0" w:color="auto"/>
                <w:left w:val="none" w:sz="0" w:space="0" w:color="auto"/>
                <w:bottom w:val="none" w:sz="0" w:space="0" w:color="auto"/>
                <w:right w:val="none" w:sz="0" w:space="0" w:color="auto"/>
              </w:divBdr>
              <w:divsChild>
                <w:div w:id="5950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1182">
      <w:marLeft w:val="0"/>
      <w:marRight w:val="0"/>
      <w:marTop w:val="0"/>
      <w:marBottom w:val="0"/>
      <w:divBdr>
        <w:top w:val="none" w:sz="0" w:space="0" w:color="auto"/>
        <w:left w:val="none" w:sz="0" w:space="0" w:color="auto"/>
        <w:bottom w:val="none" w:sz="0" w:space="0" w:color="auto"/>
        <w:right w:val="none" w:sz="0" w:space="0" w:color="auto"/>
      </w:divBdr>
    </w:div>
    <w:div w:id="751708537">
      <w:bodyDiv w:val="1"/>
      <w:marLeft w:val="0"/>
      <w:marRight w:val="0"/>
      <w:marTop w:val="0"/>
      <w:marBottom w:val="0"/>
      <w:divBdr>
        <w:top w:val="none" w:sz="0" w:space="0" w:color="auto"/>
        <w:left w:val="none" w:sz="0" w:space="0" w:color="auto"/>
        <w:bottom w:val="none" w:sz="0" w:space="0" w:color="auto"/>
        <w:right w:val="none" w:sz="0" w:space="0" w:color="auto"/>
      </w:divBdr>
    </w:div>
    <w:div w:id="858784760">
      <w:bodyDiv w:val="1"/>
      <w:marLeft w:val="0"/>
      <w:marRight w:val="0"/>
      <w:marTop w:val="0"/>
      <w:marBottom w:val="0"/>
      <w:divBdr>
        <w:top w:val="none" w:sz="0" w:space="0" w:color="auto"/>
        <w:left w:val="none" w:sz="0" w:space="0" w:color="auto"/>
        <w:bottom w:val="none" w:sz="0" w:space="0" w:color="auto"/>
        <w:right w:val="none" w:sz="0" w:space="0" w:color="auto"/>
      </w:divBdr>
    </w:div>
    <w:div w:id="962269757">
      <w:bodyDiv w:val="1"/>
      <w:marLeft w:val="0"/>
      <w:marRight w:val="0"/>
      <w:marTop w:val="0"/>
      <w:marBottom w:val="0"/>
      <w:divBdr>
        <w:top w:val="none" w:sz="0" w:space="0" w:color="auto"/>
        <w:left w:val="none" w:sz="0" w:space="0" w:color="auto"/>
        <w:bottom w:val="none" w:sz="0" w:space="0" w:color="auto"/>
        <w:right w:val="none" w:sz="0" w:space="0" w:color="auto"/>
      </w:divBdr>
    </w:div>
    <w:div w:id="1532373813">
      <w:bodyDiv w:val="1"/>
      <w:marLeft w:val="0"/>
      <w:marRight w:val="0"/>
      <w:marTop w:val="0"/>
      <w:marBottom w:val="0"/>
      <w:divBdr>
        <w:top w:val="none" w:sz="0" w:space="0" w:color="auto"/>
        <w:left w:val="none" w:sz="0" w:space="0" w:color="auto"/>
        <w:bottom w:val="none" w:sz="0" w:space="0" w:color="auto"/>
        <w:right w:val="none" w:sz="0" w:space="0" w:color="auto"/>
      </w:divBdr>
    </w:div>
    <w:div w:id="2034963070">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search.aspx?i=001-61886" TargetMode="External"/><Relationship Id="rId2" Type="http://schemas.openxmlformats.org/officeDocument/2006/relationships/hyperlink" Target="https://business-humanrights.org/en/fossil-fuel-cos-respond-to-petition-with-philippines-human-rights-commission-on-human-rights-climate-change-impacts" TargetMode="External"/><Relationship Id="rId1" Type="http://schemas.openxmlformats.org/officeDocument/2006/relationships/hyperlink" Target="http://climateaccountability.org/pdf/MRR%209.1%20Apr14R.pdf" TargetMode="External"/><Relationship Id="rId5" Type="http://schemas.openxmlformats.org/officeDocument/2006/relationships/hyperlink" Target="http://www.etoconsortium.org/nc/en/main-navigation/library/maastricht-principles/?tx_drblob_pi1%5BdownloadUid%5D=23" TargetMode="External"/><Relationship Id="rId4" Type="http://schemas.openxmlformats.org/officeDocument/2006/relationships/hyperlink" Target="http://www.etoconsortium.org/nc/en/main-navigation/library/maastricht-principles/?tx_drblob_pi1%5BdownloadUid%5D=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1E59C-B56C-4FE0-91FB-53796421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23516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Kristine Perry</dc:creator>
  <cp:keywords/>
  <dc:description/>
  <cp:lastModifiedBy>Eniko Horvath</cp:lastModifiedBy>
  <cp:revision>2</cp:revision>
  <cp:lastPrinted>2008-10-01T16:32:00Z</cp:lastPrinted>
  <dcterms:created xsi:type="dcterms:W3CDTF">2017-01-23T13:28:00Z</dcterms:created>
  <dcterms:modified xsi:type="dcterms:W3CDTF">2017-01-23T13:28:00Z</dcterms:modified>
</cp:coreProperties>
</file>