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7B" w:rsidRDefault="007A7D7B" w:rsidP="007A7D7B">
      <w:pPr>
        <w:pStyle w:val="NormalWeb"/>
        <w:shd w:val="clear" w:color="auto" w:fill="FFFFFF"/>
        <w:rPr>
          <w:rFonts w:ascii="Calibri" w:hAnsi="Calibri"/>
          <w:color w:val="000000"/>
        </w:rPr>
      </w:pPr>
      <w:bookmarkStart w:id="0" w:name="_GoBack"/>
      <w:bookmarkEnd w:id="0"/>
      <w:r>
        <w:rPr>
          <w:rFonts w:ascii="Trebuchet MS" w:hAnsi="Trebuchet MS"/>
          <w:b/>
          <w:bCs/>
          <w:color w:val="000000"/>
          <w:sz w:val="22"/>
          <w:szCs w:val="22"/>
          <w:u w:val="single"/>
        </w:rPr>
        <w:t>Arcadia Group response</w:t>
      </w:r>
      <w:r>
        <w:rPr>
          <w:rFonts w:ascii="Trebuchet MS" w:hAnsi="Trebuchet MS"/>
          <w:b/>
          <w:bCs/>
          <w:color w:val="000000"/>
          <w:sz w:val="22"/>
          <w:szCs w:val="22"/>
        </w:rPr>
        <w:t xml:space="preserve"> (only to be quoted in its entirety)</w:t>
      </w:r>
      <w:r>
        <w:rPr>
          <w:rFonts w:ascii="Trebuchet MS" w:hAnsi="Trebuchet MS"/>
          <w:color w:val="000000"/>
          <w:sz w:val="22"/>
          <w:szCs w:val="22"/>
        </w:rPr>
        <w:t xml:space="preserve"> </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rPr>
        <w:t> </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rPr>
        <w:t>“We are aware of the situation regarding Syrian refugees working in Turkish garment factories. To date our audit programme has not identified Syrian workers in our suppliers’ factories in Turkey.</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rPr>
        <w:t> </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rPr>
        <w:t>We have communicated to all our suppliers who source from Turkey to re-confirm that manufacturers and any other persons involved in our supply chain must be employed to the precise standards outlined in our Code of Conduct.</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rPr>
        <w:t> </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rPr>
        <w:t>Our audit partners in Turkey have also been briefed to ensure auditors understand and are trained to identify and report any concerns.  Last year we amended our audit policy to insist all audits are semi or unannounced.</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rPr>
        <w:t> </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rPr>
        <w:t>In collaboration with other stakeholders we continue to monitor the situation.</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rPr>
        <w:t> </w:t>
      </w:r>
    </w:p>
    <w:p w:rsidR="007A7D7B" w:rsidRDefault="007A7D7B" w:rsidP="007A7D7B">
      <w:pPr>
        <w:pStyle w:val="NormalWeb"/>
        <w:shd w:val="clear" w:color="auto" w:fill="FFFFFF"/>
        <w:rPr>
          <w:rFonts w:ascii="Calibri" w:hAnsi="Calibri"/>
          <w:color w:val="000000"/>
        </w:rPr>
      </w:pPr>
      <w:r>
        <w:rPr>
          <w:rFonts w:ascii="Trebuchet MS" w:hAnsi="Trebuchet MS"/>
          <w:color w:val="000000"/>
          <w:sz w:val="22"/>
          <w:szCs w:val="22"/>
          <w:lang w:val="en-US"/>
        </w:rPr>
        <w:t xml:space="preserve">For further information on our social and environmental activities please visit the ‘Fashion Footprint’ section on our website. </w:t>
      </w:r>
      <w:hyperlink r:id="rId4" w:tgtFrame="_blank" w:history="1">
        <w:r>
          <w:rPr>
            <w:rFonts w:ascii="Trebuchet MS" w:hAnsi="Trebuchet MS"/>
            <w:sz w:val="22"/>
            <w:szCs w:val="22"/>
            <w:u w:val="single"/>
            <w:lang w:val="en-US"/>
          </w:rPr>
          <w:br/>
        </w:r>
      </w:hyperlink>
    </w:p>
    <w:p w:rsidR="007A7D7B" w:rsidRDefault="000C1244" w:rsidP="007A7D7B">
      <w:pPr>
        <w:pStyle w:val="NormalWeb"/>
        <w:shd w:val="clear" w:color="auto" w:fill="FFFFFF"/>
        <w:rPr>
          <w:rFonts w:ascii="Calibri" w:hAnsi="Calibri"/>
          <w:color w:val="000000"/>
        </w:rPr>
      </w:pPr>
      <w:hyperlink r:id="rId5" w:tgtFrame="_blank" w:history="1">
        <w:r w:rsidR="007A7D7B">
          <w:rPr>
            <w:rStyle w:val="Hyperlink"/>
            <w:rFonts w:ascii="Trebuchet MS" w:hAnsi="Trebuchet MS"/>
            <w:color w:val="auto"/>
            <w:sz w:val="22"/>
            <w:szCs w:val="22"/>
            <w:lang w:val="en-US"/>
          </w:rPr>
          <w:t>http://www.arcadiagroup.co.uk/fashion-footprint</w:t>
        </w:r>
      </w:hyperlink>
      <w:r w:rsidR="007A7D7B">
        <w:rPr>
          <w:rFonts w:ascii="Calibri" w:hAnsi="Calibri"/>
          <w:color w:val="000000"/>
          <w:sz w:val="22"/>
          <w:szCs w:val="22"/>
        </w:rPr>
        <w:t>”</w:t>
      </w:r>
    </w:p>
    <w:p w:rsidR="007A7D7B" w:rsidRDefault="007A7D7B" w:rsidP="007A7D7B">
      <w:pPr>
        <w:pStyle w:val="NormalWeb"/>
        <w:shd w:val="clear" w:color="auto" w:fill="FFFFFF"/>
        <w:rPr>
          <w:rFonts w:ascii="Calibri" w:hAnsi="Calibri"/>
          <w:color w:val="000000"/>
        </w:rPr>
      </w:pPr>
    </w:p>
    <w:p w:rsidR="007A7D7B" w:rsidRDefault="007A7D7B" w:rsidP="007A7D7B">
      <w:pPr>
        <w:shd w:val="clear" w:color="auto" w:fill="FFFFFF"/>
        <w:rPr>
          <w:rFonts w:ascii="Calibri" w:hAnsi="Calibri"/>
          <w:color w:val="000000"/>
        </w:rPr>
      </w:pPr>
      <w:r>
        <w:rPr>
          <w:rFonts w:ascii="Calibri" w:hAnsi="Calibri"/>
          <w:b/>
          <w:bCs/>
          <w:color w:val="000000"/>
          <w:sz w:val="22"/>
          <w:szCs w:val="22"/>
          <w:u w:val="single"/>
        </w:rPr>
        <w:t>ISSUED JANUARY 2016</w:t>
      </w:r>
    </w:p>
    <w:p w:rsidR="00A57347" w:rsidRDefault="00A57347"/>
    <w:sectPr w:rsidR="00A57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7B"/>
    <w:rsid w:val="000C1244"/>
    <w:rsid w:val="007A7D7B"/>
    <w:rsid w:val="00A573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23AB7-9FD6-4580-9190-78FB3BD8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7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D7B"/>
    <w:rPr>
      <w:color w:val="0000FF"/>
      <w:u w:val="single"/>
    </w:rPr>
  </w:style>
  <w:style w:type="paragraph" w:styleId="NormalWeb">
    <w:name w:val="Normal (Web)"/>
    <w:basedOn w:val="Normal"/>
    <w:uiPriority w:val="99"/>
    <w:semiHidden/>
    <w:unhideWhenUsed/>
    <w:rsid w:val="007A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adiagroup.co.uk/fashion-footprint" TargetMode="External"/><Relationship Id="rId4" Type="http://schemas.openxmlformats.org/officeDocument/2006/relationships/hyperlink" Target="http://www.arcadiagroup.co.uk/fashion-foo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Desktop 7</cp:lastModifiedBy>
  <cp:revision>2</cp:revision>
  <dcterms:created xsi:type="dcterms:W3CDTF">2016-01-22T15:21:00Z</dcterms:created>
  <dcterms:modified xsi:type="dcterms:W3CDTF">2016-01-22T15:21:00Z</dcterms:modified>
</cp:coreProperties>
</file>