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3FC0" w:rsidRDefault="00F3088D">
      <w:pPr>
        <w:widowControl w:val="0"/>
        <w:pBdr>
          <w:top w:val="nil"/>
          <w:left w:val="nil"/>
          <w:bottom w:val="nil"/>
          <w:right w:val="nil"/>
          <w:between w:val="nil"/>
        </w:pBdr>
        <w:spacing w:line="240" w:lineRule="auto"/>
        <w:ind w:right="2390"/>
        <w:jc w:val="right"/>
        <w:rPr>
          <w:rFonts w:ascii="Times New Roman" w:eastAsia="Times New Roman" w:hAnsi="Times New Roman" w:cs="Times New Roman"/>
          <w:color w:val="000000"/>
          <w:sz w:val="13"/>
          <w:szCs w:val="13"/>
        </w:rPr>
      </w:pPr>
      <w:bookmarkStart w:id="0" w:name="_GoBack"/>
      <w:bookmarkEnd w:id="0"/>
      <w:r>
        <w:rPr>
          <w:rFonts w:ascii="Times New Roman" w:eastAsia="Times New Roman" w:hAnsi="Times New Roman" w:cs="Times New Roman"/>
          <w:color w:val="000000"/>
          <w:sz w:val="13"/>
          <w:szCs w:val="13"/>
        </w:rPr>
        <w:t>PALAIS DES NATIONS • 1211 GENEVA 10, SWITZERLAND</w:t>
      </w:r>
    </w:p>
    <w:p w14:paraId="00000002" w14:textId="77777777" w:rsidR="00F43FC0" w:rsidRDefault="00F3088D">
      <w:pPr>
        <w:widowControl w:val="0"/>
        <w:pBdr>
          <w:top w:val="nil"/>
          <w:left w:val="nil"/>
          <w:bottom w:val="nil"/>
          <w:right w:val="nil"/>
          <w:between w:val="nil"/>
        </w:pBdr>
        <w:spacing w:before="581" w:line="228" w:lineRule="auto"/>
        <w:ind w:left="332" w:right="3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Mandatos del Relator Especial sobre las implicaciones para los derechos humanos de la gestión y  eliminación ecológicamente racionales de las sustancias y los desechos peligrosos; del Grupo de  Trabajo de Expertos sobre los Afrodescendientes; del Relator E</w:t>
      </w:r>
      <w:r>
        <w:rPr>
          <w:rFonts w:ascii="Times New Roman" w:eastAsia="Times New Roman" w:hAnsi="Times New Roman" w:cs="Times New Roman"/>
          <w:b/>
          <w:color w:val="000000"/>
          <w:sz w:val="20"/>
          <w:szCs w:val="20"/>
        </w:rPr>
        <w:t xml:space="preserve">special sobre la cuestión de las  </w:t>
      </w:r>
    </w:p>
    <w:p w14:paraId="00000003" w14:textId="77777777" w:rsidR="00F43FC0" w:rsidRDefault="00F3088D">
      <w:pPr>
        <w:widowControl w:val="0"/>
        <w:pBdr>
          <w:top w:val="nil"/>
          <w:left w:val="nil"/>
          <w:bottom w:val="nil"/>
          <w:right w:val="nil"/>
          <w:between w:val="nil"/>
        </w:pBdr>
        <w:spacing w:before="4" w:line="227" w:lineRule="auto"/>
        <w:ind w:left="318"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obligaciones de derechos humanos relacionadas con el disfrute de un medio ambiente sin riesgos,  limpio, saludable y sostenible; del Relator Especial sobre el derecho a la alimentación; de la  Relatora Especial sobre el d</w:t>
      </w:r>
      <w:r>
        <w:rPr>
          <w:rFonts w:ascii="Times New Roman" w:eastAsia="Times New Roman" w:hAnsi="Times New Roman" w:cs="Times New Roman"/>
          <w:b/>
          <w:color w:val="000000"/>
          <w:sz w:val="20"/>
          <w:szCs w:val="20"/>
        </w:rPr>
        <w:t xml:space="preserve">erecho de toda persona al disfrute del más alto nivel posible de salud  física y mental; de la Relatora Especial sobre la situación de los defensores de derechos humanos;  y del Relator Especial sobre los derechos de los pueblos indígenas </w:t>
      </w:r>
    </w:p>
    <w:p w14:paraId="00000004" w14:textId="77777777" w:rsidR="00F43FC0" w:rsidRDefault="00F3088D">
      <w:pPr>
        <w:widowControl w:val="0"/>
        <w:pBdr>
          <w:top w:val="nil"/>
          <w:left w:val="nil"/>
          <w:bottom w:val="nil"/>
          <w:right w:val="nil"/>
          <w:between w:val="nil"/>
        </w:pBdr>
        <w:spacing w:before="351" w:line="240" w:lineRule="auto"/>
        <w:ind w:left="342"/>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REFERENCIA:  </w:t>
      </w:r>
    </w:p>
    <w:p w14:paraId="00000005" w14:textId="77777777" w:rsidR="00F43FC0" w:rsidRDefault="00F3088D">
      <w:pPr>
        <w:widowControl w:val="0"/>
        <w:pBdr>
          <w:top w:val="nil"/>
          <w:left w:val="nil"/>
          <w:bottom w:val="nil"/>
          <w:right w:val="nil"/>
          <w:between w:val="nil"/>
        </w:pBdr>
        <w:spacing w:line="240" w:lineRule="auto"/>
        <w:ind w:left="341"/>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UA COL 13/2020 </w:t>
      </w:r>
    </w:p>
    <w:p w14:paraId="00000006" w14:textId="77777777" w:rsidR="00F43FC0" w:rsidRDefault="00F3088D">
      <w:pPr>
        <w:widowControl w:val="0"/>
        <w:pBdr>
          <w:top w:val="nil"/>
          <w:left w:val="nil"/>
          <w:bottom w:val="nil"/>
          <w:right w:val="nil"/>
          <w:between w:val="nil"/>
        </w:pBdr>
        <w:spacing w:before="103" w:line="240" w:lineRule="auto"/>
        <w:ind w:right="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de diciembre de 2020 </w:t>
      </w:r>
    </w:p>
    <w:p w14:paraId="00000007" w14:textId="77777777" w:rsidR="00F43FC0" w:rsidRDefault="00F3088D">
      <w:pPr>
        <w:widowControl w:val="0"/>
        <w:pBdr>
          <w:top w:val="nil"/>
          <w:left w:val="nil"/>
          <w:bottom w:val="nil"/>
          <w:right w:val="nil"/>
          <w:between w:val="nil"/>
        </w:pBdr>
        <w:spacing w:before="272" w:line="240" w:lineRule="auto"/>
        <w:ind w:lef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Excelencia, </w:t>
      </w:r>
    </w:p>
    <w:p w14:paraId="00000008" w14:textId="77777777" w:rsidR="00F43FC0" w:rsidRDefault="00F3088D">
      <w:pPr>
        <w:widowControl w:val="0"/>
        <w:pBdr>
          <w:top w:val="nil"/>
          <w:left w:val="nil"/>
          <w:bottom w:val="nil"/>
          <w:right w:val="nil"/>
          <w:between w:val="nil"/>
        </w:pBdr>
        <w:spacing w:before="271" w:line="229" w:lineRule="auto"/>
        <w:ind w:left="284" w:right="-3" w:firstLine="7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Tenemos el honor de dirigirnos a Usted en nuestra calidad de Relator Especial  sobre las implicaciones para los derechos humanos de la gestión y eliminación  ecológicamente racionales de las sustancias y los desechos peligrosos (Relator Especial  sobre tóx</w:t>
      </w:r>
      <w:r>
        <w:rPr>
          <w:rFonts w:ascii="Times New Roman" w:eastAsia="Times New Roman" w:hAnsi="Times New Roman" w:cs="Times New Roman"/>
          <w:color w:val="000000"/>
          <w:sz w:val="24"/>
          <w:szCs w:val="24"/>
        </w:rPr>
        <w:t>icos y derechos humanos); Grupo de Trabajo de Expertos sobre los  Afrodescendientes; Relator Especial sobre la cuestión de las obligaciones de derechos  humanos relacionadas con el disfrute de un medio ambiente sin riesgos, limpio,  saludable y sostenible;</w:t>
      </w:r>
      <w:r>
        <w:rPr>
          <w:rFonts w:ascii="Times New Roman" w:eastAsia="Times New Roman" w:hAnsi="Times New Roman" w:cs="Times New Roman"/>
          <w:color w:val="000000"/>
          <w:sz w:val="24"/>
          <w:szCs w:val="24"/>
        </w:rPr>
        <w:t xml:space="preserve"> Relator Especial sobre el derecho a la alimentación; Relatora  Especial sobre el derecho de toda persona al disfrute del más alto nivel posible de salud  física y mental; Relatora Especial sobre la situación de los defensores de derechos  humanos; y Relat</w:t>
      </w:r>
      <w:r>
        <w:rPr>
          <w:rFonts w:ascii="Times New Roman" w:eastAsia="Times New Roman" w:hAnsi="Times New Roman" w:cs="Times New Roman"/>
          <w:color w:val="000000"/>
          <w:sz w:val="24"/>
          <w:szCs w:val="24"/>
        </w:rPr>
        <w:t xml:space="preserve">or Especial sobre los derechos de los pueblos indígenas, de  conformidad con las resoluciones 45/17, 45/24, 37/8, 32/8, 42/16, 43/16 y 42/20 del  Consejo de Derechos Humanos. </w:t>
      </w:r>
    </w:p>
    <w:p w14:paraId="00000009" w14:textId="77777777" w:rsidR="00F43FC0" w:rsidRDefault="00F3088D">
      <w:pPr>
        <w:widowControl w:val="0"/>
        <w:pBdr>
          <w:top w:val="nil"/>
          <w:left w:val="nil"/>
          <w:bottom w:val="nil"/>
          <w:right w:val="nil"/>
          <w:between w:val="nil"/>
        </w:pBdr>
        <w:spacing w:before="282" w:line="229" w:lineRule="auto"/>
        <w:ind w:left="288" w:right="-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contexto, nos gustaría llamar la atención del Gobierno de Su Excelencia </w:t>
      </w:r>
      <w:r>
        <w:rPr>
          <w:rFonts w:ascii="Times New Roman" w:eastAsia="Times New Roman" w:hAnsi="Times New Roman" w:cs="Times New Roman"/>
          <w:color w:val="000000"/>
          <w:sz w:val="24"/>
          <w:szCs w:val="24"/>
        </w:rPr>
        <w:t xml:space="preserve"> sobre nuestra preocupación relativa a la intención del Estado de Colombia de reactivar  el Programa de Erradicación de Cultivos Ilícitos mediante aspersión aérea de herbicida  glifosato (PECIG) y los riesgos relacionados para los derechos humanos y el med</w:t>
      </w:r>
      <w:r>
        <w:rPr>
          <w:rFonts w:ascii="Times New Roman" w:eastAsia="Times New Roman" w:hAnsi="Times New Roman" w:cs="Times New Roman"/>
          <w:color w:val="000000"/>
          <w:sz w:val="24"/>
          <w:szCs w:val="24"/>
        </w:rPr>
        <w:t xml:space="preserve">io  ambiente. Estos hechos se estarían llevando a cabo en un contexto de violencia  sistemática contra los pueblos indígenas y afrocolombianos y las personas defensoras de los derechos humanos que trabajan protegiendo el derecho a la salud y al </w:t>
      </w:r>
    </w:p>
    <w:p w14:paraId="0000000A" w14:textId="77777777" w:rsidR="00F43FC0" w:rsidRDefault="00F3088D">
      <w:pPr>
        <w:widowControl w:val="0"/>
        <w:pBdr>
          <w:top w:val="nil"/>
          <w:left w:val="nil"/>
          <w:bottom w:val="nil"/>
          <w:right w:val="nil"/>
          <w:between w:val="nil"/>
        </w:pBdr>
        <w:spacing w:before="8" w:line="240" w:lineRule="auto"/>
        <w:ind w:left="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medioambiente en el país.  </w:t>
      </w:r>
    </w:p>
    <w:p w14:paraId="0000000B" w14:textId="77777777" w:rsidR="00F43FC0" w:rsidRDefault="00F3088D">
      <w:pPr>
        <w:widowControl w:val="0"/>
        <w:pBdr>
          <w:top w:val="nil"/>
          <w:left w:val="nil"/>
          <w:bottom w:val="nil"/>
          <w:right w:val="nil"/>
          <w:between w:val="nil"/>
        </w:pBdr>
        <w:spacing w:before="271" w:line="229" w:lineRule="auto"/>
        <w:ind w:left="285" w:firstLine="7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Según las informaciones recibidas, las aspersiones aéreas con glifosato fueron  detenidas por el Gobierno de Su Excelencia en octubre de 2015, en atención a que la  Agencia Internacional de la Investigación sobre el Cáncer (IARC</w:t>
      </w:r>
      <w:r>
        <w:rPr>
          <w:rFonts w:ascii="Times New Roman" w:eastAsia="Times New Roman" w:hAnsi="Times New Roman" w:cs="Times New Roman"/>
          <w:color w:val="000000"/>
          <w:sz w:val="24"/>
          <w:szCs w:val="24"/>
        </w:rPr>
        <w:t xml:space="preserve">, según sus siglas en  inglés) de la Organización Mundial de la Salud (OMS) clasificó el glifosato como </w:t>
      </w:r>
    </w:p>
    <w:p w14:paraId="0000000C" w14:textId="77777777" w:rsidR="00F43FC0" w:rsidRDefault="00F3088D">
      <w:pPr>
        <w:widowControl w:val="0"/>
        <w:pBdr>
          <w:top w:val="nil"/>
          <w:left w:val="nil"/>
          <w:bottom w:val="nil"/>
          <w:right w:val="nil"/>
          <w:between w:val="nil"/>
        </w:pBdr>
        <w:spacing w:line="240" w:lineRule="auto"/>
        <w:ind w:left="303"/>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24"/>
          <w:szCs w:val="24"/>
        </w:rPr>
        <w:t>‘probablemente cancerígeno’</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15"/>
          <w:szCs w:val="15"/>
        </w:rPr>
        <w:t xml:space="preserve"> </w:t>
      </w:r>
    </w:p>
    <w:p w14:paraId="0000000D" w14:textId="77777777" w:rsidR="00F43FC0" w:rsidRDefault="00F3088D">
      <w:pPr>
        <w:widowControl w:val="0"/>
        <w:pBdr>
          <w:top w:val="nil"/>
          <w:left w:val="nil"/>
          <w:bottom w:val="nil"/>
          <w:right w:val="nil"/>
          <w:between w:val="nil"/>
        </w:pBdr>
        <w:spacing w:before="270" w:line="229" w:lineRule="auto"/>
        <w:ind w:left="281" w:right="3"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particular, a través de la Resolución 006 de 2015, el Consejo Nacional de  Estupefacientes consideró que el programa de aspersiones aéreas con glifosato “no  supera el examen constitucional de proporcionalidad y no puede anteponerse a los  derechos a la</w:t>
      </w:r>
      <w:r>
        <w:rPr>
          <w:rFonts w:ascii="Times New Roman" w:eastAsia="Times New Roman" w:hAnsi="Times New Roman" w:cs="Times New Roman"/>
          <w:color w:val="000000"/>
          <w:sz w:val="24"/>
          <w:szCs w:val="24"/>
        </w:rPr>
        <w:t xml:space="preserve"> salud, a la vida digna y al medio ambiente saludable de todas las  personas”. Dicha resolución, frente al elemento de necesidad del programa de  aspersiones, determinó que “(...) teniendo en cuenta los diversos instrumentos </w:t>
      </w:r>
    </w:p>
    <w:p w14:paraId="0000000E" w14:textId="77777777" w:rsidR="00F43FC0" w:rsidRDefault="00F3088D">
      <w:pPr>
        <w:widowControl w:val="0"/>
        <w:pBdr>
          <w:top w:val="nil"/>
          <w:left w:val="nil"/>
          <w:bottom w:val="nil"/>
          <w:right w:val="nil"/>
          <w:between w:val="nil"/>
        </w:pBdr>
        <w:spacing w:before="128" w:line="240" w:lineRule="auto"/>
        <w:ind w:left="28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14:paraId="0000000F" w14:textId="77777777" w:rsidR="00F43FC0" w:rsidRPr="00F3088D" w:rsidRDefault="00F3088D">
      <w:pPr>
        <w:widowControl w:val="0"/>
        <w:pBdr>
          <w:top w:val="nil"/>
          <w:left w:val="nil"/>
          <w:bottom w:val="nil"/>
          <w:right w:val="nil"/>
          <w:between w:val="nil"/>
        </w:pBdr>
        <w:spacing w:line="228" w:lineRule="auto"/>
        <w:ind w:left="12" w:right="180"/>
        <w:jc w:val="center"/>
        <w:rPr>
          <w:rFonts w:ascii="Times New Roman" w:eastAsia="Times New Roman" w:hAnsi="Times New Roman" w:cs="Times New Roman"/>
          <w:color w:val="000000"/>
          <w:sz w:val="20"/>
          <w:szCs w:val="20"/>
          <w:lang w:val="fr-FR"/>
        </w:rPr>
      </w:pPr>
      <w:r w:rsidRPr="00F3088D">
        <w:rPr>
          <w:rFonts w:ascii="Times New Roman" w:eastAsia="Times New Roman" w:hAnsi="Times New Roman" w:cs="Times New Roman"/>
          <w:color w:val="000000"/>
          <w:sz w:val="21"/>
          <w:szCs w:val="21"/>
          <w:vertAlign w:val="superscript"/>
          <w:lang w:val="en-US"/>
        </w:rPr>
        <w:t xml:space="preserve">1 </w:t>
      </w:r>
      <w:r w:rsidRPr="00F3088D">
        <w:rPr>
          <w:rFonts w:ascii="Times New Roman" w:eastAsia="Times New Roman" w:hAnsi="Times New Roman" w:cs="Times New Roman"/>
          <w:color w:val="000000"/>
          <w:sz w:val="20"/>
          <w:szCs w:val="20"/>
          <w:lang w:val="en-US"/>
        </w:rPr>
        <w:t xml:space="preserve">Ver: World Health Organization- International Agency for Cancer Research (2015). </w:t>
      </w:r>
      <w:r w:rsidRPr="00F3088D">
        <w:rPr>
          <w:rFonts w:ascii="Times New Roman" w:eastAsia="Times New Roman" w:hAnsi="Times New Roman" w:cs="Times New Roman"/>
          <w:color w:val="000000"/>
          <w:sz w:val="20"/>
          <w:szCs w:val="20"/>
          <w:lang w:val="fr-FR"/>
        </w:rPr>
        <w:t xml:space="preserve">Monography on glyphosate. Disponible en: </w:t>
      </w:r>
      <w:r w:rsidRPr="00F3088D">
        <w:rPr>
          <w:rFonts w:ascii="Times New Roman" w:eastAsia="Times New Roman" w:hAnsi="Times New Roman" w:cs="Times New Roman"/>
          <w:color w:val="000000"/>
          <w:sz w:val="20"/>
          <w:szCs w:val="20"/>
          <w:u w:val="single"/>
          <w:lang w:val="fr-FR"/>
        </w:rPr>
        <w:t>https://www.iarc.fr/featured-news/media-centre-iarc-news-glyphosate/</w:t>
      </w:r>
      <w:r w:rsidRPr="00F3088D">
        <w:rPr>
          <w:rFonts w:ascii="Times New Roman" w:eastAsia="Times New Roman" w:hAnsi="Times New Roman" w:cs="Times New Roman"/>
          <w:color w:val="000000"/>
          <w:sz w:val="20"/>
          <w:szCs w:val="20"/>
          <w:lang w:val="fr-FR"/>
        </w:rPr>
        <w:t xml:space="preserve"> </w:t>
      </w:r>
    </w:p>
    <w:p w14:paraId="00000010" w14:textId="77777777" w:rsidR="00F43FC0" w:rsidRDefault="00F3088D">
      <w:pPr>
        <w:widowControl w:val="0"/>
        <w:pBdr>
          <w:top w:val="nil"/>
          <w:left w:val="nil"/>
          <w:bottom w:val="nil"/>
          <w:right w:val="nil"/>
          <w:between w:val="nil"/>
        </w:pBdr>
        <w:spacing w:line="229" w:lineRule="auto"/>
        <w:ind w:left="288"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existentes en la lucha contra las drogas, es posible argumentar a favor de otras  estrategias que pueden tener efectos similares o incluso más eficientes que el PECIG,  entre ellas, por ejemplo, el programa de sustitución de cultivos, de desarrollo alterna</w:t>
      </w:r>
      <w:r>
        <w:rPr>
          <w:rFonts w:ascii="Times New Roman" w:eastAsia="Times New Roman" w:hAnsi="Times New Roman" w:cs="Times New Roman"/>
          <w:color w:val="000000"/>
          <w:sz w:val="24"/>
          <w:szCs w:val="24"/>
        </w:rPr>
        <w:t xml:space="preserve">tivo  o incluso de erradicación manual.” </w:t>
      </w:r>
    </w:p>
    <w:p w14:paraId="00000011" w14:textId="77777777" w:rsidR="00F43FC0" w:rsidRDefault="00F3088D">
      <w:pPr>
        <w:widowControl w:val="0"/>
        <w:pBdr>
          <w:top w:val="nil"/>
          <w:left w:val="nil"/>
          <w:bottom w:val="nil"/>
          <w:right w:val="nil"/>
          <w:between w:val="nil"/>
        </w:pBdr>
        <w:spacing w:before="283" w:line="228" w:lineRule="auto"/>
        <w:ind w:left="283" w:firstLine="713"/>
        <w:jc w:val="both"/>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24"/>
          <w:szCs w:val="24"/>
        </w:rPr>
        <w:lastRenderedPageBreak/>
        <w:t>Posteriormente, en el año 2017, la Corte Constitucional de Colombia, mediante  sentencia T-236, protegió los derechos a la salud, al medio ambiente y a la consulta  previa de habitantes del municipio de Nóvita, Cho</w:t>
      </w:r>
      <w:r>
        <w:rPr>
          <w:rFonts w:ascii="Times New Roman" w:eastAsia="Times New Roman" w:hAnsi="Times New Roman" w:cs="Times New Roman"/>
          <w:color w:val="000000"/>
          <w:sz w:val="24"/>
          <w:szCs w:val="24"/>
        </w:rPr>
        <w:t>có, al evaluar las consecuencias de  aspersiones aéreas con glifosato que se realizaron en este municipio. Tras un minucioso  análisis, y con base en el principio de precaución, la Corte mantuvo la suspensión del  PECIG y supeditó cualquier intento de even</w:t>
      </w:r>
      <w:r>
        <w:rPr>
          <w:rFonts w:ascii="Times New Roman" w:eastAsia="Times New Roman" w:hAnsi="Times New Roman" w:cs="Times New Roman"/>
          <w:color w:val="000000"/>
          <w:sz w:val="24"/>
          <w:szCs w:val="24"/>
        </w:rPr>
        <w:t xml:space="preserve">tual reanudación del programa al  cumplimiento de </w:t>
      </w:r>
      <w:r>
        <w:rPr>
          <w:rFonts w:ascii="Times New Roman" w:eastAsia="Times New Roman" w:hAnsi="Times New Roman" w:cs="Times New Roman"/>
          <w:i/>
          <w:color w:val="000000"/>
          <w:sz w:val="24"/>
          <w:szCs w:val="24"/>
        </w:rPr>
        <w:t>siete estrictas condiciones.</w:t>
      </w:r>
      <w:r>
        <w:rPr>
          <w:rFonts w:ascii="Times New Roman" w:eastAsia="Times New Roman" w:hAnsi="Times New Roman" w:cs="Times New Roman"/>
          <w:i/>
          <w:color w:val="000000"/>
          <w:sz w:val="26"/>
          <w:szCs w:val="26"/>
          <w:vertAlign w:val="superscript"/>
        </w:rPr>
        <w:t>2</w:t>
      </w:r>
      <w:r>
        <w:rPr>
          <w:rFonts w:ascii="Times New Roman" w:eastAsia="Times New Roman" w:hAnsi="Times New Roman" w:cs="Times New Roman"/>
          <w:i/>
          <w:color w:val="000000"/>
          <w:sz w:val="15"/>
          <w:szCs w:val="15"/>
        </w:rPr>
        <w:t xml:space="preserve"> </w:t>
      </w:r>
    </w:p>
    <w:p w14:paraId="00000012" w14:textId="77777777" w:rsidR="00F43FC0" w:rsidRDefault="00F3088D">
      <w:pPr>
        <w:widowControl w:val="0"/>
        <w:pBdr>
          <w:top w:val="nil"/>
          <w:left w:val="nil"/>
          <w:bottom w:val="nil"/>
          <w:right w:val="nil"/>
          <w:between w:val="nil"/>
        </w:pBdr>
        <w:spacing w:before="283" w:line="230" w:lineRule="auto"/>
        <w:ind w:left="285" w:firstLine="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 embargo, en diciembre de </w:t>
      </w:r>
      <w:r>
        <w:rPr>
          <w:rFonts w:ascii="Times New Roman" w:eastAsia="Times New Roman" w:hAnsi="Times New Roman" w:cs="Times New Roman"/>
          <w:b/>
          <w:color w:val="000000"/>
          <w:sz w:val="24"/>
          <w:szCs w:val="24"/>
        </w:rPr>
        <w:t>2019</w:t>
      </w:r>
      <w:r>
        <w:rPr>
          <w:rFonts w:ascii="Times New Roman" w:eastAsia="Times New Roman" w:hAnsi="Times New Roman" w:cs="Times New Roman"/>
          <w:color w:val="000000"/>
          <w:sz w:val="24"/>
          <w:szCs w:val="24"/>
        </w:rPr>
        <w:t>, el Gobierno de Su Excelencia, a través de  la Policía Nacional y el Ministerio de Justicia, inició un proceso para obtener la  aprobación de autoridades ambientales y de la salud, a fin de reanudar la aspersión aérea  de glifosato como medio de control d</w:t>
      </w:r>
      <w:r>
        <w:rPr>
          <w:rFonts w:ascii="Times New Roman" w:eastAsia="Times New Roman" w:hAnsi="Times New Roman" w:cs="Times New Roman"/>
          <w:color w:val="000000"/>
          <w:sz w:val="24"/>
          <w:szCs w:val="24"/>
        </w:rPr>
        <w:t xml:space="preserve">e cultivos de uso ilícito. El proceso se inició por  medio del auto 12009 del 30 de diciembre de 2019, emitido por el director de la Agencia  Nacional de Licencias Ambientales (ANLA). </w:t>
      </w:r>
    </w:p>
    <w:p w14:paraId="00000013" w14:textId="77777777" w:rsidR="00F43FC0" w:rsidRDefault="00F3088D">
      <w:pPr>
        <w:widowControl w:val="0"/>
        <w:pBdr>
          <w:top w:val="nil"/>
          <w:left w:val="nil"/>
          <w:bottom w:val="nil"/>
          <w:right w:val="nil"/>
          <w:between w:val="nil"/>
        </w:pBdr>
        <w:spacing w:before="281" w:line="230" w:lineRule="auto"/>
        <w:ind w:left="283" w:right="-1" w:firstLine="713"/>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 acuerdo con la información recibida, la propuesta del Gobierno de  reanudación de las aspersiones aéreas con glifosato supondría </w:t>
      </w:r>
      <w:r>
        <w:rPr>
          <w:rFonts w:ascii="Times New Roman" w:eastAsia="Times New Roman" w:hAnsi="Times New Roman" w:cs="Times New Roman"/>
          <w:b/>
          <w:color w:val="000000"/>
          <w:sz w:val="24"/>
          <w:szCs w:val="24"/>
        </w:rPr>
        <w:t xml:space="preserve">enormes riesgos para  los derechos humanos y el medio ambiente, a la vez que no cumpliría con las  condiciones establecidas </w:t>
      </w:r>
      <w:r>
        <w:rPr>
          <w:rFonts w:ascii="Times New Roman" w:eastAsia="Times New Roman" w:hAnsi="Times New Roman" w:cs="Times New Roman"/>
          <w:b/>
          <w:color w:val="000000"/>
          <w:sz w:val="24"/>
          <w:szCs w:val="24"/>
        </w:rPr>
        <w:t xml:space="preserve">en la sentencia T-236 de la Corte Constitucional, ni  tampoco con las obligaciones internacionales en la materia. </w:t>
      </w:r>
    </w:p>
    <w:p w14:paraId="00000014" w14:textId="77777777" w:rsidR="00F43FC0" w:rsidRDefault="00F3088D">
      <w:pPr>
        <w:widowControl w:val="0"/>
        <w:pBdr>
          <w:top w:val="nil"/>
          <w:left w:val="nil"/>
          <w:bottom w:val="nil"/>
          <w:right w:val="nil"/>
          <w:between w:val="nil"/>
        </w:pBdr>
        <w:spacing w:before="276" w:line="230" w:lineRule="auto"/>
        <w:ind w:left="286" w:right="-4"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La propuesta violaría también el </w:t>
      </w:r>
      <w:r>
        <w:rPr>
          <w:rFonts w:ascii="Times New Roman" w:eastAsia="Times New Roman" w:hAnsi="Times New Roman" w:cs="Times New Roman"/>
          <w:b/>
          <w:color w:val="000000"/>
          <w:sz w:val="24"/>
          <w:szCs w:val="24"/>
        </w:rPr>
        <w:t>punto cuarto del Acuerdo Final para la  Terminación del Conflicto y la Construcción de una Paz Estable y Dur</w:t>
      </w:r>
      <w:r>
        <w:rPr>
          <w:rFonts w:ascii="Times New Roman" w:eastAsia="Times New Roman" w:hAnsi="Times New Roman" w:cs="Times New Roman"/>
          <w:b/>
          <w:color w:val="000000"/>
          <w:sz w:val="24"/>
          <w:szCs w:val="24"/>
        </w:rPr>
        <w:t>adera</w:t>
      </w:r>
      <w:r>
        <w:rPr>
          <w:rFonts w:ascii="Times New Roman" w:eastAsia="Times New Roman" w:hAnsi="Times New Roman" w:cs="Times New Roman"/>
          <w:color w:val="000000"/>
          <w:sz w:val="24"/>
          <w:szCs w:val="24"/>
        </w:rPr>
        <w:t xml:space="preserve">,  firmado en el 2016 entre el Gobierno de Su Excelencia y las Fuerzas Armadas  Revolucionarias de Colombia-Ejército del Pueblo. Dicho Acuerdo de Paz establece que  en caso de no existir acuerdo con las comunidades o en caso de incumplimiento </w:t>
      </w:r>
      <w:r>
        <w:rPr>
          <w:rFonts w:ascii="Times New Roman" w:eastAsia="Times New Roman" w:hAnsi="Times New Roman" w:cs="Times New Roman"/>
          <w:b/>
          <w:color w:val="000000"/>
          <w:sz w:val="24"/>
          <w:szCs w:val="24"/>
        </w:rPr>
        <w:t>se  proc</w:t>
      </w:r>
      <w:r>
        <w:rPr>
          <w:rFonts w:ascii="Times New Roman" w:eastAsia="Times New Roman" w:hAnsi="Times New Roman" w:cs="Times New Roman"/>
          <w:b/>
          <w:color w:val="000000"/>
          <w:sz w:val="24"/>
          <w:szCs w:val="24"/>
        </w:rPr>
        <w:t xml:space="preserve">ederá a la erradicación manual, previa socialización e información a las  comunidades. </w:t>
      </w:r>
    </w:p>
    <w:p w14:paraId="00000015" w14:textId="77777777" w:rsidR="00F43FC0" w:rsidRDefault="00F3088D">
      <w:pPr>
        <w:widowControl w:val="0"/>
        <w:pBdr>
          <w:top w:val="nil"/>
          <w:left w:val="nil"/>
          <w:bottom w:val="nil"/>
          <w:right w:val="nil"/>
          <w:between w:val="nil"/>
        </w:pBdr>
        <w:spacing w:before="276" w:line="230" w:lineRule="auto"/>
        <w:ind w:left="286" w:right="-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Además, la propuesta ha sido presentada en un </w:t>
      </w:r>
      <w:r>
        <w:rPr>
          <w:rFonts w:ascii="Times New Roman" w:eastAsia="Times New Roman" w:hAnsi="Times New Roman" w:cs="Times New Roman"/>
          <w:b/>
          <w:color w:val="000000"/>
          <w:sz w:val="24"/>
          <w:szCs w:val="24"/>
        </w:rPr>
        <w:t xml:space="preserve">contexto </w:t>
      </w:r>
      <w:r>
        <w:rPr>
          <w:rFonts w:ascii="Times New Roman" w:eastAsia="Times New Roman" w:hAnsi="Times New Roman" w:cs="Times New Roman"/>
          <w:color w:val="000000"/>
          <w:sz w:val="24"/>
          <w:szCs w:val="24"/>
        </w:rPr>
        <w:t>de i) agudización de la  violencia y baja implementación del Acuerdo de Paz, especialmente en lo que respecta  al</w:t>
      </w:r>
      <w:r>
        <w:rPr>
          <w:rFonts w:ascii="Times New Roman" w:eastAsia="Times New Roman" w:hAnsi="Times New Roman" w:cs="Times New Roman"/>
          <w:color w:val="000000"/>
          <w:sz w:val="24"/>
          <w:szCs w:val="24"/>
        </w:rPr>
        <w:t xml:space="preserve"> punto 1y 4 del Acuerdo ii) pandemia, iii) grave déficit de participación ciudadana en  </w:t>
      </w:r>
    </w:p>
    <w:p w14:paraId="00000016" w14:textId="77777777" w:rsidR="00F43FC0" w:rsidRDefault="00F3088D">
      <w:pPr>
        <w:widowControl w:val="0"/>
        <w:pBdr>
          <w:top w:val="nil"/>
          <w:left w:val="nil"/>
          <w:bottom w:val="nil"/>
          <w:right w:val="nil"/>
          <w:between w:val="nil"/>
        </w:pBdr>
        <w:spacing w:before="75" w:line="240" w:lineRule="auto"/>
        <w:ind w:left="28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14:paraId="00000017" w14:textId="77777777" w:rsidR="00F43FC0" w:rsidRDefault="00F3088D">
      <w:pPr>
        <w:widowControl w:val="0"/>
        <w:pBdr>
          <w:top w:val="nil"/>
          <w:left w:val="nil"/>
          <w:bottom w:val="nil"/>
          <w:right w:val="nil"/>
          <w:between w:val="nil"/>
        </w:pBdr>
        <w:spacing w:line="228" w:lineRule="auto"/>
        <w:ind w:left="287" w:right="126" w:hanging="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vertAlign w:val="superscript"/>
        </w:rPr>
        <w:t xml:space="preserve">2 </w:t>
      </w:r>
      <w:r>
        <w:rPr>
          <w:rFonts w:ascii="Times New Roman" w:eastAsia="Times New Roman" w:hAnsi="Times New Roman" w:cs="Times New Roman"/>
          <w:color w:val="000000"/>
          <w:sz w:val="20"/>
          <w:szCs w:val="20"/>
        </w:rPr>
        <w:t xml:space="preserve">1) Debe estar diseñado y reglamentado por organismos distintos e independientes de las entidades  encargadas de las aspersiones; </w:t>
      </w:r>
    </w:p>
    <w:p w14:paraId="00000018" w14:textId="77777777" w:rsidR="00F43FC0" w:rsidRDefault="00F3088D">
      <w:pPr>
        <w:widowControl w:val="0"/>
        <w:pBdr>
          <w:top w:val="nil"/>
          <w:left w:val="nil"/>
          <w:bottom w:val="nil"/>
          <w:right w:val="nil"/>
          <w:between w:val="nil"/>
        </w:pBdr>
        <w:spacing w:before="4" w:line="228" w:lineRule="auto"/>
        <w:ind w:left="289" w:right="128" w:hang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Debe basarse en evidencia “</w:t>
      </w:r>
      <w:r>
        <w:rPr>
          <w:rFonts w:ascii="Times New Roman" w:eastAsia="Times New Roman" w:hAnsi="Times New Roman" w:cs="Times New Roman"/>
          <w:i/>
          <w:color w:val="000000"/>
          <w:sz w:val="20"/>
          <w:szCs w:val="20"/>
        </w:rPr>
        <w:t>objetiva, concluyente y continuada</w:t>
      </w:r>
      <w:r>
        <w:rPr>
          <w:rFonts w:ascii="Times New Roman" w:eastAsia="Times New Roman" w:hAnsi="Times New Roman" w:cs="Times New Roman"/>
          <w:color w:val="000000"/>
          <w:sz w:val="20"/>
          <w:szCs w:val="20"/>
        </w:rPr>
        <w:t>” que demuestre la ausencia de daño  a la salud y al medio amb</w:t>
      </w:r>
      <w:r>
        <w:rPr>
          <w:rFonts w:ascii="Times New Roman" w:eastAsia="Times New Roman" w:hAnsi="Times New Roman" w:cs="Times New Roman"/>
          <w:color w:val="000000"/>
          <w:sz w:val="20"/>
          <w:szCs w:val="20"/>
        </w:rPr>
        <w:t xml:space="preserve">iente; </w:t>
      </w:r>
    </w:p>
    <w:p w14:paraId="00000019" w14:textId="77777777" w:rsidR="00F43FC0" w:rsidRDefault="00F3088D">
      <w:pPr>
        <w:widowControl w:val="0"/>
        <w:pBdr>
          <w:top w:val="nil"/>
          <w:left w:val="nil"/>
          <w:bottom w:val="nil"/>
          <w:right w:val="nil"/>
          <w:between w:val="nil"/>
        </w:pBdr>
        <w:spacing w:before="4" w:line="228" w:lineRule="auto"/>
        <w:ind w:left="283" w:right="172" w:firstLine="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Debe permitir revisar las decisiones que se tomen cuando se reporten nuevosriesgos y contar con la participación de las autoridades de salud, ambiente y el Ministerio Público en el orden nacional y territorial; </w:t>
      </w:r>
    </w:p>
    <w:p w14:paraId="0000001A" w14:textId="77777777" w:rsidR="00F43FC0" w:rsidRDefault="00F3088D">
      <w:pPr>
        <w:widowControl w:val="0"/>
        <w:pBdr>
          <w:top w:val="nil"/>
          <w:left w:val="nil"/>
          <w:bottom w:val="nil"/>
          <w:right w:val="nil"/>
          <w:between w:val="nil"/>
        </w:pBdr>
        <w:spacing w:before="4" w:line="223" w:lineRule="auto"/>
        <w:ind w:left="283" w:right="129" w:firstLine="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Debe soportarse en investigación cient</w:t>
      </w:r>
      <w:r>
        <w:rPr>
          <w:rFonts w:ascii="Times New Roman" w:eastAsia="Times New Roman" w:hAnsi="Times New Roman" w:cs="Times New Roman"/>
          <w:color w:val="000000"/>
          <w:sz w:val="20"/>
          <w:szCs w:val="20"/>
        </w:rPr>
        <w:t xml:space="preserve">ífica de rigor, de calidad e imparcial sobre el riesgo planteado  por el glifosato; </w:t>
      </w:r>
    </w:p>
    <w:p w14:paraId="0000001B" w14:textId="77777777" w:rsidR="00F43FC0" w:rsidRDefault="00F3088D">
      <w:pPr>
        <w:widowControl w:val="0"/>
        <w:pBdr>
          <w:top w:val="nil"/>
          <w:left w:val="nil"/>
          <w:bottom w:val="nil"/>
          <w:right w:val="nil"/>
          <w:between w:val="nil"/>
        </w:pBdr>
        <w:spacing w:before="8" w:line="228" w:lineRule="auto"/>
        <w:ind w:left="287" w:right="131" w:firstLine="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Debe considerar procedimientos de queja comprehensivos, independientes, imparciales y vinculados  con la evaluación del riesgo; </w:t>
      </w:r>
    </w:p>
    <w:p w14:paraId="0000001C" w14:textId="77777777" w:rsidR="00F43FC0" w:rsidRDefault="00F3088D">
      <w:pPr>
        <w:widowControl w:val="0"/>
        <w:pBdr>
          <w:top w:val="nil"/>
          <w:left w:val="nil"/>
          <w:bottom w:val="nil"/>
          <w:right w:val="nil"/>
          <w:between w:val="nil"/>
        </w:pBdr>
        <w:spacing w:before="4" w:line="228" w:lineRule="auto"/>
        <w:ind w:left="292" w:right="324" w:hanging="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Debe fundamentarse en evidencia objetiva y concluyente que demuestre ausencia de daño para la  salud y el medio ambiente; y </w:t>
      </w:r>
    </w:p>
    <w:p w14:paraId="0000001D" w14:textId="77777777" w:rsidR="00F43FC0" w:rsidRDefault="00F3088D">
      <w:pPr>
        <w:widowControl w:val="0"/>
        <w:pBdr>
          <w:top w:val="nil"/>
          <w:left w:val="nil"/>
          <w:bottom w:val="nil"/>
          <w:right w:val="nil"/>
          <w:between w:val="nil"/>
        </w:pBdr>
        <w:spacing w:before="4" w:line="240" w:lineRule="auto"/>
        <w:ind w:left="2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Debe contar con garantías reforzadas de participación de las comunidades afectadas.</w:t>
      </w:r>
    </w:p>
    <w:p w14:paraId="0000001E" w14:textId="77777777" w:rsidR="00F43FC0" w:rsidRDefault="00F3088D">
      <w:pPr>
        <w:widowControl w:val="0"/>
        <w:pBdr>
          <w:top w:val="nil"/>
          <w:left w:val="nil"/>
          <w:bottom w:val="nil"/>
          <w:right w:val="nil"/>
          <w:between w:val="nil"/>
        </w:pBdr>
        <w:spacing w:before="662"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p w14:paraId="0000001F" w14:textId="77777777" w:rsidR="00F43FC0" w:rsidRDefault="00F3088D">
      <w:pPr>
        <w:widowControl w:val="0"/>
        <w:pBdr>
          <w:top w:val="nil"/>
          <w:left w:val="nil"/>
          <w:bottom w:val="nil"/>
          <w:right w:val="nil"/>
          <w:between w:val="nil"/>
        </w:pBdr>
        <w:spacing w:line="229" w:lineRule="auto"/>
        <w:ind w:left="285"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temas ambientales, iv) sistemático desconocimiento de los derechos fundamentales de  los pueblos indígenas y afrocolombianos , v) escasas garantías de evidencia científica  disponible y tomada de manera independiente y rigurosa, vi) falta de acceso a la  i</w:t>
      </w:r>
      <w:r>
        <w:rPr>
          <w:rFonts w:ascii="Times New Roman" w:eastAsia="Times New Roman" w:hAnsi="Times New Roman" w:cs="Times New Roman"/>
          <w:color w:val="000000"/>
          <w:sz w:val="24"/>
          <w:szCs w:val="24"/>
        </w:rPr>
        <w:t xml:space="preserve">nformación. </w:t>
      </w:r>
    </w:p>
    <w:p w14:paraId="00000020" w14:textId="77777777" w:rsidR="00F43FC0" w:rsidRDefault="00F3088D">
      <w:pPr>
        <w:widowControl w:val="0"/>
        <w:pBdr>
          <w:top w:val="nil"/>
          <w:left w:val="nil"/>
          <w:bottom w:val="nil"/>
          <w:right w:val="nil"/>
          <w:between w:val="nil"/>
        </w:pBdr>
        <w:spacing w:before="283" w:line="229" w:lineRule="auto"/>
        <w:ind w:left="283"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104 municipios en los que se proyecta reanudar una actividad de grave  peligrosidad para el medio ambiente y la salud humana se concentran en seis zonas del  país, que cubren más de 170.000 hectáreas, y son principalmente territorios rural</w:t>
      </w:r>
      <w:r>
        <w:rPr>
          <w:rFonts w:ascii="Times New Roman" w:eastAsia="Times New Roman" w:hAnsi="Times New Roman" w:cs="Times New Roman"/>
          <w:color w:val="000000"/>
          <w:sz w:val="24"/>
          <w:szCs w:val="24"/>
        </w:rPr>
        <w:t xml:space="preserve">es  habitados por pueblos indígenas y afrocolombianos y comunidades campesinas, con  </w:t>
      </w:r>
      <w:r>
        <w:rPr>
          <w:rFonts w:ascii="Times New Roman" w:eastAsia="Times New Roman" w:hAnsi="Times New Roman" w:cs="Times New Roman"/>
          <w:color w:val="000000"/>
          <w:sz w:val="24"/>
          <w:szCs w:val="24"/>
        </w:rPr>
        <w:lastRenderedPageBreak/>
        <w:t>grandes limitaciones de conectividad. En el marco del procedimiento, distintas  organizaciones de la sociedad civil solicitaron la realización de audiencias públicas.</w:t>
      </w:r>
      <w:r>
        <w:rPr>
          <w:rFonts w:ascii="Times New Roman" w:eastAsia="Times New Roman" w:hAnsi="Times New Roman" w:cs="Times New Roman"/>
          <w:color w:val="000000"/>
          <w:sz w:val="26"/>
          <w:szCs w:val="26"/>
          <w:vertAlign w:val="superscript"/>
        </w:rPr>
        <w:t>3</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obstante, no se habrían dado las condiciones para la participación previa, amplia,  deliberada, efectiva y eficaz. Por ello, los jueces han suspendido temporalmente las  audiencias, pero la Agencia Nacional de Licencias Ambientales volvió a convocar la  au</w:t>
      </w:r>
      <w:r>
        <w:rPr>
          <w:rFonts w:ascii="Times New Roman" w:eastAsia="Times New Roman" w:hAnsi="Times New Roman" w:cs="Times New Roman"/>
          <w:color w:val="000000"/>
          <w:sz w:val="24"/>
          <w:szCs w:val="24"/>
        </w:rPr>
        <w:t xml:space="preserve">diencia para el 19 de diciembre de 2020 bajo el contexto y las circunstancias actuales. </w:t>
      </w:r>
    </w:p>
    <w:p w14:paraId="00000021" w14:textId="77777777" w:rsidR="00F43FC0" w:rsidRDefault="00F3088D">
      <w:pPr>
        <w:widowControl w:val="0"/>
        <w:pBdr>
          <w:top w:val="nil"/>
          <w:left w:val="nil"/>
          <w:bottom w:val="nil"/>
          <w:right w:val="nil"/>
          <w:between w:val="nil"/>
        </w:pBdr>
        <w:spacing w:before="282" w:line="228" w:lineRule="auto"/>
        <w:ind w:left="28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otro lado, el déficit participativo en el proceso impediría la inclusión y  consideración de testimonios de la ciudadanía y las comunidades sobre la gravedad de  l</w:t>
      </w:r>
      <w:r>
        <w:rPr>
          <w:rFonts w:ascii="Times New Roman" w:eastAsia="Times New Roman" w:hAnsi="Times New Roman" w:cs="Times New Roman"/>
          <w:color w:val="000000"/>
          <w:sz w:val="24"/>
          <w:szCs w:val="24"/>
        </w:rPr>
        <w:t>os daños experimentados a causa de la aspersión del glifosato en años anteriores sobre  los cultivos de pancoger, el agua, los animales domésticos y los polinizadores. Estos  daños han sido documentados, entre otros, en dos estudios: el primero, un informe</w:t>
      </w:r>
      <w:r>
        <w:rPr>
          <w:rFonts w:ascii="Times New Roman" w:eastAsia="Times New Roman" w:hAnsi="Times New Roman" w:cs="Times New Roman"/>
          <w:color w:val="000000"/>
          <w:sz w:val="24"/>
          <w:szCs w:val="24"/>
        </w:rPr>
        <w:t xml:space="preserve">  entregado a la Comisión de la Verdad, "</w:t>
      </w:r>
      <w:r>
        <w:rPr>
          <w:rFonts w:ascii="Times New Roman" w:eastAsia="Times New Roman" w:hAnsi="Times New Roman" w:cs="Times New Roman"/>
          <w:i/>
          <w:color w:val="000000"/>
          <w:sz w:val="24"/>
          <w:szCs w:val="24"/>
        </w:rPr>
        <w:t>El daño que nos hacen: glifosato y guerra en  el Caquetá</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vertAlign w:val="superscript"/>
        </w:rPr>
        <w:t xml:space="preserve">4 </w:t>
      </w:r>
      <w:r>
        <w:rPr>
          <w:rFonts w:ascii="Times New Roman" w:eastAsia="Times New Roman" w:hAnsi="Times New Roman" w:cs="Times New Roman"/>
          <w:color w:val="000000"/>
          <w:sz w:val="24"/>
          <w:szCs w:val="24"/>
        </w:rPr>
        <w:t>El segundo denominado "</w:t>
      </w:r>
      <w:r>
        <w:rPr>
          <w:rFonts w:ascii="Times New Roman" w:eastAsia="Times New Roman" w:hAnsi="Times New Roman" w:cs="Times New Roman"/>
          <w:i/>
          <w:color w:val="000000"/>
          <w:sz w:val="24"/>
          <w:szCs w:val="24"/>
        </w:rPr>
        <w:t>Revisión sistemática de los efectos del glifosato  en la salud reproductiva</w:t>
      </w:r>
      <w:r>
        <w:rPr>
          <w:rFonts w:ascii="Times New Roman" w:eastAsia="Times New Roman" w:hAnsi="Times New Roman" w:cs="Times New Roman"/>
          <w:color w:val="000000"/>
          <w:sz w:val="24"/>
          <w:szCs w:val="24"/>
        </w:rPr>
        <w:t>" realizado por la Escuela de Salud Pública de la Univers</w:t>
      </w:r>
      <w:r>
        <w:rPr>
          <w:rFonts w:ascii="Times New Roman" w:eastAsia="Times New Roman" w:hAnsi="Times New Roman" w:cs="Times New Roman"/>
          <w:color w:val="000000"/>
          <w:sz w:val="24"/>
          <w:szCs w:val="24"/>
        </w:rPr>
        <w:t>idad  del Valle para el Centro de Derechos Reproductivos.</w:t>
      </w:r>
      <w:r>
        <w:rPr>
          <w:rFonts w:ascii="Times New Roman" w:eastAsia="Times New Roman" w:hAnsi="Times New Roman" w:cs="Times New Roman"/>
          <w:color w:val="000000"/>
          <w:sz w:val="26"/>
          <w:szCs w:val="26"/>
          <w:vertAlign w:val="superscript"/>
        </w:rPr>
        <w:t xml:space="preserve">5 </w:t>
      </w:r>
      <w:r>
        <w:rPr>
          <w:rFonts w:ascii="Times New Roman" w:eastAsia="Times New Roman" w:hAnsi="Times New Roman" w:cs="Times New Roman"/>
          <w:color w:val="000000"/>
          <w:sz w:val="24"/>
          <w:szCs w:val="24"/>
        </w:rPr>
        <w:t xml:space="preserve">Entre los daños documentados  en este segundo informe se encuentran efectos sobre la fertilidad, abortos espontáneos,  efectos perinatales y transgeneracionales. </w:t>
      </w:r>
    </w:p>
    <w:p w14:paraId="00000022" w14:textId="77777777" w:rsidR="00F43FC0" w:rsidRDefault="00F3088D">
      <w:pPr>
        <w:widowControl w:val="0"/>
        <w:pBdr>
          <w:top w:val="nil"/>
          <w:left w:val="nil"/>
          <w:bottom w:val="nil"/>
          <w:right w:val="nil"/>
          <w:between w:val="nil"/>
        </w:pBdr>
        <w:spacing w:before="283" w:line="229" w:lineRule="auto"/>
        <w:ind w:left="283" w:right="-3"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Preocupaciones adicionales surgen con respecto a la aspersión de glifosato en  relación con la contaminación de cuerpos de agua. Estas preocupaciones son  particularmente agudas en el contexto de la actual pandemia de COVID-19, puesto que  las medidas sani</w:t>
      </w:r>
      <w:r>
        <w:rPr>
          <w:rFonts w:ascii="Times New Roman" w:eastAsia="Times New Roman" w:hAnsi="Times New Roman" w:cs="Times New Roman"/>
          <w:color w:val="000000"/>
          <w:sz w:val="24"/>
          <w:szCs w:val="24"/>
        </w:rPr>
        <w:t>tarias requeridas para hacer frente a la pandemia generan una mayor  necesidad de consumo y abastecimiento de agua. Dicha contaminación se da no solo  porque los cuerpos de agua sean asperjados, sino por la filtración del químico hacia  aguas subterráneas.</w:t>
      </w:r>
      <w:r>
        <w:rPr>
          <w:rFonts w:ascii="Times New Roman" w:eastAsia="Times New Roman" w:hAnsi="Times New Roman" w:cs="Times New Roman"/>
          <w:color w:val="000000"/>
          <w:sz w:val="24"/>
          <w:szCs w:val="24"/>
        </w:rPr>
        <w:t xml:space="preserve"> Además, las aspersiones aéreas afectan cultivos de alimentos,  necesarios para la subsistencia de las familias. </w:t>
      </w:r>
    </w:p>
    <w:p w14:paraId="00000023" w14:textId="77777777" w:rsidR="00F43FC0" w:rsidRDefault="00F3088D">
      <w:pPr>
        <w:widowControl w:val="0"/>
        <w:pBdr>
          <w:top w:val="nil"/>
          <w:left w:val="nil"/>
          <w:bottom w:val="nil"/>
          <w:right w:val="nil"/>
          <w:between w:val="nil"/>
        </w:pBdr>
        <w:spacing w:before="282" w:line="230" w:lineRule="auto"/>
        <w:ind w:left="284" w:right="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También queremos llamar la atención del Gobierno de Su Excelencia sobre el  contexto de violencia sistemática contra las personas defensoras d</w:t>
      </w:r>
      <w:r>
        <w:rPr>
          <w:rFonts w:ascii="Times New Roman" w:eastAsia="Times New Roman" w:hAnsi="Times New Roman" w:cs="Times New Roman"/>
          <w:color w:val="000000"/>
          <w:sz w:val="24"/>
          <w:szCs w:val="24"/>
        </w:rPr>
        <w:t xml:space="preserve">e los derechos  humanos. Según la Oficina de la Alta Comisionada de los Derechos Humanos, en  Colombia en 2019 fueron asesinadas 107 personas defensoras de derechos humanos y  </w:t>
      </w:r>
    </w:p>
    <w:p w14:paraId="00000024" w14:textId="77777777" w:rsidR="00F43FC0" w:rsidRDefault="00F3088D">
      <w:pPr>
        <w:widowControl w:val="0"/>
        <w:pBdr>
          <w:top w:val="nil"/>
          <w:left w:val="nil"/>
          <w:bottom w:val="nil"/>
          <w:right w:val="nil"/>
          <w:between w:val="nil"/>
        </w:pBdr>
        <w:spacing w:before="122" w:line="240" w:lineRule="auto"/>
        <w:ind w:left="28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14:paraId="00000025" w14:textId="77777777" w:rsidR="00F43FC0" w:rsidRDefault="00F3088D">
      <w:pPr>
        <w:widowControl w:val="0"/>
        <w:pBdr>
          <w:top w:val="nil"/>
          <w:left w:val="nil"/>
          <w:bottom w:val="nil"/>
          <w:right w:val="nil"/>
          <w:between w:val="nil"/>
        </w:pBdr>
        <w:spacing w:line="227" w:lineRule="auto"/>
        <w:ind w:left="283" w:right="15" w:hanging="27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vertAlign w:val="superscript"/>
        </w:rPr>
        <w:t xml:space="preserve">3 </w:t>
      </w:r>
      <w:r>
        <w:rPr>
          <w:rFonts w:ascii="Times New Roman" w:eastAsia="Times New Roman" w:hAnsi="Times New Roman" w:cs="Times New Roman"/>
          <w:color w:val="000000"/>
          <w:sz w:val="20"/>
          <w:szCs w:val="20"/>
        </w:rPr>
        <w:t>De acuerdo al artículo 2.2.2.4.1.11 del Decreto 1076 de 2015 la audiencia pública ambiental “deberá realizarse en la sede de la autoridad ambiental competente, alcaldía municipal, auditorios o en lugares  ubicados en la localidad donde se pretende desarrol</w:t>
      </w:r>
      <w:r>
        <w:rPr>
          <w:rFonts w:ascii="Times New Roman" w:eastAsia="Times New Roman" w:hAnsi="Times New Roman" w:cs="Times New Roman"/>
          <w:color w:val="000000"/>
          <w:sz w:val="20"/>
          <w:szCs w:val="20"/>
        </w:rPr>
        <w:t xml:space="preserve">lar el proyecto, obra o actividad, que sean de fácil  acceso al público interesado” </w:t>
      </w:r>
    </w:p>
    <w:p w14:paraId="00000026" w14:textId="77777777" w:rsidR="00F43FC0" w:rsidRDefault="00F3088D">
      <w:pPr>
        <w:widowControl w:val="0"/>
        <w:pBdr>
          <w:top w:val="nil"/>
          <w:left w:val="nil"/>
          <w:bottom w:val="nil"/>
          <w:right w:val="nil"/>
          <w:between w:val="nil"/>
        </w:pBdr>
        <w:spacing w:before="6" w:line="228" w:lineRule="auto"/>
        <w:ind w:left="287" w:right="70" w:hanging="28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1"/>
          <w:szCs w:val="21"/>
          <w:vertAlign w:val="superscript"/>
        </w:rPr>
        <w:t xml:space="preserve">4 </w:t>
      </w:r>
      <w:r>
        <w:rPr>
          <w:rFonts w:ascii="Times New Roman" w:eastAsia="Times New Roman" w:hAnsi="Times New Roman" w:cs="Times New Roman"/>
          <w:color w:val="000000"/>
          <w:sz w:val="20"/>
          <w:szCs w:val="20"/>
        </w:rPr>
        <w:t xml:space="preserve">Cruz, L, Malagón A. y Castiblanco C., (2020). </w:t>
      </w:r>
      <w:r>
        <w:rPr>
          <w:rFonts w:ascii="Times New Roman" w:eastAsia="Times New Roman" w:hAnsi="Times New Roman" w:cs="Times New Roman"/>
          <w:color w:val="000000"/>
          <w:sz w:val="20"/>
          <w:szCs w:val="20"/>
          <w:u w:val="single"/>
        </w:rPr>
        <w:t>https://www.dejusticia.org/wp content/uploads/2020/07/El- da%C3%B1o-que-nos-hacen.pdf</w:t>
      </w:r>
      <w:r>
        <w:rPr>
          <w:rFonts w:ascii="Times New Roman" w:eastAsia="Times New Roman" w:hAnsi="Times New Roman" w:cs="Times New Roman"/>
          <w:color w:val="000000"/>
          <w:sz w:val="20"/>
          <w:szCs w:val="20"/>
        </w:rPr>
        <w:t xml:space="preserve"> </w:t>
      </w:r>
    </w:p>
    <w:p w14:paraId="00000027" w14:textId="77777777" w:rsidR="00F43FC0" w:rsidRDefault="00F3088D">
      <w:pPr>
        <w:widowControl w:val="0"/>
        <w:pBdr>
          <w:top w:val="nil"/>
          <w:left w:val="nil"/>
          <w:bottom w:val="nil"/>
          <w:right w:val="nil"/>
          <w:between w:val="nil"/>
        </w:pBdr>
        <w:spacing w:before="4" w:line="228" w:lineRule="auto"/>
        <w:ind w:left="283" w:right="88" w:hanging="281"/>
        <w:rPr>
          <w:rFonts w:ascii="Times New Roman" w:eastAsia="Times New Roman" w:hAnsi="Times New Roman" w:cs="Times New Roman"/>
          <w:color w:val="000000"/>
          <w:sz w:val="20"/>
          <w:szCs w:val="20"/>
          <w:u w:val="single"/>
        </w:rPr>
      </w:pPr>
      <w:r w:rsidRPr="00F3088D">
        <w:rPr>
          <w:rFonts w:ascii="Times New Roman" w:eastAsia="Times New Roman" w:hAnsi="Times New Roman" w:cs="Times New Roman"/>
          <w:color w:val="000000"/>
          <w:sz w:val="21"/>
          <w:szCs w:val="21"/>
          <w:vertAlign w:val="superscript"/>
          <w:lang w:val="pt-BR"/>
        </w:rPr>
        <w:t xml:space="preserve">5 </w:t>
      </w:r>
      <w:r w:rsidRPr="00F3088D">
        <w:rPr>
          <w:rFonts w:ascii="Times New Roman" w:eastAsia="Times New Roman" w:hAnsi="Times New Roman" w:cs="Times New Roman"/>
          <w:color w:val="000000"/>
          <w:sz w:val="20"/>
          <w:szCs w:val="20"/>
          <w:lang w:val="pt-BR"/>
        </w:rPr>
        <w:t xml:space="preserve">Ordoñez, J; Abrahams, N &amp; Méndez, </w:t>
      </w:r>
      <w:r w:rsidRPr="00F3088D">
        <w:rPr>
          <w:rFonts w:ascii="Times New Roman" w:eastAsia="Times New Roman" w:hAnsi="Times New Roman" w:cs="Times New Roman"/>
          <w:color w:val="000000"/>
          <w:sz w:val="20"/>
          <w:szCs w:val="20"/>
          <w:lang w:val="pt-BR"/>
        </w:rPr>
        <w:t xml:space="preserve">F (2020). </w:t>
      </w:r>
      <w:r>
        <w:rPr>
          <w:rFonts w:ascii="Times New Roman" w:eastAsia="Times New Roman" w:hAnsi="Times New Roman" w:cs="Times New Roman"/>
          <w:i/>
          <w:color w:val="000000"/>
          <w:sz w:val="20"/>
          <w:szCs w:val="20"/>
        </w:rPr>
        <w:t>Revisión Sistemática de los efectos del glifosato en la  salud reproductiva</w:t>
      </w:r>
      <w:r>
        <w:rPr>
          <w:rFonts w:ascii="Times New Roman" w:eastAsia="Times New Roman" w:hAnsi="Times New Roman" w:cs="Times New Roman"/>
          <w:color w:val="000000"/>
          <w:sz w:val="20"/>
          <w:szCs w:val="20"/>
        </w:rPr>
        <w:t xml:space="preserve">. Centro de derechos reproductivos y Universidad del Valle. Disponible en:  </w:t>
      </w:r>
      <w:r>
        <w:rPr>
          <w:rFonts w:ascii="Times New Roman" w:eastAsia="Times New Roman" w:hAnsi="Times New Roman" w:cs="Times New Roman"/>
          <w:color w:val="000000"/>
          <w:sz w:val="20"/>
          <w:szCs w:val="20"/>
          <w:u w:val="single"/>
        </w:rPr>
        <w:t>http://reproductiverights.org/sites/default/files/documents/Glifosato%20y%20salud%20reproductiv</w:t>
      </w:r>
      <w:r>
        <w:rPr>
          <w:rFonts w:ascii="Times New Roman" w:eastAsia="Times New Roman" w:hAnsi="Times New Roman" w:cs="Times New Roman"/>
          <w:color w:val="000000"/>
          <w:sz w:val="20"/>
          <w:szCs w:val="20"/>
          <w:u w:val="single"/>
        </w:rPr>
        <w:t>a.pd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f</w:t>
      </w:r>
    </w:p>
    <w:p w14:paraId="00000028" w14:textId="77777777" w:rsidR="00F43FC0" w:rsidRDefault="00F3088D">
      <w:pPr>
        <w:widowControl w:val="0"/>
        <w:pBdr>
          <w:top w:val="nil"/>
          <w:left w:val="nil"/>
          <w:bottom w:val="nil"/>
          <w:right w:val="nil"/>
          <w:between w:val="nil"/>
        </w:pBdr>
        <w:spacing w:before="441"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p w14:paraId="00000029" w14:textId="77777777" w:rsidR="00F43FC0" w:rsidRDefault="00F3088D">
      <w:pPr>
        <w:widowControl w:val="0"/>
        <w:pBdr>
          <w:top w:val="nil"/>
          <w:left w:val="nil"/>
          <w:bottom w:val="nil"/>
          <w:right w:val="nil"/>
          <w:between w:val="nil"/>
        </w:pBdr>
        <w:spacing w:line="229" w:lineRule="auto"/>
        <w:ind w:left="28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30 de junio de 2020 se habría confirmado 45 asesinatos más, todo ello sin contar los  37 que todavía se están verificando. Según la información recibida, de dichos  asesinatos, 37 se refieren a personas que impulsaban el Programa Nacional Integral de  S</w:t>
      </w:r>
      <w:r>
        <w:rPr>
          <w:rFonts w:ascii="Times New Roman" w:eastAsia="Times New Roman" w:hAnsi="Times New Roman" w:cs="Times New Roman"/>
          <w:color w:val="000000"/>
          <w:sz w:val="24"/>
          <w:szCs w:val="24"/>
        </w:rPr>
        <w:t>ustitución de cultivos de uso ilícito (PNIS) o que perdieron la vida debido a los abusos  de autoridad en las operaciones de erradicación forzada de cultivos de uso ilícito.  También, en lo que va corrido del año, la oficina ha registrado que 8 victimas (1</w:t>
      </w:r>
      <w:r>
        <w:rPr>
          <w:rFonts w:ascii="Times New Roman" w:eastAsia="Times New Roman" w:hAnsi="Times New Roman" w:cs="Times New Roman"/>
          <w:color w:val="000000"/>
          <w:sz w:val="24"/>
          <w:szCs w:val="24"/>
        </w:rPr>
        <w:t xml:space="preserve"> mujer  y 7 hombres) impulsores del PNIS han sido asesinados. De estas víctimas, 6 (1 mujer y  5 hombres) estaban involucradas en el PNIS y 2 (hombres) de otros programas de  sustitución. La mayoría de las víctimas eran al mismo tiempo líderes comunales y </w:t>
      </w:r>
      <w:r>
        <w:rPr>
          <w:rFonts w:ascii="Times New Roman" w:eastAsia="Times New Roman" w:hAnsi="Times New Roman" w:cs="Times New Roman"/>
          <w:color w:val="000000"/>
          <w:sz w:val="24"/>
          <w:szCs w:val="24"/>
        </w:rPr>
        <w:t xml:space="preserve"> campesinos. </w:t>
      </w:r>
    </w:p>
    <w:p w14:paraId="0000002A" w14:textId="77777777" w:rsidR="00F43FC0" w:rsidRDefault="00F3088D">
      <w:pPr>
        <w:widowControl w:val="0"/>
        <w:pBdr>
          <w:top w:val="nil"/>
          <w:left w:val="nil"/>
          <w:bottom w:val="nil"/>
          <w:right w:val="nil"/>
          <w:between w:val="nil"/>
        </w:pBdr>
        <w:spacing w:before="282" w:line="229" w:lineRule="auto"/>
        <w:ind w:left="283"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acuerdo con la información recibida, del total de masacres reportadas en lo  que va de año, el 78% habría tenido lugar en municipios en que la policía plantea  </w:t>
      </w:r>
      <w:r>
        <w:rPr>
          <w:rFonts w:ascii="Times New Roman" w:eastAsia="Times New Roman" w:hAnsi="Times New Roman" w:cs="Times New Roman"/>
          <w:color w:val="000000"/>
          <w:sz w:val="24"/>
          <w:szCs w:val="24"/>
        </w:rPr>
        <w:lastRenderedPageBreak/>
        <w:t xml:space="preserve">retomar las aspersiones aéreas con glifosato. En este sentido, también son de  </w:t>
      </w:r>
      <w:r>
        <w:rPr>
          <w:rFonts w:ascii="Times New Roman" w:eastAsia="Times New Roman" w:hAnsi="Times New Roman" w:cs="Times New Roman"/>
          <w:color w:val="000000"/>
          <w:sz w:val="24"/>
          <w:szCs w:val="24"/>
        </w:rPr>
        <w:t xml:space="preserve">preocupación las declaraciones del Ministro de Defensa, en las que habría sostenido  que las aspersiones sirven para detener el aumento reciente de las masacres. </w:t>
      </w:r>
    </w:p>
    <w:p w14:paraId="0000002B" w14:textId="77777777" w:rsidR="00F43FC0" w:rsidRDefault="00F3088D">
      <w:pPr>
        <w:widowControl w:val="0"/>
        <w:pBdr>
          <w:top w:val="nil"/>
          <w:left w:val="nil"/>
          <w:bottom w:val="nil"/>
          <w:right w:val="nil"/>
          <w:between w:val="nil"/>
        </w:pBdr>
        <w:spacing w:before="282" w:line="229" w:lineRule="auto"/>
        <w:ind w:left="288" w:right="-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solamente en el primer semestre de 2020, se produjeron alrededor  de 51 incidentes entre las fuerzas públicas y los sujetos de especial protección  constitucional, como son los pueblos indígenas, los afrodescendientes y campesinas en  el marco de</w:t>
      </w:r>
      <w:r>
        <w:rPr>
          <w:rFonts w:ascii="Times New Roman" w:eastAsia="Times New Roman" w:hAnsi="Times New Roman" w:cs="Times New Roman"/>
          <w:color w:val="000000"/>
          <w:sz w:val="24"/>
          <w:szCs w:val="24"/>
        </w:rPr>
        <w:t xml:space="preserve"> operativos de erradicación forzada de cultivos de uso ilícito. Durante estos  enfrentamientos o incidentes cuatro personas perdieron la vida. </w:t>
      </w:r>
    </w:p>
    <w:p w14:paraId="0000002C" w14:textId="77777777" w:rsidR="00F43FC0" w:rsidRDefault="00F3088D">
      <w:pPr>
        <w:widowControl w:val="0"/>
        <w:pBdr>
          <w:top w:val="nil"/>
          <w:left w:val="nil"/>
          <w:bottom w:val="nil"/>
          <w:right w:val="nil"/>
          <w:between w:val="nil"/>
        </w:pBdr>
        <w:spacing w:before="282" w:line="229" w:lineRule="auto"/>
        <w:ind w:left="283" w:right="1"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Varias organizaciones en Colombia han expresado públicamente su  preocupación ante el Gobierno de Su Excelencia </w:t>
      </w:r>
      <w:r>
        <w:rPr>
          <w:rFonts w:ascii="Times New Roman" w:eastAsia="Times New Roman" w:hAnsi="Times New Roman" w:cs="Times New Roman"/>
          <w:color w:val="000000"/>
          <w:sz w:val="24"/>
          <w:szCs w:val="24"/>
        </w:rPr>
        <w:t xml:space="preserve">respecto a los efectos que el PECIG  pueda tener para los derechos humanos de estas comunidades y de todo el pueblo  colombiano, y con respecto al déficit de información y participación de su proceso  decisional. </w:t>
      </w:r>
    </w:p>
    <w:p w14:paraId="0000002D" w14:textId="77777777" w:rsidR="00F43FC0" w:rsidRDefault="00F3088D">
      <w:pPr>
        <w:widowControl w:val="0"/>
        <w:pBdr>
          <w:top w:val="nil"/>
          <w:left w:val="nil"/>
          <w:bottom w:val="nil"/>
          <w:right w:val="nil"/>
          <w:between w:val="nil"/>
        </w:pBdr>
        <w:spacing w:before="281" w:line="229" w:lineRule="auto"/>
        <w:ind w:left="285"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este contexto, una eventual reanudación</w:t>
      </w:r>
      <w:r>
        <w:rPr>
          <w:rFonts w:ascii="Times New Roman" w:eastAsia="Times New Roman" w:hAnsi="Times New Roman" w:cs="Times New Roman"/>
          <w:color w:val="000000"/>
          <w:sz w:val="24"/>
          <w:szCs w:val="24"/>
        </w:rPr>
        <w:t xml:space="preserve"> del PECIG atentaría contra el  Acuerdo de Paz y contra lo dispuesto por la Corte Constitucional respecto a la jerarquía  entre las estrategias para la erradicación de cultivos ilícitos. La mencionada decisión  también atentaría y vulneraría derechos human</w:t>
      </w:r>
      <w:r>
        <w:rPr>
          <w:rFonts w:ascii="Times New Roman" w:eastAsia="Times New Roman" w:hAnsi="Times New Roman" w:cs="Times New Roman"/>
          <w:color w:val="000000"/>
          <w:sz w:val="24"/>
          <w:szCs w:val="24"/>
        </w:rPr>
        <w:t>os protegidos por el derecho  internacional, incluyendo el deber del Gobierno de Su Excelencia de prevenir y evitar  la exposición a sustancias y desechos peligrosos, así como el deber de respetar los  derechos de los pueblos indígenas y afro-descendientes</w:t>
      </w:r>
      <w:r>
        <w:rPr>
          <w:rFonts w:ascii="Times New Roman" w:eastAsia="Times New Roman" w:hAnsi="Times New Roman" w:cs="Times New Roman"/>
          <w:color w:val="000000"/>
          <w:sz w:val="24"/>
          <w:szCs w:val="24"/>
        </w:rPr>
        <w:t xml:space="preserve">. </w:t>
      </w:r>
    </w:p>
    <w:p w14:paraId="0000002E" w14:textId="77777777" w:rsidR="00F43FC0" w:rsidRDefault="00F3088D">
      <w:pPr>
        <w:widowControl w:val="0"/>
        <w:pBdr>
          <w:top w:val="nil"/>
          <w:left w:val="nil"/>
          <w:bottom w:val="nil"/>
          <w:right w:val="nil"/>
          <w:between w:val="nil"/>
        </w:pBdr>
        <w:spacing w:before="282" w:line="230" w:lineRule="auto"/>
        <w:ind w:left="283" w:right="-4"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particular, quisiéramos llamar la atención del Gobierno de Su Excelencia  respecto a las obligaciones existentes en relación con instrumentos internacionales de  derechos humanos, de los cuales Colombia es parte, haciendo mención al artículo 3 de  la De</w:t>
      </w:r>
      <w:r>
        <w:rPr>
          <w:rFonts w:ascii="Times New Roman" w:eastAsia="Times New Roman" w:hAnsi="Times New Roman" w:cs="Times New Roman"/>
          <w:color w:val="000000"/>
          <w:sz w:val="24"/>
          <w:szCs w:val="24"/>
        </w:rPr>
        <w:t>claración Universal de Derechos Humanos y el artículo 6(1) del Pacto  Internacional de Derechos Civiles y Políticos que Colombia ratificó en octubre de 1969,  donde se reconoce y garantiza el derecho de cualquier individuo a la vida, la libertad y  la segu</w:t>
      </w:r>
      <w:r>
        <w:rPr>
          <w:rFonts w:ascii="Times New Roman" w:eastAsia="Times New Roman" w:hAnsi="Times New Roman" w:cs="Times New Roman"/>
          <w:color w:val="000000"/>
          <w:sz w:val="24"/>
          <w:szCs w:val="24"/>
        </w:rPr>
        <w:t xml:space="preserve">ridad. Tal y como subrayó el Comité de Derechos Humanos en su Observación  General nº 36, el cumplimiento de la obligación de respetar y garantizar el derecho a la  vida de las personas, y en concreto, el derecho a la vida con dignidad, pasa por, </w:t>
      </w:r>
      <w:r>
        <w:rPr>
          <w:rFonts w:ascii="Times New Roman" w:eastAsia="Times New Roman" w:hAnsi="Times New Roman" w:cs="Times New Roman"/>
          <w:i/>
          <w:color w:val="000000"/>
          <w:sz w:val="24"/>
          <w:szCs w:val="24"/>
        </w:rPr>
        <w:t>inter  al</w:t>
      </w:r>
      <w:r>
        <w:rPr>
          <w:rFonts w:ascii="Times New Roman" w:eastAsia="Times New Roman" w:hAnsi="Times New Roman" w:cs="Times New Roman"/>
          <w:i/>
          <w:color w:val="000000"/>
          <w:sz w:val="24"/>
          <w:szCs w:val="24"/>
        </w:rPr>
        <w:t>ia</w:t>
      </w:r>
      <w:r>
        <w:rPr>
          <w:rFonts w:ascii="Times New Roman" w:eastAsia="Times New Roman" w:hAnsi="Times New Roman" w:cs="Times New Roman"/>
          <w:color w:val="000000"/>
          <w:sz w:val="24"/>
          <w:szCs w:val="24"/>
        </w:rPr>
        <w:t xml:space="preserve">, la adopción de medidas por parte de los Estados para preservar el medio ambiente  y protegerlo de todo daño, contaminación y de los efectos del cambio climático  causados por agentes públicos o privados (vid. párrafo 62). </w:t>
      </w:r>
    </w:p>
    <w:p w14:paraId="0000002F" w14:textId="77777777" w:rsidR="00F43FC0" w:rsidRDefault="00F3088D">
      <w:pPr>
        <w:widowControl w:val="0"/>
        <w:pBdr>
          <w:top w:val="nil"/>
          <w:left w:val="nil"/>
          <w:bottom w:val="nil"/>
          <w:right w:val="nil"/>
          <w:between w:val="nil"/>
        </w:pBdr>
        <w:spacing w:before="882"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p w14:paraId="00000030" w14:textId="77777777" w:rsidR="00F43FC0" w:rsidRDefault="00F3088D">
      <w:pPr>
        <w:widowControl w:val="0"/>
        <w:pBdr>
          <w:top w:val="nil"/>
          <w:left w:val="nil"/>
          <w:bottom w:val="nil"/>
          <w:right w:val="nil"/>
          <w:between w:val="nil"/>
        </w:pBdr>
        <w:spacing w:line="229" w:lineRule="auto"/>
        <w:ind w:left="287" w:right="-4"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otro lado, el artículo</w:t>
      </w:r>
      <w:r>
        <w:rPr>
          <w:rFonts w:ascii="Times New Roman" w:eastAsia="Times New Roman" w:hAnsi="Times New Roman" w:cs="Times New Roman"/>
          <w:color w:val="000000"/>
          <w:sz w:val="24"/>
          <w:szCs w:val="24"/>
        </w:rPr>
        <w:t xml:space="preserve"> 12 del Pacto Internacional de Derechos Económicos,  Sociales y Culturales, también ratificado por Colombia en octubre de 1969, consagra el  derecho al más alto nivel posible de salud física y mental, que también se garantiza en  el artículo 25 de la Decla</w:t>
      </w:r>
      <w:r>
        <w:rPr>
          <w:rFonts w:ascii="Times New Roman" w:eastAsia="Times New Roman" w:hAnsi="Times New Roman" w:cs="Times New Roman"/>
          <w:color w:val="000000"/>
          <w:sz w:val="24"/>
          <w:szCs w:val="24"/>
        </w:rPr>
        <w:t xml:space="preserve">ración Universal de Derechos Humanos. Entre las medidas  que deben adoptar los Estados para asegurar la plena efectividad del derecho a la salud,  se encuentra el mejoramiento en todos sus aspectos del medio ambiente (artículo  12.2(b) del Pacto). </w:t>
      </w:r>
    </w:p>
    <w:p w14:paraId="00000031" w14:textId="77777777" w:rsidR="00F43FC0" w:rsidRDefault="00F3088D">
      <w:pPr>
        <w:widowControl w:val="0"/>
        <w:pBdr>
          <w:top w:val="nil"/>
          <w:left w:val="nil"/>
          <w:bottom w:val="nil"/>
          <w:right w:val="nil"/>
          <w:between w:val="nil"/>
        </w:pBdr>
        <w:spacing w:before="281" w:line="229" w:lineRule="auto"/>
        <w:ind w:left="285" w:right="-3"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su Observación General N° 14 (2000) el Comité de Derechos Económicos,  Sociales y Culturales interpreta el derecho a la salud como un derecho inclusivo que no  sólo abarca la atención de salud oportuna y apropiada sino también los principales factores d</w:t>
      </w:r>
      <w:r>
        <w:rPr>
          <w:rFonts w:ascii="Times New Roman" w:eastAsia="Times New Roman" w:hAnsi="Times New Roman" w:cs="Times New Roman"/>
          <w:color w:val="000000"/>
          <w:sz w:val="24"/>
          <w:szCs w:val="24"/>
        </w:rPr>
        <w:t>eterminantes de la salud, como las condiciones sanas en el medio ambiente (para 11). En este sentido, los Estados deben abstenerse de contaminar ilegalmente la  atmósfera, el agua y la tierra (para 34). El Comité indica que los Estados deben adoptar  medid</w:t>
      </w:r>
      <w:r>
        <w:rPr>
          <w:rFonts w:ascii="Times New Roman" w:eastAsia="Times New Roman" w:hAnsi="Times New Roman" w:cs="Times New Roman"/>
          <w:color w:val="000000"/>
          <w:sz w:val="24"/>
          <w:szCs w:val="24"/>
        </w:rPr>
        <w:t xml:space="preserve">as preventivas en lo que respecta a la necesidad de velar por la creación de  condiciones sanitarias básicas, así como prevenir y reducir la exposición de la población  a sustancias nocivas tales como radiaciones y sustancias químicas nocivas u </w:t>
      </w:r>
      <w:r>
        <w:rPr>
          <w:rFonts w:ascii="Times New Roman" w:eastAsia="Times New Roman" w:hAnsi="Times New Roman" w:cs="Times New Roman"/>
          <w:color w:val="000000"/>
          <w:sz w:val="24"/>
          <w:szCs w:val="24"/>
        </w:rPr>
        <w:lastRenderedPageBreak/>
        <w:t>otros  fact</w:t>
      </w:r>
      <w:r>
        <w:rPr>
          <w:rFonts w:ascii="Times New Roman" w:eastAsia="Times New Roman" w:hAnsi="Times New Roman" w:cs="Times New Roman"/>
          <w:color w:val="000000"/>
          <w:sz w:val="24"/>
          <w:szCs w:val="24"/>
        </w:rPr>
        <w:t xml:space="preserve">ores ambientales perjudiciales que afectan directa o indirectamente a la salud de los  seres humanos (para 15). </w:t>
      </w:r>
    </w:p>
    <w:p w14:paraId="00000032" w14:textId="77777777" w:rsidR="00F43FC0" w:rsidRDefault="00F3088D">
      <w:pPr>
        <w:widowControl w:val="0"/>
        <w:pBdr>
          <w:top w:val="nil"/>
          <w:left w:val="nil"/>
          <w:bottom w:val="nil"/>
          <w:right w:val="nil"/>
          <w:between w:val="nil"/>
        </w:pBdr>
        <w:spacing w:before="281" w:line="229" w:lineRule="auto"/>
        <w:ind w:left="263" w:right="-3" w:firstLine="7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Quisiéramos mencionar también el artículo 6 de la Convención sobre los  Derechos del Niño, que reconoce que todo niño tiene el derecho inherent</w:t>
      </w:r>
      <w:r>
        <w:rPr>
          <w:rFonts w:ascii="Times New Roman" w:eastAsia="Times New Roman" w:hAnsi="Times New Roman" w:cs="Times New Roman"/>
          <w:color w:val="000000"/>
          <w:sz w:val="24"/>
          <w:szCs w:val="24"/>
        </w:rPr>
        <w:t>e a la vida y  exige que los Estados Partes garanticen en la mayor medida posible la supervivencia y  el desarrollo del niño. Además, los Principios Rectores de las Naciones Unidas sobre  las Empresas y los Derechos Humanos reiteran que el deber de los est</w:t>
      </w:r>
      <w:r>
        <w:rPr>
          <w:rFonts w:ascii="Times New Roman" w:eastAsia="Times New Roman" w:hAnsi="Times New Roman" w:cs="Times New Roman"/>
          <w:color w:val="000000"/>
          <w:sz w:val="24"/>
          <w:szCs w:val="24"/>
        </w:rPr>
        <w:t>ados es “proteger  contra las violaciones de los derechos humanos cometidas en su territorio y/o su  jurisdicción por terceros, incluidas las empresas”. Esto aplica, en particular en este  contexto, con respecto a las empresas de la cadena de suministro en</w:t>
      </w:r>
      <w:r>
        <w:rPr>
          <w:rFonts w:ascii="Times New Roman" w:eastAsia="Times New Roman" w:hAnsi="Times New Roman" w:cs="Times New Roman"/>
          <w:color w:val="000000"/>
          <w:sz w:val="24"/>
          <w:szCs w:val="24"/>
        </w:rPr>
        <w:t xml:space="preserve"> la compra del  herbicida y que utilizan la molécula del glifosato. </w:t>
      </w:r>
    </w:p>
    <w:p w14:paraId="00000033" w14:textId="77777777" w:rsidR="00F43FC0" w:rsidRDefault="00F3088D">
      <w:pPr>
        <w:widowControl w:val="0"/>
        <w:pBdr>
          <w:top w:val="nil"/>
          <w:left w:val="nil"/>
          <w:bottom w:val="nil"/>
          <w:right w:val="nil"/>
          <w:between w:val="nil"/>
        </w:pBdr>
        <w:spacing w:before="282" w:line="229" w:lineRule="auto"/>
        <w:ind w:left="283" w:right="-4"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permitimos llamar la atención de su Excelencia hacia la Declaración de las  Naciones Unidas sobre los Derechos de los Pueblos Indígenas. En particular,  quisiéramos referirnos al artí</w:t>
      </w:r>
      <w:r>
        <w:rPr>
          <w:rFonts w:ascii="Times New Roman" w:eastAsia="Times New Roman" w:hAnsi="Times New Roman" w:cs="Times New Roman"/>
          <w:color w:val="000000"/>
          <w:sz w:val="24"/>
          <w:szCs w:val="24"/>
        </w:rPr>
        <w:t>culo 19 que establece que “los Estados deben celebrar consultas y cooperarán de buena fe con los pueblos indígenas interesados por medio de  sus instituciones representativas antes de adoptar y aplicar medidas legislativas o  administrativas que los afecte</w:t>
      </w:r>
      <w:r>
        <w:rPr>
          <w:rFonts w:ascii="Times New Roman" w:eastAsia="Times New Roman" w:hAnsi="Times New Roman" w:cs="Times New Roman"/>
          <w:color w:val="000000"/>
          <w:sz w:val="24"/>
          <w:szCs w:val="24"/>
        </w:rPr>
        <w:t>n, a fin de obtener su consentimiento libre, previo e  informado”. El artículo 29 afirma que “los pueblos indígenas tienen derecho a la  conservación y protección del medio ambiente y de la capacidad productiva de sus  tierras o territorios y recursos” y q</w:t>
      </w:r>
      <w:r>
        <w:rPr>
          <w:rFonts w:ascii="Times New Roman" w:eastAsia="Times New Roman" w:hAnsi="Times New Roman" w:cs="Times New Roman"/>
          <w:color w:val="000000"/>
          <w:sz w:val="24"/>
          <w:szCs w:val="24"/>
        </w:rPr>
        <w:t>ue es el deber de los Estados adoptar “medidas  eficaces para asegurar que no se almacenen ni eliminen materiales peligrosos en las  tierras o territorios de los pueblos indígenas sin su consentimiento libre, previo e  informado.” Al artículo 28 de la Decl</w:t>
      </w:r>
      <w:r>
        <w:rPr>
          <w:rFonts w:ascii="Times New Roman" w:eastAsia="Times New Roman" w:hAnsi="Times New Roman" w:cs="Times New Roman"/>
          <w:color w:val="000000"/>
          <w:sz w:val="24"/>
          <w:szCs w:val="24"/>
        </w:rPr>
        <w:t>aración establece que “los pueblos indígenas  tienen derecho a la reparación, por medios que pueden incluir la restitución o, cuando  ello no sea posible, una indemnización justa y equitativa por las tierras, los territorios y  los recursos que tradicional</w:t>
      </w:r>
      <w:r>
        <w:rPr>
          <w:rFonts w:ascii="Times New Roman" w:eastAsia="Times New Roman" w:hAnsi="Times New Roman" w:cs="Times New Roman"/>
          <w:color w:val="000000"/>
          <w:sz w:val="24"/>
          <w:szCs w:val="24"/>
        </w:rPr>
        <w:t xml:space="preserve">mente hayan poseído u ocupado o utilizado y que hayan sido  confiscados, tomados, ocupados, utilizados o dañados sin su consentimiento libre,  previo e informado”. </w:t>
      </w:r>
    </w:p>
    <w:p w14:paraId="00000034" w14:textId="77777777" w:rsidR="00F43FC0" w:rsidRDefault="00F3088D">
      <w:pPr>
        <w:widowControl w:val="0"/>
        <w:pBdr>
          <w:top w:val="nil"/>
          <w:left w:val="nil"/>
          <w:bottom w:val="nil"/>
          <w:right w:val="nil"/>
          <w:between w:val="nil"/>
        </w:pBdr>
        <w:spacing w:before="233" w:line="231" w:lineRule="auto"/>
        <w:ind w:left="291" w:right="-1" w:firstLine="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esa vía, la jurisprudencia de la Corte Constitucional ha señalado que, debido  a la intensidad de la afectación, el almacenamiento, vertimiento o depósito de materiales </w:t>
      </w:r>
    </w:p>
    <w:p w14:paraId="00000035" w14:textId="77777777" w:rsidR="00F43FC0" w:rsidRDefault="00F3088D">
      <w:pPr>
        <w:widowControl w:val="0"/>
        <w:pBdr>
          <w:top w:val="nil"/>
          <w:left w:val="nil"/>
          <w:bottom w:val="nil"/>
          <w:right w:val="nil"/>
          <w:between w:val="nil"/>
        </w:pBdr>
        <w:spacing w:before="650"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p w14:paraId="00000036" w14:textId="77777777" w:rsidR="00F43FC0" w:rsidRDefault="00F3088D">
      <w:pPr>
        <w:widowControl w:val="0"/>
        <w:pBdr>
          <w:top w:val="nil"/>
          <w:left w:val="nil"/>
          <w:bottom w:val="nil"/>
          <w:right w:val="nil"/>
          <w:between w:val="nil"/>
        </w:pBdr>
        <w:spacing w:line="229" w:lineRule="auto"/>
        <w:ind w:left="289" w:right="6"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peligrosos o tóxicos en las tierras y territorios de las comunidades étnicas es </w:t>
      </w:r>
      <w:r>
        <w:rPr>
          <w:rFonts w:ascii="Times New Roman" w:eastAsia="Times New Roman" w:hAnsi="Times New Roman" w:cs="Times New Roman"/>
          <w:color w:val="000000"/>
          <w:sz w:val="24"/>
          <w:szCs w:val="24"/>
        </w:rPr>
        <w:t xml:space="preserve">una de  aquellas circunstancias excepcionales en las que además de la consulta se requiere  obtener el consentimiento previo, libre e informado de las comunidades tradicionales. </w:t>
      </w:r>
    </w:p>
    <w:p w14:paraId="00000037" w14:textId="77777777" w:rsidR="00F43FC0" w:rsidRDefault="00F3088D">
      <w:pPr>
        <w:widowControl w:val="0"/>
        <w:pBdr>
          <w:top w:val="nil"/>
          <w:left w:val="nil"/>
          <w:bottom w:val="nil"/>
          <w:right w:val="nil"/>
          <w:between w:val="nil"/>
        </w:pBdr>
        <w:spacing w:before="282" w:line="229" w:lineRule="auto"/>
        <w:ind w:left="283" w:right="-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Asimismo, la Declaración de las Naciones Unidas sobre los Derechos de los  Campesinos y de Otras Personas que Trabajan en las Zonas Rurales establece que “Los  campesinos y otras personas que trabajan en las zonas rurales tienen derecho a la  conservación </w:t>
      </w:r>
      <w:r>
        <w:rPr>
          <w:rFonts w:ascii="Times New Roman" w:eastAsia="Times New Roman" w:hAnsi="Times New Roman" w:cs="Times New Roman"/>
          <w:color w:val="000000"/>
          <w:sz w:val="24"/>
          <w:szCs w:val="24"/>
        </w:rPr>
        <w:t>y protección del medio ambiente y de la capacidad productiva de sus  tierras, así como de los recursos que utilizan y gestionan (18.1). Los Estados adoptarán  medidas apropiadas para que los campesinos y otras personas que trabajan en las zonas  rurales di</w:t>
      </w:r>
      <w:r>
        <w:rPr>
          <w:rFonts w:ascii="Times New Roman" w:eastAsia="Times New Roman" w:hAnsi="Times New Roman" w:cs="Times New Roman"/>
          <w:color w:val="000000"/>
          <w:sz w:val="24"/>
          <w:szCs w:val="24"/>
        </w:rPr>
        <w:t xml:space="preserve">sfruten, sin discriminación alguna, de un medio ambiente seguro, limpio y  saludable (18.2).” </w:t>
      </w:r>
    </w:p>
    <w:p w14:paraId="00000038" w14:textId="77777777" w:rsidR="00F43FC0" w:rsidRDefault="00F3088D">
      <w:pPr>
        <w:widowControl w:val="0"/>
        <w:pBdr>
          <w:top w:val="nil"/>
          <w:left w:val="nil"/>
          <w:bottom w:val="nil"/>
          <w:right w:val="nil"/>
          <w:between w:val="nil"/>
        </w:pBdr>
        <w:spacing w:before="282" w:line="230" w:lineRule="auto"/>
        <w:ind w:left="283" w:right="-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sintonía con lo establecido en la Observación 25 del Comité de DESC sobre  la obligación de los Estados de tomar decisiones con base en la mejor evidencia  ci</w:t>
      </w:r>
      <w:r>
        <w:rPr>
          <w:rFonts w:ascii="Times New Roman" w:eastAsia="Times New Roman" w:hAnsi="Times New Roman" w:cs="Times New Roman"/>
          <w:color w:val="000000"/>
          <w:sz w:val="24"/>
          <w:szCs w:val="24"/>
        </w:rPr>
        <w:t>entífica disponible y de garantizar la participación igualitaria y no discriminatoria de  la ciudadanía en su producción los saberes y experiencias comunitarias de las  poblaciones afectadas por las aspersiones son un insumo indispensable que también  debe</w:t>
      </w:r>
      <w:r>
        <w:rPr>
          <w:rFonts w:ascii="Times New Roman" w:eastAsia="Times New Roman" w:hAnsi="Times New Roman" w:cs="Times New Roman"/>
          <w:color w:val="000000"/>
          <w:sz w:val="24"/>
          <w:szCs w:val="24"/>
        </w:rPr>
        <w:t xml:space="preserve"> ser tenido en cuenta en el análisis de la Agencia Nacional de Licencias  Ambientales sobre los impactos de una eventual reanudación de las aspersiones de  </w:t>
      </w:r>
      <w:r>
        <w:rPr>
          <w:rFonts w:ascii="Times New Roman" w:eastAsia="Times New Roman" w:hAnsi="Times New Roman" w:cs="Times New Roman"/>
          <w:color w:val="000000"/>
          <w:sz w:val="24"/>
          <w:szCs w:val="24"/>
        </w:rPr>
        <w:lastRenderedPageBreak/>
        <w:t xml:space="preserve">glifosato.  </w:t>
      </w:r>
    </w:p>
    <w:p w14:paraId="00000039" w14:textId="77777777" w:rsidR="00F43FC0" w:rsidRDefault="00F3088D">
      <w:pPr>
        <w:widowControl w:val="0"/>
        <w:pBdr>
          <w:top w:val="nil"/>
          <w:left w:val="nil"/>
          <w:bottom w:val="nil"/>
          <w:right w:val="nil"/>
          <w:between w:val="nil"/>
        </w:pBdr>
        <w:spacing w:before="281" w:line="229" w:lineRule="auto"/>
        <w:ind w:left="283" w:right="-4"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igual modo, queremos llamar la atención sobre la Opinión Consultiva OC  23-2017 de l</w:t>
      </w:r>
      <w:r>
        <w:rPr>
          <w:rFonts w:ascii="Times New Roman" w:eastAsia="Times New Roman" w:hAnsi="Times New Roman" w:cs="Times New Roman"/>
          <w:color w:val="000000"/>
          <w:sz w:val="24"/>
          <w:szCs w:val="24"/>
        </w:rPr>
        <w:t>a Corte Interamericana de Derechos Humano, que fuera solicitada por el  Gobierno de Su Excelencia. Dicha Opinión Consultiva establece que los Estados, en  aplicación del principio de precaución, deben abstenerse de (i) cualquier práctica o  actividad que d</w:t>
      </w:r>
      <w:r>
        <w:rPr>
          <w:rFonts w:ascii="Times New Roman" w:eastAsia="Times New Roman" w:hAnsi="Times New Roman" w:cs="Times New Roman"/>
          <w:color w:val="000000"/>
          <w:sz w:val="24"/>
          <w:szCs w:val="24"/>
        </w:rPr>
        <w:t>eniegue o restrinja el acceso, en condiciones de igualdad, a los requisitos  para una vida digna, como lo son, el agua y la alimentación adecuada, entre otros, y de  (ii) contaminar ilícitamente el medio ambiente de forma que se afecte las condiciones  que</w:t>
      </w:r>
      <w:r>
        <w:rPr>
          <w:rFonts w:ascii="Times New Roman" w:eastAsia="Times New Roman" w:hAnsi="Times New Roman" w:cs="Times New Roman"/>
          <w:color w:val="000000"/>
          <w:sz w:val="24"/>
          <w:szCs w:val="24"/>
        </w:rPr>
        <w:t xml:space="preserve"> permiten la vida digna de las personas. </w:t>
      </w:r>
    </w:p>
    <w:p w14:paraId="0000003A" w14:textId="77777777" w:rsidR="00F43FC0" w:rsidRDefault="00F3088D">
      <w:pPr>
        <w:widowControl w:val="0"/>
        <w:pBdr>
          <w:top w:val="nil"/>
          <w:left w:val="nil"/>
          <w:bottom w:val="nil"/>
          <w:right w:val="nil"/>
          <w:between w:val="nil"/>
        </w:pBdr>
        <w:spacing w:before="282" w:line="229" w:lineRule="auto"/>
        <w:ind w:left="264" w:right="-2" w:firstLine="732"/>
        <w:jc w:val="both"/>
        <w:rPr>
          <w:rFonts w:ascii="Times New Roman" w:eastAsia="Times New Roman" w:hAnsi="Times New Roman" w:cs="Times New Roman"/>
          <w:i/>
          <w:color w:val="000000"/>
          <w:sz w:val="15"/>
          <w:szCs w:val="15"/>
        </w:rPr>
      </w:pPr>
      <w:r>
        <w:rPr>
          <w:rFonts w:ascii="Times New Roman" w:eastAsia="Times New Roman" w:hAnsi="Times New Roman" w:cs="Times New Roman"/>
          <w:color w:val="000000"/>
          <w:sz w:val="24"/>
          <w:szCs w:val="24"/>
        </w:rPr>
        <w:t>De otra parte, el año pasado se publicaron las Directrices Internacionales de  Política de Drogas y Derechos Humanos, auspiciadas por la Organización Mundial de  la Salud (OMS), el Programa de las Naciones Unidas para el Desarrollo (PNUD) y el  Programa Co</w:t>
      </w:r>
      <w:r>
        <w:rPr>
          <w:rFonts w:ascii="Times New Roman" w:eastAsia="Times New Roman" w:hAnsi="Times New Roman" w:cs="Times New Roman"/>
          <w:color w:val="000000"/>
          <w:sz w:val="24"/>
          <w:szCs w:val="24"/>
        </w:rPr>
        <w:t xml:space="preserve">njunto de las Naciones Unidas sobre el VIH/Sida (ONUSIDA), las cuales  señalan que en el ámbito de las obligaciones derivadas de los estándares de derechos  humanos, y teniendo en cuenta los impactos a la salud y el medio ambiente, los Estados  deberían </w:t>
      </w:r>
      <w:r>
        <w:rPr>
          <w:rFonts w:ascii="Times New Roman" w:eastAsia="Times New Roman" w:hAnsi="Times New Roman" w:cs="Times New Roman"/>
          <w:i/>
          <w:color w:val="000000"/>
          <w:sz w:val="24"/>
          <w:szCs w:val="24"/>
        </w:rPr>
        <w:t>“P</w:t>
      </w:r>
      <w:r>
        <w:rPr>
          <w:rFonts w:ascii="Times New Roman" w:eastAsia="Times New Roman" w:hAnsi="Times New Roman" w:cs="Times New Roman"/>
          <w:i/>
          <w:color w:val="000000"/>
          <w:sz w:val="24"/>
          <w:szCs w:val="24"/>
        </w:rPr>
        <w:t>rohibir la fumigación aérea de pesticidas, herbicidas y otros productos  químicos como método para prevenir y erradicar los cultivos ilícitos para la  producción de drogas, a menos que se demuestre que dichos productos químicos no  representan un riesgo pa</w:t>
      </w:r>
      <w:r>
        <w:rPr>
          <w:rFonts w:ascii="Times New Roman" w:eastAsia="Times New Roman" w:hAnsi="Times New Roman" w:cs="Times New Roman"/>
          <w:i/>
          <w:color w:val="000000"/>
          <w:sz w:val="24"/>
          <w:szCs w:val="24"/>
        </w:rPr>
        <w:t>ra la vida humana o el medio ambiente”.</w:t>
      </w:r>
      <w:r>
        <w:rPr>
          <w:rFonts w:ascii="Times New Roman" w:eastAsia="Times New Roman" w:hAnsi="Times New Roman" w:cs="Times New Roman"/>
          <w:i/>
          <w:color w:val="000000"/>
          <w:sz w:val="26"/>
          <w:szCs w:val="26"/>
          <w:vertAlign w:val="superscript"/>
        </w:rPr>
        <w:t>6</w:t>
      </w:r>
      <w:r>
        <w:rPr>
          <w:rFonts w:ascii="Times New Roman" w:eastAsia="Times New Roman" w:hAnsi="Times New Roman" w:cs="Times New Roman"/>
          <w:i/>
          <w:color w:val="000000"/>
          <w:sz w:val="15"/>
          <w:szCs w:val="15"/>
        </w:rPr>
        <w:t xml:space="preserve"> </w:t>
      </w:r>
    </w:p>
    <w:p w14:paraId="0000003B" w14:textId="77777777" w:rsidR="00F43FC0" w:rsidRDefault="00F3088D">
      <w:pPr>
        <w:widowControl w:val="0"/>
        <w:pBdr>
          <w:top w:val="nil"/>
          <w:left w:val="nil"/>
          <w:bottom w:val="nil"/>
          <w:right w:val="nil"/>
          <w:between w:val="nil"/>
        </w:pBdr>
        <w:spacing w:before="282" w:line="229" w:lineRule="auto"/>
        <w:ind w:left="282" w:right="-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artículo 25 de la Declaración Universal de los Derechos Humanos (DUDH)  reconoce el derecho de toda persona "a un nivel de vida adecuado para la salud y el  bienestar de sí mismo y de su familia, incluso alimentación." Asimismo, el artículo 11.1  del Pa</w:t>
      </w:r>
      <w:r>
        <w:rPr>
          <w:rFonts w:ascii="Times New Roman" w:eastAsia="Times New Roman" w:hAnsi="Times New Roman" w:cs="Times New Roman"/>
          <w:color w:val="000000"/>
          <w:sz w:val="24"/>
          <w:szCs w:val="24"/>
        </w:rPr>
        <w:t xml:space="preserve">cto Internacional de Derechos Económicos, Sociales y Culturales (PIDESC)  </w:t>
      </w:r>
    </w:p>
    <w:p w14:paraId="0000003C" w14:textId="77777777" w:rsidR="00F43FC0" w:rsidRDefault="00F3088D">
      <w:pPr>
        <w:widowControl w:val="0"/>
        <w:pBdr>
          <w:top w:val="nil"/>
          <w:left w:val="nil"/>
          <w:bottom w:val="nil"/>
          <w:right w:val="nil"/>
          <w:between w:val="nil"/>
        </w:pBdr>
        <w:spacing w:before="124" w:line="240" w:lineRule="auto"/>
        <w:ind w:left="282"/>
        <w:rPr>
          <w:rFonts w:ascii="Times New Roman" w:eastAsia="Times New Roman" w:hAnsi="Times New Roman" w:cs="Times New Roman"/>
          <w:color w:val="000000"/>
          <w:sz w:val="24"/>
          <w:szCs w:val="24"/>
        </w:rPr>
      </w:pPr>
      <w:r>
        <w:rPr>
          <w:rFonts w:ascii="Times New Roman" w:eastAsia="Times New Roman" w:hAnsi="Times New Roman" w:cs="Times New Roman"/>
          <w:strike/>
          <w:color w:val="000000"/>
          <w:sz w:val="24"/>
          <w:szCs w:val="24"/>
        </w:rPr>
        <w:t xml:space="preserve"> </w:t>
      </w:r>
      <w:r>
        <w:rPr>
          <w:rFonts w:ascii="Times New Roman" w:eastAsia="Times New Roman" w:hAnsi="Times New Roman" w:cs="Times New Roman"/>
          <w:color w:val="000000"/>
          <w:sz w:val="24"/>
          <w:szCs w:val="24"/>
        </w:rPr>
        <w:t xml:space="preserve"> </w:t>
      </w:r>
    </w:p>
    <w:p w14:paraId="0000003D" w14:textId="77777777" w:rsidR="00F43FC0" w:rsidRPr="00F3088D" w:rsidRDefault="00F3088D">
      <w:pPr>
        <w:widowControl w:val="0"/>
        <w:pBdr>
          <w:top w:val="nil"/>
          <w:left w:val="nil"/>
          <w:bottom w:val="nil"/>
          <w:right w:val="nil"/>
          <w:between w:val="nil"/>
        </w:pBdr>
        <w:spacing w:line="228" w:lineRule="auto"/>
        <w:ind w:left="283" w:right="128" w:hanging="278"/>
        <w:rPr>
          <w:rFonts w:ascii="Times New Roman" w:eastAsia="Times New Roman" w:hAnsi="Times New Roman" w:cs="Times New Roman"/>
          <w:color w:val="000000"/>
          <w:sz w:val="20"/>
          <w:szCs w:val="20"/>
          <w:lang w:val="en-US"/>
        </w:rPr>
      </w:pPr>
      <w:r w:rsidRPr="00F3088D">
        <w:rPr>
          <w:rFonts w:ascii="Times New Roman" w:eastAsia="Times New Roman" w:hAnsi="Times New Roman" w:cs="Times New Roman"/>
          <w:color w:val="000000"/>
          <w:sz w:val="21"/>
          <w:szCs w:val="21"/>
          <w:vertAlign w:val="superscript"/>
          <w:lang w:val="en-US"/>
        </w:rPr>
        <w:t xml:space="preserve">6 </w:t>
      </w:r>
      <w:r w:rsidRPr="00F3088D">
        <w:rPr>
          <w:rFonts w:ascii="Times New Roman" w:eastAsia="Times New Roman" w:hAnsi="Times New Roman" w:cs="Times New Roman"/>
          <w:color w:val="000000"/>
          <w:sz w:val="20"/>
          <w:szCs w:val="20"/>
          <w:lang w:val="en-US"/>
        </w:rPr>
        <w:t xml:space="preserve">WHO; UNAIDS; UNDP and the International Centre for Human Rights and Drug Policy (2019).  </w:t>
      </w:r>
      <w:r>
        <w:rPr>
          <w:rFonts w:ascii="Times New Roman" w:eastAsia="Times New Roman" w:hAnsi="Times New Roman" w:cs="Times New Roman"/>
          <w:color w:val="000000"/>
          <w:sz w:val="20"/>
          <w:szCs w:val="20"/>
        </w:rPr>
        <w:t xml:space="preserve">Directrices Internacionales sobre derechos humanos y política de drogas. Página 9. </w:t>
      </w:r>
      <w:r w:rsidRPr="00F3088D">
        <w:rPr>
          <w:rFonts w:ascii="Times New Roman" w:eastAsia="Times New Roman" w:hAnsi="Times New Roman" w:cs="Times New Roman"/>
          <w:color w:val="000000"/>
          <w:sz w:val="20"/>
          <w:szCs w:val="20"/>
          <w:lang w:val="en-US"/>
        </w:rPr>
        <w:t>Disponible en:  https://www.undp.org/content/undp/es/home/librarypage/hiv-aids/inter</w:t>
      </w:r>
      <w:r w:rsidRPr="00F3088D">
        <w:rPr>
          <w:rFonts w:ascii="Times New Roman" w:eastAsia="Times New Roman" w:hAnsi="Times New Roman" w:cs="Times New Roman"/>
          <w:color w:val="000000"/>
          <w:sz w:val="20"/>
          <w:szCs w:val="20"/>
          <w:lang w:val="en-US"/>
        </w:rPr>
        <w:t>national-guidelines-on-human rights-and-drug-policy.html</w:t>
      </w:r>
    </w:p>
    <w:p w14:paraId="0000003E" w14:textId="77777777" w:rsidR="00F43FC0" w:rsidRDefault="00F3088D">
      <w:pPr>
        <w:widowControl w:val="0"/>
        <w:pBdr>
          <w:top w:val="nil"/>
          <w:left w:val="nil"/>
          <w:bottom w:val="nil"/>
          <w:right w:val="nil"/>
          <w:between w:val="nil"/>
        </w:pBdr>
        <w:spacing w:before="441"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p w14:paraId="0000003F" w14:textId="77777777" w:rsidR="00F43FC0" w:rsidRDefault="00F3088D">
      <w:pPr>
        <w:widowControl w:val="0"/>
        <w:pBdr>
          <w:top w:val="nil"/>
          <w:left w:val="nil"/>
          <w:bottom w:val="nil"/>
          <w:right w:val="nil"/>
          <w:between w:val="nil"/>
        </w:pBdr>
        <w:spacing w:line="229" w:lineRule="auto"/>
        <w:ind w:left="283"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el derecho a la alimentación, y obliga a los estados partes a tomar las medidas  apropiadas para asegurar la efectividad de este derecho, inclusive la adaptación de  medidas legislativas y de otra índole hasta el máximo de los recursos de que disp</w:t>
      </w:r>
      <w:r>
        <w:rPr>
          <w:rFonts w:ascii="Times New Roman" w:eastAsia="Times New Roman" w:hAnsi="Times New Roman" w:cs="Times New Roman"/>
          <w:color w:val="000000"/>
          <w:sz w:val="24"/>
          <w:szCs w:val="24"/>
        </w:rPr>
        <w:t>onga,  para lograr, progresivamente, por todos los medios apropiados, la plena efectividad de  los derechos. El derecho a una alimentación adecuada también se reconoce en la  Convención sobre los Derechos del Niño (CDN) - ratificada el 6 de junio 1999 - en</w:t>
      </w:r>
      <w:r>
        <w:rPr>
          <w:rFonts w:ascii="Times New Roman" w:eastAsia="Times New Roman" w:hAnsi="Times New Roman" w:cs="Times New Roman"/>
          <w:color w:val="000000"/>
          <w:sz w:val="24"/>
          <w:szCs w:val="24"/>
        </w:rPr>
        <w:t xml:space="preserve"> los  artículos 24.2 (c) y 27.3. Además, en su observación general no. 12, el Comité De  Derechos Económicos, Sociales Y Culturales “considera que el contenido básico del  derecho a la alimentación adecuada comprende lo siguiente: </w:t>
      </w:r>
    </w:p>
    <w:p w14:paraId="00000040" w14:textId="77777777" w:rsidR="00F43FC0" w:rsidRDefault="00F3088D">
      <w:pPr>
        <w:widowControl w:val="0"/>
        <w:pBdr>
          <w:top w:val="nil"/>
          <w:left w:val="nil"/>
          <w:bottom w:val="nil"/>
          <w:right w:val="nil"/>
          <w:between w:val="nil"/>
        </w:pBdr>
        <w:spacing w:before="281" w:line="230" w:lineRule="auto"/>
        <w:ind w:left="1702" w:right="-2" w:hanging="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disponibilidad de alimentos en cantidad y calidad suficientes para satisfacer las necesidades alimentarias de los individuos, sin sustancias  nocivas, y aceptables para una cultura determinada; </w:t>
      </w:r>
    </w:p>
    <w:p w14:paraId="00000041" w14:textId="77777777" w:rsidR="00F43FC0" w:rsidRDefault="00F3088D">
      <w:pPr>
        <w:widowControl w:val="0"/>
        <w:pBdr>
          <w:top w:val="nil"/>
          <w:left w:val="nil"/>
          <w:bottom w:val="nil"/>
          <w:right w:val="nil"/>
          <w:between w:val="nil"/>
        </w:pBdr>
        <w:spacing w:before="281" w:line="227" w:lineRule="auto"/>
        <w:ind w:left="1700" w:right="-3" w:hanging="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accesibilidad de esos alimentos en formas que sean </w:t>
      </w:r>
      <w:r>
        <w:rPr>
          <w:rFonts w:ascii="Times New Roman" w:eastAsia="Times New Roman" w:hAnsi="Times New Roman" w:cs="Times New Roman"/>
          <w:color w:val="000000"/>
          <w:sz w:val="24"/>
          <w:szCs w:val="24"/>
        </w:rPr>
        <w:t xml:space="preserve">sostenibles y que  no dificulten el goce de otros derechos humanos”. </w:t>
      </w:r>
    </w:p>
    <w:p w14:paraId="00000042" w14:textId="77777777" w:rsidR="00F43FC0" w:rsidRDefault="00F3088D">
      <w:pPr>
        <w:widowControl w:val="0"/>
        <w:pBdr>
          <w:top w:val="nil"/>
          <w:left w:val="nil"/>
          <w:bottom w:val="nil"/>
          <w:right w:val="nil"/>
          <w:between w:val="nil"/>
        </w:pBdr>
        <w:spacing w:before="284" w:line="229" w:lineRule="auto"/>
        <w:ind w:left="283" w:right="-4"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Además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los “Principios marco sobre los derechos humanos y el medio ambiente”  presentados al Consejo de Derechos Humanos en marzo de 2018 (A /HRC/37/59),  establecen las obligaciones bá</w:t>
      </w:r>
      <w:r>
        <w:rPr>
          <w:rFonts w:ascii="Times New Roman" w:eastAsia="Times New Roman" w:hAnsi="Times New Roman" w:cs="Times New Roman"/>
          <w:color w:val="000000"/>
          <w:sz w:val="24"/>
          <w:szCs w:val="24"/>
        </w:rPr>
        <w:t>sicas de los Estados en virtud de las normas de derechos  humanos en lo que respecta al disfrute de un medio ambiente seguro, limpio, sano y  sostenible. El Principio 4 establece que “Los Estados deben establecer un entorno  seguro y propicio en el que las</w:t>
      </w:r>
      <w:r>
        <w:rPr>
          <w:rFonts w:ascii="Times New Roman" w:eastAsia="Times New Roman" w:hAnsi="Times New Roman" w:cs="Times New Roman"/>
          <w:color w:val="000000"/>
          <w:sz w:val="24"/>
          <w:szCs w:val="24"/>
        </w:rPr>
        <w:t xml:space="preserve"> personas, los grupos de personas y los órganos de la  sociedad que se ocupan de los derechos humanos o las cuestiones ambientales puedan  </w:t>
      </w:r>
      <w:r>
        <w:rPr>
          <w:rFonts w:ascii="Times New Roman" w:eastAsia="Times New Roman" w:hAnsi="Times New Roman" w:cs="Times New Roman"/>
          <w:color w:val="000000"/>
          <w:sz w:val="24"/>
          <w:szCs w:val="24"/>
        </w:rPr>
        <w:lastRenderedPageBreak/>
        <w:t>actuar sin amenazas, hostigamiento, intimidación ni violencia.” Además, los principio  12 y 14 subrayan respectivamen</w:t>
      </w:r>
      <w:r>
        <w:rPr>
          <w:rFonts w:ascii="Times New Roman" w:eastAsia="Times New Roman" w:hAnsi="Times New Roman" w:cs="Times New Roman"/>
          <w:color w:val="000000"/>
          <w:sz w:val="24"/>
          <w:szCs w:val="24"/>
        </w:rPr>
        <w:t>te que “Los Estados deben garantizar la aplicación  efectiva de sus normas ambientales por las entidades de los sectores público y privado”  y que “Los Estados deben adoptar medidas adicionales para proteger los derechos de  quienes sean más vulnerables al</w:t>
      </w:r>
      <w:r>
        <w:rPr>
          <w:rFonts w:ascii="Times New Roman" w:eastAsia="Times New Roman" w:hAnsi="Times New Roman" w:cs="Times New Roman"/>
          <w:color w:val="000000"/>
          <w:sz w:val="24"/>
          <w:szCs w:val="24"/>
        </w:rPr>
        <w:t xml:space="preserve"> daño ambiental o se encuentren en una situación de  especial riesgo al respecto, teniendo en cuenta sus necesidades, riesgos y capacidades” </w:t>
      </w:r>
    </w:p>
    <w:p w14:paraId="00000043" w14:textId="77777777" w:rsidR="00F43FC0" w:rsidRDefault="00F3088D">
      <w:pPr>
        <w:widowControl w:val="0"/>
        <w:pBdr>
          <w:top w:val="nil"/>
          <w:left w:val="nil"/>
          <w:bottom w:val="nil"/>
          <w:right w:val="nil"/>
          <w:between w:val="nil"/>
        </w:pBdr>
        <w:spacing w:before="282" w:line="230" w:lineRule="auto"/>
        <w:ind w:left="281" w:right="-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Asimismo, deseamos llamar la atención del Gobierno de su Excelencia sobre las  normas fundamentales enunciadas en la Declaración de Naciones Unidas sobre el  derecho y el deber de los individuos, los grupos y las instituciones de promover y  proteger los d</w:t>
      </w:r>
      <w:r>
        <w:rPr>
          <w:rFonts w:ascii="Times New Roman" w:eastAsia="Times New Roman" w:hAnsi="Times New Roman" w:cs="Times New Roman"/>
          <w:color w:val="000000"/>
          <w:sz w:val="24"/>
          <w:szCs w:val="24"/>
        </w:rPr>
        <w:t xml:space="preserve">erechos humanos y las libertades fundamentales universalmente  reconocidos. En particular, quisiéramos referirnos a los artículos 1 y 2 que declaran que  toda persona tiene derecho a promover y procurar la protección y realización de los  derechos humanos </w:t>
      </w:r>
      <w:r>
        <w:rPr>
          <w:rFonts w:ascii="Times New Roman" w:eastAsia="Times New Roman" w:hAnsi="Times New Roman" w:cs="Times New Roman"/>
          <w:color w:val="000000"/>
          <w:sz w:val="24"/>
          <w:szCs w:val="24"/>
        </w:rPr>
        <w:t>y las libertades fundamentales en los planos nacional e internacional y que cada Estado tiene la responsabilidad primordial y el deber de proteger, promover  y hacer efectivos todos los derechos humanos y libertades fundamentales  (A/RES/53/144). En partic</w:t>
      </w:r>
      <w:r>
        <w:rPr>
          <w:rFonts w:ascii="Times New Roman" w:eastAsia="Times New Roman" w:hAnsi="Times New Roman" w:cs="Times New Roman"/>
          <w:color w:val="000000"/>
          <w:sz w:val="24"/>
          <w:szCs w:val="24"/>
        </w:rPr>
        <w:t>ular, el artículo 12, párrafos 2 y 3, estipula que el Estado  garantizará la protección de toda persona frente a toda violencia, amenaza, represalia,  discriminación, negativa de hecho o de derecho, presión o cualquier otra acción  arbitraria resultante de</w:t>
      </w:r>
      <w:r>
        <w:rPr>
          <w:rFonts w:ascii="Times New Roman" w:eastAsia="Times New Roman" w:hAnsi="Times New Roman" w:cs="Times New Roman"/>
          <w:color w:val="000000"/>
          <w:sz w:val="24"/>
          <w:szCs w:val="24"/>
        </w:rPr>
        <w:t xml:space="preserve">l ejercicio legítimo de los derechos mencionados en la  Declaración. </w:t>
      </w:r>
    </w:p>
    <w:p w14:paraId="00000044" w14:textId="77777777" w:rsidR="00F43FC0" w:rsidRDefault="00F3088D">
      <w:pPr>
        <w:widowControl w:val="0"/>
        <w:pBdr>
          <w:top w:val="nil"/>
          <w:left w:val="nil"/>
          <w:bottom w:val="nil"/>
          <w:right w:val="nil"/>
          <w:between w:val="nil"/>
        </w:pBdr>
        <w:spacing w:before="281" w:line="229" w:lineRule="auto"/>
        <w:ind w:left="283" w:right="-1"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último, quisiéramos llamar la atención al Gobierno de Su Excelencia sobre  el deber de todos los Estados de prevenir la exposición a sustancias y desechos  peligrosos, como se detall</w:t>
      </w:r>
      <w:r>
        <w:rPr>
          <w:rFonts w:ascii="Times New Roman" w:eastAsia="Times New Roman" w:hAnsi="Times New Roman" w:cs="Times New Roman"/>
          <w:color w:val="000000"/>
          <w:sz w:val="24"/>
          <w:szCs w:val="24"/>
        </w:rPr>
        <w:t xml:space="preserve">a en el informe (A/74/480) presentado por este mandato en  2019 a la Asamblea General de las Naciones Unidas. Dicho deber abarca los derechos </w:t>
      </w:r>
    </w:p>
    <w:p w14:paraId="00000045" w14:textId="77777777" w:rsidR="00F43FC0" w:rsidRDefault="00F3088D">
      <w:pPr>
        <w:widowControl w:val="0"/>
        <w:pBdr>
          <w:top w:val="nil"/>
          <w:left w:val="nil"/>
          <w:bottom w:val="nil"/>
          <w:right w:val="nil"/>
          <w:between w:val="nil"/>
        </w:pBdr>
        <w:spacing w:before="608"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p w14:paraId="00000046" w14:textId="77777777" w:rsidR="00F43FC0" w:rsidRDefault="00F3088D">
      <w:pPr>
        <w:widowControl w:val="0"/>
        <w:pBdr>
          <w:top w:val="nil"/>
          <w:left w:val="nil"/>
          <w:bottom w:val="nil"/>
          <w:right w:val="nil"/>
          <w:between w:val="nil"/>
        </w:pBdr>
        <w:spacing w:line="229" w:lineRule="auto"/>
        <w:ind w:left="283"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humanos a la vida, la salud, la alimentación y el agua potable, el derecho al pleno  respeto de la integridad física de la persona, a unas condiciones de trabajo seguras y  saludables, y a vivir en un medio ambiente sano, limpio, seguro y sostenible.  </w:t>
      </w:r>
    </w:p>
    <w:p w14:paraId="00000047" w14:textId="77777777" w:rsidR="00F43FC0" w:rsidRDefault="00F3088D">
      <w:pPr>
        <w:widowControl w:val="0"/>
        <w:pBdr>
          <w:top w:val="nil"/>
          <w:left w:val="nil"/>
          <w:bottom w:val="nil"/>
          <w:right w:val="nil"/>
          <w:between w:val="nil"/>
        </w:pBdr>
        <w:spacing w:before="282" w:line="229" w:lineRule="auto"/>
        <w:ind w:left="287"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w:t>
      </w:r>
      <w:r>
        <w:rPr>
          <w:rFonts w:ascii="Times New Roman" w:eastAsia="Times New Roman" w:hAnsi="Times New Roman" w:cs="Times New Roman"/>
          <w:color w:val="000000"/>
          <w:sz w:val="24"/>
          <w:szCs w:val="24"/>
        </w:rPr>
        <w:t xml:space="preserve">texto completo de las normas contenidas en los instrumentos internacionales  que nos permitimos recordar y de los estándares internacionales aplicables se encuentra  disponible en la página web </w:t>
      </w:r>
      <w:r>
        <w:rPr>
          <w:rFonts w:ascii="Times New Roman" w:eastAsia="Times New Roman" w:hAnsi="Times New Roman" w:cs="Times New Roman"/>
          <w:color w:val="0000FF"/>
          <w:sz w:val="24"/>
          <w:szCs w:val="24"/>
          <w:u w:val="single"/>
        </w:rPr>
        <w:t>www.ohchr.org</w:t>
      </w:r>
      <w:r>
        <w:rPr>
          <w:rFonts w:ascii="Times New Roman" w:eastAsia="Times New Roman" w:hAnsi="Times New Roman" w:cs="Times New Roman"/>
          <w:color w:val="000000"/>
          <w:sz w:val="24"/>
          <w:szCs w:val="24"/>
        </w:rPr>
        <w:t xml:space="preserve">, y puede ser proveído si se solicita.  </w:t>
      </w:r>
    </w:p>
    <w:p w14:paraId="00000048" w14:textId="77777777" w:rsidR="00F43FC0" w:rsidRDefault="00F3088D">
      <w:pPr>
        <w:widowControl w:val="0"/>
        <w:pBdr>
          <w:top w:val="nil"/>
          <w:left w:val="nil"/>
          <w:bottom w:val="nil"/>
          <w:right w:val="nil"/>
          <w:between w:val="nil"/>
        </w:pBdr>
        <w:spacing w:before="282" w:line="229" w:lineRule="auto"/>
        <w:ind w:left="288" w:right="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Teniendo</w:t>
      </w:r>
      <w:r>
        <w:rPr>
          <w:rFonts w:ascii="Times New Roman" w:eastAsia="Times New Roman" w:hAnsi="Times New Roman" w:cs="Times New Roman"/>
          <w:color w:val="000000"/>
          <w:sz w:val="24"/>
          <w:szCs w:val="24"/>
        </w:rPr>
        <w:t xml:space="preserve"> en cuenta la urgencia del caso, agradeceríamos recibir del Gobierno  de su Excelencia una respuesta sobre las acciones emprendidas para proteger los  derechos de las comunidades y personas anteriormente mencionadas. </w:t>
      </w:r>
    </w:p>
    <w:p w14:paraId="00000049" w14:textId="77777777" w:rsidR="00F43FC0" w:rsidRDefault="00F3088D">
      <w:pPr>
        <w:widowControl w:val="0"/>
        <w:pBdr>
          <w:top w:val="nil"/>
          <w:left w:val="nil"/>
          <w:bottom w:val="nil"/>
          <w:right w:val="nil"/>
          <w:between w:val="nil"/>
        </w:pBdr>
        <w:spacing w:before="282" w:line="229" w:lineRule="auto"/>
        <w:ind w:left="286" w:right="5"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nuestra responsabilidad, de acuerdo con los mandatos que nos han sido  otorgados por el Consejo de Derechos Humanos, intentar clarificar las alegaciones  llevadas a nuestra atención. En este sentido, estaríamos muy agradecidos/as de tener su  cooperació</w:t>
      </w:r>
      <w:r>
        <w:rPr>
          <w:rFonts w:ascii="Times New Roman" w:eastAsia="Times New Roman" w:hAnsi="Times New Roman" w:cs="Times New Roman"/>
          <w:color w:val="000000"/>
          <w:sz w:val="24"/>
          <w:szCs w:val="24"/>
        </w:rPr>
        <w:t xml:space="preserve">n y sus observaciones sobre los asuntos siguientes: </w:t>
      </w:r>
    </w:p>
    <w:p w14:paraId="0000004A" w14:textId="77777777" w:rsidR="00F43FC0" w:rsidRDefault="00F3088D">
      <w:pPr>
        <w:widowControl w:val="0"/>
        <w:pBdr>
          <w:top w:val="nil"/>
          <w:left w:val="nil"/>
          <w:bottom w:val="nil"/>
          <w:right w:val="nil"/>
          <w:between w:val="nil"/>
        </w:pBdr>
        <w:spacing w:before="283" w:line="231" w:lineRule="auto"/>
        <w:ind w:left="1699" w:right="5" w:hanging="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Sírvase proporcionar cualquier información o comentario adicional en  relación con las alegaciones mencionadas arriba. </w:t>
      </w:r>
    </w:p>
    <w:p w14:paraId="0000004B" w14:textId="77777777" w:rsidR="00F43FC0" w:rsidRDefault="00F3088D">
      <w:pPr>
        <w:widowControl w:val="0"/>
        <w:pBdr>
          <w:top w:val="nil"/>
          <w:left w:val="nil"/>
          <w:bottom w:val="nil"/>
          <w:right w:val="nil"/>
          <w:between w:val="nil"/>
        </w:pBdr>
        <w:spacing w:before="280" w:line="229" w:lineRule="auto"/>
        <w:ind w:left="1702" w:right="3" w:hanging="7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la luz de las consideraciones expresadas anteriormente, invitamos al  Gobie</w:t>
      </w:r>
      <w:r>
        <w:rPr>
          <w:rFonts w:ascii="Times New Roman" w:eastAsia="Times New Roman" w:hAnsi="Times New Roman" w:cs="Times New Roman"/>
          <w:color w:val="000000"/>
          <w:sz w:val="24"/>
          <w:szCs w:val="24"/>
        </w:rPr>
        <w:t xml:space="preserve">rno y al Congreso Nacional de Su Excelencia a rechazar la  intención de reactivar el Programa de Erradicación de Cultivos Ilícitos  mediante aspersión aérea con el herbicida glifosato (PECIG). </w:t>
      </w:r>
    </w:p>
    <w:p w14:paraId="0000004C" w14:textId="77777777" w:rsidR="00F43FC0" w:rsidRDefault="00F3088D">
      <w:pPr>
        <w:widowControl w:val="0"/>
        <w:pBdr>
          <w:top w:val="nil"/>
          <w:left w:val="nil"/>
          <w:bottom w:val="nil"/>
          <w:right w:val="nil"/>
          <w:between w:val="nil"/>
        </w:pBdr>
        <w:spacing w:before="283" w:line="229" w:lineRule="auto"/>
        <w:ind w:left="1704" w:hanging="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Agradeceríamos que el Gobierno de Su Excelencia nos proporcione  cualquier información y comentario que pueda tener sobre las  observaciones anteriores, y en particular acerca de:  </w:t>
      </w:r>
    </w:p>
    <w:p w14:paraId="0000004D" w14:textId="77777777" w:rsidR="00F43FC0" w:rsidRDefault="00F3088D">
      <w:pPr>
        <w:widowControl w:val="0"/>
        <w:pBdr>
          <w:top w:val="nil"/>
          <w:left w:val="nil"/>
          <w:bottom w:val="nil"/>
          <w:right w:val="nil"/>
          <w:between w:val="nil"/>
        </w:pBdr>
        <w:spacing w:before="282" w:line="232" w:lineRule="auto"/>
        <w:ind w:left="2415" w:right="3" w:hanging="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 la observancia de las condiciones estrictas establecidas por la  Cor</w:t>
      </w:r>
      <w:r>
        <w:rPr>
          <w:rFonts w:ascii="Times New Roman" w:eastAsia="Times New Roman" w:hAnsi="Times New Roman" w:cs="Times New Roman"/>
          <w:color w:val="000000"/>
          <w:sz w:val="24"/>
          <w:szCs w:val="24"/>
        </w:rPr>
        <w:t xml:space="preserve">te Constitucional de Colombia para cualquier intento de  </w:t>
      </w:r>
    </w:p>
    <w:p w14:paraId="0000004E" w14:textId="77777777" w:rsidR="00F43FC0" w:rsidRDefault="00F3088D">
      <w:pPr>
        <w:widowControl w:val="0"/>
        <w:pBdr>
          <w:top w:val="nil"/>
          <w:left w:val="nil"/>
          <w:bottom w:val="nil"/>
          <w:right w:val="nil"/>
          <w:between w:val="nil"/>
        </w:pBdr>
        <w:spacing w:before="1" w:line="240" w:lineRule="auto"/>
        <w:ind w:left="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eventual reanudación del PECIG; y </w:t>
      </w:r>
    </w:p>
    <w:p w14:paraId="0000004F" w14:textId="77777777" w:rsidR="00F43FC0" w:rsidRDefault="00F3088D">
      <w:pPr>
        <w:widowControl w:val="0"/>
        <w:pBdr>
          <w:top w:val="nil"/>
          <w:left w:val="nil"/>
          <w:bottom w:val="nil"/>
          <w:right w:val="nil"/>
          <w:between w:val="nil"/>
        </w:pBdr>
        <w:spacing w:before="271" w:line="231" w:lineRule="auto"/>
        <w:ind w:left="2417" w:right="2"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medidas para prevenir el riesgo de que los químicos peligrosos  asperjados de forma aérea puedan afectar a personas,  </w:t>
      </w:r>
    </w:p>
    <w:p w14:paraId="00000050" w14:textId="77777777" w:rsidR="00F43FC0" w:rsidRDefault="00F3088D">
      <w:pPr>
        <w:widowControl w:val="0"/>
        <w:pBdr>
          <w:top w:val="nil"/>
          <w:left w:val="nil"/>
          <w:bottom w:val="nil"/>
          <w:right w:val="nil"/>
          <w:between w:val="nil"/>
        </w:pBdr>
        <w:spacing w:before="1" w:line="240" w:lineRule="auto"/>
        <w:ind w:right="142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comunidades y medio ambiente de países vecinos. </w:t>
      </w:r>
    </w:p>
    <w:p w14:paraId="00000051" w14:textId="77777777" w:rsidR="00F43FC0" w:rsidRDefault="00F3088D">
      <w:pPr>
        <w:widowControl w:val="0"/>
        <w:pBdr>
          <w:top w:val="nil"/>
          <w:left w:val="nil"/>
          <w:bottom w:val="nil"/>
          <w:right w:val="nil"/>
          <w:between w:val="nil"/>
        </w:pBdr>
        <w:spacing w:before="272" w:line="229" w:lineRule="auto"/>
        <w:ind w:left="1699" w:right="-1" w:hanging="7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Agradeceríamos la oportunidad de seguir examinando con el Gobierno  de Su Excelen</w:t>
      </w:r>
      <w:r>
        <w:rPr>
          <w:rFonts w:ascii="Times New Roman" w:eastAsia="Times New Roman" w:hAnsi="Times New Roman" w:cs="Times New Roman"/>
          <w:color w:val="000000"/>
          <w:sz w:val="24"/>
          <w:szCs w:val="24"/>
        </w:rPr>
        <w:t>cia las diversas formas en que Colombia puede mejorar la  protección de los derechos a la vida, la salud, la integridad personal, a la  información, al medio ambiente saludable y otros derechos humanos, así  como la participación de la sociedad civil en su</w:t>
      </w:r>
      <w:r>
        <w:rPr>
          <w:rFonts w:ascii="Times New Roman" w:eastAsia="Times New Roman" w:hAnsi="Times New Roman" w:cs="Times New Roman"/>
          <w:color w:val="000000"/>
          <w:sz w:val="24"/>
          <w:szCs w:val="24"/>
        </w:rPr>
        <w:t xml:space="preserve">s decisiones, en relación  con el proceso de reanudación de la aspersión aérea con glifosato a los  cultivos ilícitos en Colombia. </w:t>
      </w:r>
    </w:p>
    <w:p w14:paraId="00000052" w14:textId="77777777" w:rsidR="00F43FC0" w:rsidRDefault="00F3088D">
      <w:pPr>
        <w:widowControl w:val="0"/>
        <w:pBdr>
          <w:top w:val="nil"/>
          <w:left w:val="nil"/>
          <w:bottom w:val="nil"/>
          <w:right w:val="nil"/>
          <w:between w:val="nil"/>
        </w:pBdr>
        <w:spacing w:before="281" w:line="230" w:lineRule="auto"/>
        <w:ind w:left="286" w:right="-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la espera de su respuesta, quisiéramos instar al Gobierno de su Excelencia a  que adopte todas las medidas necesarias para proteger los derechos y las libertades de  las comunidades y personas mencionadas e investigar, procesar e imponer las sanciones  a</w:t>
      </w:r>
      <w:r>
        <w:rPr>
          <w:rFonts w:ascii="Times New Roman" w:eastAsia="Times New Roman" w:hAnsi="Times New Roman" w:cs="Times New Roman"/>
          <w:color w:val="000000"/>
          <w:sz w:val="24"/>
          <w:szCs w:val="24"/>
        </w:rPr>
        <w:t xml:space="preserve">decuadas a cualquier persona responsable de las violaciones alegadas. Quisiéramos </w:t>
      </w:r>
    </w:p>
    <w:p w14:paraId="00000053" w14:textId="77777777" w:rsidR="00F43FC0" w:rsidRDefault="00F3088D">
      <w:pPr>
        <w:widowControl w:val="0"/>
        <w:pBdr>
          <w:top w:val="nil"/>
          <w:left w:val="nil"/>
          <w:bottom w:val="nil"/>
          <w:right w:val="nil"/>
          <w:between w:val="nil"/>
        </w:pBdr>
        <w:spacing w:before="881"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p w14:paraId="00000054" w14:textId="77777777" w:rsidR="00F43FC0" w:rsidRDefault="00F3088D">
      <w:pPr>
        <w:widowControl w:val="0"/>
        <w:pBdr>
          <w:top w:val="nil"/>
          <w:left w:val="nil"/>
          <w:bottom w:val="nil"/>
          <w:right w:val="nil"/>
          <w:between w:val="nil"/>
        </w:pBdr>
        <w:spacing w:line="227" w:lineRule="auto"/>
        <w:ind w:left="284" w:right="1"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asimismo instarle a que tome las medidas efectivas para evitar que tales hechos, de  haber ocurrido, se repitan. </w:t>
      </w:r>
    </w:p>
    <w:p w14:paraId="00000055" w14:textId="77777777" w:rsidR="00F43FC0" w:rsidRDefault="00F3088D">
      <w:pPr>
        <w:widowControl w:val="0"/>
        <w:pBdr>
          <w:top w:val="nil"/>
          <w:left w:val="nil"/>
          <w:bottom w:val="nil"/>
          <w:right w:val="nil"/>
          <w:between w:val="nil"/>
        </w:pBdr>
        <w:spacing w:before="284" w:line="229" w:lineRule="auto"/>
        <w:ind w:left="283" w:right="2" w:firstLine="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Podremos expresar públicamente nuestras preocupaciones en un futuro cercano,  ya que consideramos que las informaciones recibidas son suficientemente fiables para  indicar que existe un asunto que justifica una atención inmediata. Además,  consideramos que</w:t>
      </w:r>
      <w:r>
        <w:rPr>
          <w:rFonts w:ascii="Times New Roman" w:eastAsia="Times New Roman" w:hAnsi="Times New Roman" w:cs="Times New Roman"/>
          <w:color w:val="000000"/>
          <w:sz w:val="24"/>
          <w:szCs w:val="24"/>
        </w:rPr>
        <w:t xml:space="preserve"> la opinión pública tiene que ser informada sobre las implicaciones  potenciales relacionadas con las alegaciones arriba mencionadas. El comunicado de  prensa indicará que hemos estado en contacto con el Gobierno de Su Excelencia para  aclarar las cuestion</w:t>
      </w:r>
      <w:r>
        <w:rPr>
          <w:rFonts w:ascii="Times New Roman" w:eastAsia="Times New Roman" w:hAnsi="Times New Roman" w:cs="Times New Roman"/>
          <w:color w:val="000000"/>
          <w:sz w:val="24"/>
          <w:szCs w:val="24"/>
        </w:rPr>
        <w:t xml:space="preserve">es relevantes.  </w:t>
      </w:r>
    </w:p>
    <w:p w14:paraId="00000056" w14:textId="77777777" w:rsidR="00F43FC0" w:rsidRDefault="00F3088D">
      <w:pPr>
        <w:widowControl w:val="0"/>
        <w:pBdr>
          <w:top w:val="nil"/>
          <w:left w:val="nil"/>
          <w:bottom w:val="nil"/>
          <w:right w:val="nil"/>
          <w:between w:val="nil"/>
        </w:pBdr>
        <w:spacing w:before="282" w:line="229" w:lineRule="auto"/>
        <w:ind w:left="285" w:right="-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Esperamos recibir información de su Gobierno sobre las cuestiones abordadas  en esta comunicación y quisiéramos expresar nuestra disposición a mantener un diálogo  constructivo con las instancias competentes sobre las medidas necesarias pa</w:t>
      </w:r>
      <w:r>
        <w:rPr>
          <w:rFonts w:ascii="Times New Roman" w:eastAsia="Times New Roman" w:hAnsi="Times New Roman" w:cs="Times New Roman"/>
          <w:color w:val="000000"/>
          <w:sz w:val="24"/>
          <w:szCs w:val="24"/>
        </w:rPr>
        <w:t xml:space="preserve">ra realizar  nuestro objetivo común de garantizar el pleno respeto a los derechos de las  comunidades afectadas en el contexto de este programa. </w:t>
      </w:r>
    </w:p>
    <w:p w14:paraId="00000057" w14:textId="77777777" w:rsidR="00F43FC0" w:rsidRDefault="00F3088D">
      <w:pPr>
        <w:widowControl w:val="0"/>
        <w:pBdr>
          <w:top w:val="nil"/>
          <w:left w:val="nil"/>
          <w:bottom w:val="nil"/>
          <w:right w:val="nil"/>
          <w:between w:val="nil"/>
        </w:pBdr>
        <w:spacing w:before="282" w:line="230" w:lineRule="auto"/>
        <w:ind w:left="284" w:right="1" w:firstLine="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 comunicación y toda respuesta recibida del Gobierno de su Excelencia se  harán públicas a través del siti</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FF"/>
          <w:sz w:val="24"/>
          <w:szCs w:val="24"/>
          <w:u w:val="single"/>
        </w:rPr>
        <w:t>web</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de comunicaciones en un plazo de 60 días.  También estarán disponibles posteriormente en el informe que se presentará al Consejo  de Derechos Humanos. </w:t>
      </w:r>
    </w:p>
    <w:p w14:paraId="00000058" w14:textId="77777777" w:rsidR="00F43FC0" w:rsidRDefault="00F3088D">
      <w:pPr>
        <w:widowControl w:val="0"/>
        <w:pBdr>
          <w:top w:val="nil"/>
          <w:left w:val="nil"/>
          <w:bottom w:val="nil"/>
          <w:right w:val="nil"/>
          <w:between w:val="nil"/>
        </w:pBdr>
        <w:spacing w:before="281" w:line="240" w:lineRule="auto"/>
        <w:ind w:right="46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Acepte, Excelencia, la expresión de nuestra más distinguida consideración. </w:t>
      </w:r>
    </w:p>
    <w:p w14:paraId="00000059" w14:textId="77777777" w:rsidR="00F43FC0" w:rsidRDefault="00F3088D">
      <w:pPr>
        <w:widowControl w:val="0"/>
        <w:pBdr>
          <w:top w:val="nil"/>
          <w:left w:val="nil"/>
          <w:bottom w:val="nil"/>
          <w:right w:val="nil"/>
          <w:between w:val="nil"/>
        </w:pBdr>
        <w:spacing w:before="272" w:line="240" w:lineRule="auto"/>
        <w:ind w:right="326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Marcos A. Orellana </w:t>
      </w:r>
    </w:p>
    <w:p w14:paraId="0000005A" w14:textId="77777777" w:rsidR="00F43FC0" w:rsidRDefault="00F3088D">
      <w:pPr>
        <w:widowControl w:val="0"/>
        <w:pBdr>
          <w:top w:val="nil"/>
          <w:left w:val="nil"/>
          <w:bottom w:val="nil"/>
          <w:right w:val="nil"/>
          <w:between w:val="nil"/>
        </w:pBdr>
        <w:spacing w:line="231" w:lineRule="auto"/>
        <w:ind w:left="454" w:right="17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 Especial sobre las implicaciones para los derechos humanos de la gestión y  eliminación ecológicamente racionales de las sustancias y los desechos pelig</w:t>
      </w:r>
      <w:r>
        <w:rPr>
          <w:rFonts w:ascii="Times New Roman" w:eastAsia="Times New Roman" w:hAnsi="Times New Roman" w:cs="Times New Roman"/>
          <w:color w:val="000000"/>
          <w:sz w:val="24"/>
          <w:szCs w:val="24"/>
        </w:rPr>
        <w:t xml:space="preserve">rosos  </w:t>
      </w:r>
    </w:p>
    <w:p w14:paraId="0000005B" w14:textId="77777777" w:rsidR="00F43FC0" w:rsidRDefault="00F3088D">
      <w:pPr>
        <w:widowControl w:val="0"/>
        <w:pBdr>
          <w:top w:val="nil"/>
          <w:left w:val="nil"/>
          <w:bottom w:val="nil"/>
          <w:right w:val="nil"/>
          <w:between w:val="nil"/>
        </w:pBdr>
        <w:spacing w:before="280" w:line="240" w:lineRule="auto"/>
        <w:ind w:right="344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Dominique Day </w:t>
      </w:r>
    </w:p>
    <w:p w14:paraId="0000005C" w14:textId="77777777" w:rsidR="00F43FC0" w:rsidRDefault="00F3088D">
      <w:pPr>
        <w:widowControl w:val="0"/>
        <w:pBdr>
          <w:top w:val="nil"/>
          <w:left w:val="nil"/>
          <w:bottom w:val="nil"/>
          <w:right w:val="nil"/>
          <w:between w:val="nil"/>
        </w:pBdr>
        <w:spacing w:line="240" w:lineRule="auto"/>
        <w:ind w:right="23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Presidenta-Relatora del Grupo de Trabajo de Expertos sobre los Afrodescendientes </w:t>
      </w:r>
    </w:p>
    <w:p w14:paraId="0000005D" w14:textId="77777777" w:rsidR="00F43FC0" w:rsidRDefault="00F3088D">
      <w:pPr>
        <w:widowControl w:val="0"/>
        <w:pBdr>
          <w:top w:val="nil"/>
          <w:left w:val="nil"/>
          <w:bottom w:val="nil"/>
          <w:right w:val="nil"/>
          <w:between w:val="nil"/>
        </w:pBdr>
        <w:spacing w:before="229" w:line="240" w:lineRule="auto"/>
        <w:ind w:right="350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 R. Boyd </w:t>
      </w:r>
    </w:p>
    <w:p w14:paraId="0000005E" w14:textId="77777777" w:rsidR="00F43FC0" w:rsidRDefault="00F3088D">
      <w:pPr>
        <w:widowControl w:val="0"/>
        <w:pBdr>
          <w:top w:val="nil"/>
          <w:left w:val="nil"/>
          <w:bottom w:val="nil"/>
          <w:right w:val="nil"/>
          <w:between w:val="nil"/>
        </w:pBdr>
        <w:spacing w:line="229" w:lineRule="auto"/>
        <w:ind w:left="518" w:right="2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Relator Especial sobre la cuestión de las obligaciones de derechos humanos  </w:t>
      </w:r>
      <w:r>
        <w:rPr>
          <w:rFonts w:ascii="Times New Roman" w:eastAsia="Times New Roman" w:hAnsi="Times New Roman" w:cs="Times New Roman"/>
          <w:color w:val="000000"/>
          <w:sz w:val="24"/>
          <w:szCs w:val="24"/>
        </w:rPr>
        <w:lastRenderedPageBreak/>
        <w:t xml:space="preserve">relacionadas con el disfrute de un medio ambiente sin riesgos, limpio, saludable y  sostenible </w:t>
      </w:r>
    </w:p>
    <w:p w14:paraId="0000005F" w14:textId="77777777" w:rsidR="00F43FC0" w:rsidRDefault="00F3088D">
      <w:pPr>
        <w:widowControl w:val="0"/>
        <w:pBdr>
          <w:top w:val="nil"/>
          <w:left w:val="nil"/>
          <w:bottom w:val="nil"/>
          <w:right w:val="nil"/>
          <w:between w:val="nil"/>
        </w:pBdr>
        <w:spacing w:before="238" w:line="240" w:lineRule="auto"/>
        <w:ind w:right="348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 Fakhri </w:t>
      </w:r>
    </w:p>
    <w:p w14:paraId="00000060" w14:textId="77777777" w:rsidR="00F43FC0" w:rsidRDefault="00F3088D">
      <w:pPr>
        <w:widowControl w:val="0"/>
        <w:pBdr>
          <w:top w:val="nil"/>
          <w:left w:val="nil"/>
          <w:bottom w:val="nil"/>
          <w:right w:val="nil"/>
          <w:between w:val="nil"/>
        </w:pBdr>
        <w:spacing w:line="240" w:lineRule="auto"/>
        <w:ind w:right="176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Relator Especial sobre el derecho a la alimentación </w:t>
      </w:r>
    </w:p>
    <w:p w14:paraId="00000061" w14:textId="77777777" w:rsidR="00F43FC0" w:rsidRDefault="00F3088D">
      <w:pPr>
        <w:widowControl w:val="0"/>
        <w:pBdr>
          <w:top w:val="nil"/>
          <w:left w:val="nil"/>
          <w:bottom w:val="nil"/>
          <w:right w:val="nil"/>
          <w:between w:val="nil"/>
        </w:pBdr>
        <w:spacing w:before="271" w:line="240" w:lineRule="auto"/>
        <w:ind w:right="332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Tlaleng Mofokeng </w:t>
      </w:r>
    </w:p>
    <w:p w14:paraId="00000062" w14:textId="77777777" w:rsidR="00F43FC0" w:rsidRDefault="00F3088D">
      <w:pPr>
        <w:widowControl w:val="0"/>
        <w:pBdr>
          <w:top w:val="nil"/>
          <w:left w:val="nil"/>
          <w:bottom w:val="nil"/>
          <w:right w:val="nil"/>
          <w:between w:val="nil"/>
        </w:pBdr>
        <w:spacing w:line="227" w:lineRule="auto"/>
        <w:ind w:left="612" w:right="33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Relatora Especial sobre el derecho de toda persona al disfrute del más alto nivel  posible de salud física y mental </w:t>
      </w:r>
    </w:p>
    <w:p w14:paraId="00000063" w14:textId="77777777" w:rsidR="00F43FC0" w:rsidRDefault="00F3088D">
      <w:pPr>
        <w:widowControl w:val="0"/>
        <w:pBdr>
          <w:top w:val="nil"/>
          <w:left w:val="nil"/>
          <w:bottom w:val="nil"/>
          <w:right w:val="nil"/>
          <w:between w:val="nil"/>
        </w:pBdr>
        <w:spacing w:before="284" w:line="240" w:lineRule="auto"/>
        <w:ind w:right="358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Mary Lawlor </w:t>
      </w:r>
    </w:p>
    <w:p w14:paraId="00000064" w14:textId="77777777" w:rsidR="00F43FC0" w:rsidRDefault="00F3088D">
      <w:pPr>
        <w:widowControl w:val="0"/>
        <w:pBdr>
          <w:top w:val="nil"/>
          <w:left w:val="nil"/>
          <w:bottom w:val="nil"/>
          <w:right w:val="nil"/>
          <w:between w:val="nil"/>
        </w:pBdr>
        <w:spacing w:line="240" w:lineRule="auto"/>
        <w:ind w:right="58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Relatora Especial sobre la situación de los defensores de derechos humanos </w:t>
      </w:r>
    </w:p>
    <w:p w14:paraId="00000065" w14:textId="77777777" w:rsidR="00F43FC0" w:rsidRDefault="00F3088D">
      <w:pPr>
        <w:widowControl w:val="0"/>
        <w:pBdr>
          <w:top w:val="nil"/>
          <w:left w:val="nil"/>
          <w:bottom w:val="nil"/>
          <w:right w:val="nil"/>
          <w:between w:val="nil"/>
        </w:pBdr>
        <w:spacing w:before="271" w:line="240" w:lineRule="auto"/>
        <w:ind w:right="30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José Francisco Cali Tzay </w:t>
      </w:r>
    </w:p>
    <w:p w14:paraId="00000066" w14:textId="77777777" w:rsidR="00F43FC0" w:rsidRDefault="00F3088D">
      <w:pPr>
        <w:widowControl w:val="0"/>
        <w:pBdr>
          <w:top w:val="nil"/>
          <w:left w:val="nil"/>
          <w:bottom w:val="nil"/>
          <w:right w:val="nil"/>
          <w:between w:val="nil"/>
        </w:pBdr>
        <w:spacing w:line="240" w:lineRule="auto"/>
        <w:ind w:right="131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Relator Especial sobre los derechos de los pueblos indígenas</w:t>
      </w:r>
    </w:p>
    <w:p w14:paraId="00000067" w14:textId="77777777" w:rsidR="00F43FC0" w:rsidRDefault="00F3088D">
      <w:pPr>
        <w:widowControl w:val="0"/>
        <w:pBdr>
          <w:top w:val="nil"/>
          <w:left w:val="nil"/>
          <w:bottom w:val="nil"/>
          <w:right w:val="nil"/>
          <w:between w:val="nil"/>
        </w:pBdr>
        <w:spacing w:before="1242" w:line="240" w:lineRule="auto"/>
        <w:ind w:right="415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sectPr w:rsidR="00F43FC0">
      <w:pgSz w:w="11900" w:h="16820"/>
      <w:pgMar w:top="681" w:right="1731" w:bottom="778" w:left="151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C0"/>
    <w:rsid w:val="00F3088D"/>
    <w:rsid w:val="00F43F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EED7D-D76A-451A-9C22-FA7464E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4600</Words>
  <Characters>25304</Characters>
  <Application>Microsoft Office Word</Application>
  <DocSecurity>0</DocSecurity>
  <Lines>210</Lines>
  <Paragraphs>59</Paragraphs>
  <ScaleCrop>false</ScaleCrop>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Amanda Romero</cp:lastModifiedBy>
  <cp:revision>2</cp:revision>
  <dcterms:created xsi:type="dcterms:W3CDTF">2021-03-10T19:24:00Z</dcterms:created>
  <dcterms:modified xsi:type="dcterms:W3CDTF">2021-03-10T19:24:00Z</dcterms:modified>
</cp:coreProperties>
</file>