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6324" w14:textId="02B87940" w:rsidR="00000E0A" w:rsidRPr="00000E0A" w:rsidRDefault="00000E0A" w:rsidP="00000E0A">
      <w:pPr>
        <w:pStyle w:val="NormalWeb"/>
        <w:shd w:val="clear" w:color="auto" w:fill="FFFFFF"/>
        <w:spacing w:before="0" w:beforeAutospacing="0" w:after="0" w:afterAutospacing="0"/>
        <w:jc w:val="both"/>
        <w:rPr>
          <w:rFonts w:ascii="Arial" w:hAnsi="Arial" w:cs="Arial"/>
          <w:b/>
          <w:bCs/>
          <w:i/>
          <w:iCs/>
          <w:color w:val="222222"/>
          <w:sz w:val="22"/>
          <w:szCs w:val="22"/>
          <w:u w:val="single"/>
        </w:rPr>
      </w:pPr>
      <w:r w:rsidRPr="00000E0A">
        <w:rPr>
          <w:rFonts w:ascii="Arial" w:hAnsi="Arial" w:cs="Arial"/>
          <w:b/>
          <w:bCs/>
          <w:i/>
          <w:iCs/>
          <w:color w:val="222222"/>
          <w:sz w:val="22"/>
          <w:szCs w:val="22"/>
          <w:u w:val="single"/>
        </w:rPr>
        <w:t>Resposta Bunge, em 16/05/2022:</w:t>
      </w:r>
    </w:p>
    <w:p w14:paraId="2A2FBF2E" w14:textId="77777777" w:rsidR="00000E0A" w:rsidRDefault="00000E0A" w:rsidP="00000E0A">
      <w:pPr>
        <w:pStyle w:val="NormalWeb"/>
        <w:shd w:val="clear" w:color="auto" w:fill="FFFFFF"/>
        <w:spacing w:before="0" w:beforeAutospacing="0" w:after="0" w:afterAutospacing="0"/>
        <w:jc w:val="both"/>
        <w:rPr>
          <w:rFonts w:ascii="Arial" w:hAnsi="Arial" w:cs="Arial"/>
          <w:b/>
          <w:bCs/>
          <w:i/>
          <w:iCs/>
          <w:color w:val="222222"/>
          <w:sz w:val="22"/>
          <w:szCs w:val="22"/>
        </w:rPr>
      </w:pPr>
    </w:p>
    <w:p w14:paraId="4AA07F49" w14:textId="7A104903" w:rsidR="00000E0A" w:rsidRDefault="00000E0A" w:rsidP="00000E0A">
      <w:pPr>
        <w:pStyle w:val="NormalWeb"/>
        <w:shd w:val="clear" w:color="auto" w:fill="FFFFFF"/>
        <w:spacing w:before="0" w:beforeAutospacing="0" w:after="0" w:afterAutospacing="0"/>
        <w:jc w:val="both"/>
        <w:rPr>
          <w:rFonts w:ascii="Arial" w:hAnsi="Arial" w:cs="Arial"/>
          <w:b/>
          <w:bCs/>
          <w:i/>
          <w:iCs/>
          <w:color w:val="000000"/>
          <w:sz w:val="22"/>
          <w:szCs w:val="22"/>
        </w:rPr>
      </w:pPr>
      <w:r>
        <w:rPr>
          <w:rFonts w:ascii="Arial" w:hAnsi="Arial" w:cs="Arial"/>
          <w:b/>
          <w:bCs/>
          <w:i/>
          <w:iCs/>
          <w:color w:val="222222"/>
          <w:sz w:val="22"/>
          <w:szCs w:val="22"/>
        </w:rPr>
        <w:t xml:space="preserve">A Bunge não comenta relações comerciais com produtores específicos e reforça que </w:t>
      </w:r>
      <w:r>
        <w:rPr>
          <w:rFonts w:ascii="Arial" w:hAnsi="Arial" w:cs="Arial"/>
          <w:b/>
          <w:bCs/>
          <w:i/>
          <w:iCs/>
          <w:color w:val="000000"/>
          <w:sz w:val="22"/>
          <w:szCs w:val="22"/>
        </w:rPr>
        <w:t xml:space="preserve">está comprometida em alcançar cadeias de suprimentos livres de desmatamento em 2025. Fomos os primeiros a anunciar </w:t>
      </w:r>
      <w:r>
        <w:rPr>
          <w:rFonts w:ascii="Arial" w:hAnsi="Arial" w:cs="Arial"/>
          <w:b/>
          <w:bCs/>
          <w:i/>
          <w:iCs/>
          <w:color w:val="222222"/>
          <w:sz w:val="22"/>
          <w:szCs w:val="22"/>
        </w:rPr>
        <w:t xml:space="preserve">esse, que é </w:t>
      </w:r>
      <w:r>
        <w:rPr>
          <w:rFonts w:ascii="Arial" w:hAnsi="Arial" w:cs="Arial"/>
          <w:b/>
          <w:bCs/>
          <w:i/>
          <w:iCs/>
          <w:color w:val="000000"/>
          <w:sz w:val="22"/>
          <w:szCs w:val="22"/>
        </w:rPr>
        <w:t xml:space="preserve">o mais ambicioso compromisso em nossa escala no nosso setor e continuaremos a usar nossa posição de mercado </w:t>
      </w:r>
      <w:r>
        <w:rPr>
          <w:rFonts w:ascii="Arial" w:hAnsi="Arial" w:cs="Arial"/>
          <w:b/>
          <w:bCs/>
          <w:i/>
          <w:iCs/>
          <w:color w:val="222222"/>
          <w:sz w:val="22"/>
          <w:szCs w:val="22"/>
        </w:rPr>
        <w:t xml:space="preserve">para ajudar a avançar </w:t>
      </w:r>
      <w:r>
        <w:rPr>
          <w:rFonts w:ascii="Arial" w:hAnsi="Arial" w:cs="Arial"/>
          <w:b/>
          <w:bCs/>
          <w:i/>
          <w:iCs/>
          <w:color w:val="000000"/>
          <w:sz w:val="22"/>
          <w:szCs w:val="22"/>
        </w:rPr>
        <w:t>o progresso da indústria nesta direção.  Esse compromisso se estende a todas as regiões onde nós operamos, incluindo fornecimento direto e indireto. </w:t>
      </w:r>
    </w:p>
    <w:p w14:paraId="5DCE0435" w14:textId="77777777" w:rsidR="00000E0A" w:rsidRDefault="00000E0A" w:rsidP="00000E0A">
      <w:pPr>
        <w:pStyle w:val="NormalWeb"/>
        <w:shd w:val="clear" w:color="auto" w:fill="FFFFFF"/>
        <w:spacing w:before="0" w:beforeAutospacing="0" w:after="0" w:afterAutospacing="0"/>
        <w:jc w:val="both"/>
      </w:pPr>
    </w:p>
    <w:p w14:paraId="0A3FE785" w14:textId="77777777" w:rsidR="00000E0A" w:rsidRDefault="00000E0A" w:rsidP="00000E0A">
      <w:pPr>
        <w:pStyle w:val="NormalWeb"/>
        <w:shd w:val="clear" w:color="auto" w:fill="FFFFFF"/>
        <w:spacing w:before="0" w:beforeAutospacing="0" w:after="0" w:afterAutospacing="0"/>
        <w:jc w:val="both"/>
      </w:pPr>
      <w:r>
        <w:rPr>
          <w:rFonts w:ascii="Arial" w:hAnsi="Arial" w:cs="Arial"/>
          <w:b/>
          <w:bCs/>
          <w:i/>
          <w:iCs/>
          <w:color w:val="000000"/>
          <w:sz w:val="22"/>
          <w:szCs w:val="22"/>
        </w:rPr>
        <w:t>A Bunge não compra soja de áreas desmatadas ilegalmente e possui avançada rastreabilidade e monitoramento de suas compras diretas e indiretas. Mantemos rígido controle sobre critérios socioambientais em nossas operações em regiões de alto risco na América do Sul - mais de 9.000 fazendas, alcançando mais de 12 milhões de hectares. Nosso monitoramento usa tecnologia de satélite de última geração e é capaz de identificar mudanças no uso da terra e plantio de soja em cada fazenda de onde originamos. </w:t>
      </w:r>
    </w:p>
    <w:p w14:paraId="50A17E2E" w14:textId="77777777" w:rsidR="00000E0A" w:rsidRDefault="00000E0A" w:rsidP="00000E0A">
      <w:pPr>
        <w:pStyle w:val="NormalWeb"/>
        <w:shd w:val="clear" w:color="auto" w:fill="FFFFFF"/>
        <w:spacing w:before="0" w:beforeAutospacing="0" w:after="0" w:afterAutospacing="0"/>
        <w:jc w:val="both"/>
      </w:pPr>
      <w:r>
        <w:rPr>
          <w:rFonts w:ascii="Arial" w:hAnsi="Arial" w:cs="Arial"/>
          <w:b/>
          <w:bCs/>
          <w:color w:val="222222"/>
          <w:sz w:val="22"/>
          <w:szCs w:val="22"/>
        </w:rPr>
        <w:t> </w:t>
      </w:r>
    </w:p>
    <w:p w14:paraId="5E7292A3" w14:textId="77777777" w:rsidR="00000E0A" w:rsidRDefault="00000E0A" w:rsidP="00000E0A">
      <w:pPr>
        <w:pStyle w:val="NormalWeb"/>
        <w:shd w:val="clear" w:color="auto" w:fill="FFFFFF"/>
        <w:spacing w:before="0" w:beforeAutospacing="0" w:after="0" w:afterAutospacing="0"/>
        <w:jc w:val="both"/>
      </w:pPr>
      <w:r>
        <w:rPr>
          <w:rFonts w:ascii="Arial" w:hAnsi="Arial" w:cs="Arial"/>
          <w:b/>
          <w:bCs/>
          <w:i/>
          <w:iCs/>
          <w:color w:val="000000"/>
          <w:sz w:val="22"/>
          <w:szCs w:val="22"/>
        </w:rPr>
        <w:t xml:space="preserve">Usando nossos protocolos, a Bunge é líder no fornecimento de produtos livres de desmatamento ao mercado, indo além da atual demanda de consumo. Nosso portfólio de certificação de soja inclui Round </w:t>
      </w:r>
      <w:proofErr w:type="spellStart"/>
      <w:r>
        <w:rPr>
          <w:rFonts w:ascii="Arial" w:hAnsi="Arial" w:cs="Arial"/>
          <w:b/>
          <w:bCs/>
          <w:i/>
          <w:iCs/>
          <w:color w:val="000000"/>
          <w:sz w:val="22"/>
          <w:szCs w:val="22"/>
        </w:rPr>
        <w:t>Table</w:t>
      </w:r>
      <w:proofErr w:type="spellEnd"/>
      <w:r>
        <w:rPr>
          <w:rFonts w:ascii="Arial" w:hAnsi="Arial" w:cs="Arial"/>
          <w:b/>
          <w:bCs/>
          <w:i/>
          <w:iCs/>
          <w:color w:val="000000"/>
          <w:sz w:val="22"/>
          <w:szCs w:val="22"/>
        </w:rPr>
        <w:t xml:space="preserve"> </w:t>
      </w:r>
      <w:proofErr w:type="spellStart"/>
      <w:r>
        <w:rPr>
          <w:rFonts w:ascii="Arial" w:hAnsi="Arial" w:cs="Arial"/>
          <w:b/>
          <w:bCs/>
          <w:i/>
          <w:iCs/>
          <w:color w:val="000000"/>
          <w:sz w:val="22"/>
          <w:szCs w:val="22"/>
        </w:rPr>
        <w:t>on</w:t>
      </w:r>
      <w:proofErr w:type="spellEnd"/>
      <w:r>
        <w:rPr>
          <w:rFonts w:ascii="Arial" w:hAnsi="Arial" w:cs="Arial"/>
          <w:b/>
          <w:bCs/>
          <w:i/>
          <w:iCs/>
          <w:color w:val="000000"/>
          <w:sz w:val="22"/>
          <w:szCs w:val="22"/>
        </w:rPr>
        <w:t xml:space="preserve"> </w:t>
      </w:r>
      <w:proofErr w:type="spellStart"/>
      <w:r>
        <w:rPr>
          <w:rFonts w:ascii="Arial" w:hAnsi="Arial" w:cs="Arial"/>
          <w:b/>
          <w:bCs/>
          <w:i/>
          <w:iCs/>
          <w:color w:val="000000"/>
          <w:sz w:val="22"/>
          <w:szCs w:val="22"/>
        </w:rPr>
        <w:t>Responsible</w:t>
      </w:r>
      <w:proofErr w:type="spellEnd"/>
      <w:r>
        <w:rPr>
          <w:rFonts w:ascii="Arial" w:hAnsi="Arial" w:cs="Arial"/>
          <w:b/>
          <w:bCs/>
          <w:i/>
          <w:iCs/>
          <w:color w:val="000000"/>
          <w:sz w:val="22"/>
          <w:szCs w:val="22"/>
        </w:rPr>
        <w:t xml:space="preserve"> </w:t>
      </w:r>
      <w:proofErr w:type="spellStart"/>
      <w:r>
        <w:rPr>
          <w:rFonts w:ascii="Arial" w:hAnsi="Arial" w:cs="Arial"/>
          <w:b/>
          <w:bCs/>
          <w:i/>
          <w:iCs/>
          <w:color w:val="000000"/>
          <w:sz w:val="22"/>
          <w:szCs w:val="22"/>
        </w:rPr>
        <w:t>Soy</w:t>
      </w:r>
      <w:proofErr w:type="spellEnd"/>
      <w:r>
        <w:rPr>
          <w:rFonts w:ascii="Arial" w:hAnsi="Arial" w:cs="Arial"/>
          <w:b/>
          <w:bCs/>
          <w:i/>
          <w:iCs/>
          <w:color w:val="000000"/>
          <w:sz w:val="22"/>
          <w:szCs w:val="22"/>
        </w:rPr>
        <w:t xml:space="preserve"> (RTRS), </w:t>
      </w:r>
      <w:proofErr w:type="spellStart"/>
      <w:r>
        <w:rPr>
          <w:rFonts w:ascii="Arial" w:hAnsi="Arial" w:cs="Arial"/>
          <w:b/>
          <w:bCs/>
          <w:i/>
          <w:iCs/>
          <w:color w:val="000000"/>
          <w:sz w:val="22"/>
          <w:szCs w:val="22"/>
        </w:rPr>
        <w:t>Biomass</w:t>
      </w:r>
      <w:proofErr w:type="spellEnd"/>
      <w:r>
        <w:rPr>
          <w:rFonts w:ascii="Arial" w:hAnsi="Arial" w:cs="Arial"/>
          <w:b/>
          <w:bCs/>
          <w:i/>
          <w:iCs/>
          <w:color w:val="000000"/>
          <w:sz w:val="22"/>
          <w:szCs w:val="22"/>
        </w:rPr>
        <w:t xml:space="preserve"> </w:t>
      </w:r>
      <w:proofErr w:type="spellStart"/>
      <w:r>
        <w:rPr>
          <w:rFonts w:ascii="Arial" w:hAnsi="Arial" w:cs="Arial"/>
          <w:b/>
          <w:bCs/>
          <w:i/>
          <w:iCs/>
          <w:color w:val="000000"/>
          <w:sz w:val="22"/>
          <w:szCs w:val="22"/>
        </w:rPr>
        <w:t>Biofuel</w:t>
      </w:r>
      <w:proofErr w:type="spellEnd"/>
      <w:r>
        <w:rPr>
          <w:rFonts w:ascii="Arial" w:hAnsi="Arial" w:cs="Arial"/>
          <w:b/>
          <w:bCs/>
          <w:i/>
          <w:iCs/>
          <w:color w:val="000000"/>
          <w:sz w:val="22"/>
          <w:szCs w:val="22"/>
        </w:rPr>
        <w:t xml:space="preserve"> </w:t>
      </w:r>
      <w:proofErr w:type="spellStart"/>
      <w:r>
        <w:rPr>
          <w:rFonts w:ascii="Arial" w:hAnsi="Arial" w:cs="Arial"/>
          <w:b/>
          <w:bCs/>
          <w:i/>
          <w:iCs/>
          <w:color w:val="000000"/>
          <w:sz w:val="22"/>
          <w:szCs w:val="22"/>
        </w:rPr>
        <w:t>Sustainability</w:t>
      </w:r>
      <w:proofErr w:type="spellEnd"/>
      <w:r>
        <w:rPr>
          <w:rFonts w:ascii="Arial" w:hAnsi="Arial" w:cs="Arial"/>
          <w:b/>
          <w:bCs/>
          <w:i/>
          <w:iCs/>
          <w:color w:val="000000"/>
          <w:sz w:val="22"/>
          <w:szCs w:val="22"/>
        </w:rPr>
        <w:t xml:space="preserve"> </w:t>
      </w:r>
      <w:proofErr w:type="spellStart"/>
      <w:r>
        <w:rPr>
          <w:rFonts w:ascii="Arial" w:hAnsi="Arial" w:cs="Arial"/>
          <w:b/>
          <w:bCs/>
          <w:i/>
          <w:iCs/>
          <w:color w:val="000000"/>
          <w:sz w:val="22"/>
          <w:szCs w:val="22"/>
        </w:rPr>
        <w:t>Voluntary</w:t>
      </w:r>
      <w:proofErr w:type="spellEnd"/>
      <w:r>
        <w:rPr>
          <w:rFonts w:ascii="Arial" w:hAnsi="Arial" w:cs="Arial"/>
          <w:b/>
          <w:bCs/>
          <w:i/>
          <w:iCs/>
          <w:color w:val="000000"/>
          <w:sz w:val="22"/>
          <w:szCs w:val="22"/>
        </w:rPr>
        <w:t xml:space="preserve"> </w:t>
      </w:r>
      <w:proofErr w:type="spellStart"/>
      <w:r>
        <w:rPr>
          <w:rFonts w:ascii="Arial" w:hAnsi="Arial" w:cs="Arial"/>
          <w:b/>
          <w:bCs/>
          <w:i/>
          <w:iCs/>
          <w:color w:val="000000"/>
          <w:sz w:val="22"/>
          <w:szCs w:val="22"/>
        </w:rPr>
        <w:t>Scheme</w:t>
      </w:r>
      <w:proofErr w:type="spellEnd"/>
      <w:r>
        <w:rPr>
          <w:rFonts w:ascii="Arial" w:hAnsi="Arial" w:cs="Arial"/>
          <w:b/>
          <w:bCs/>
          <w:i/>
          <w:iCs/>
          <w:color w:val="000000"/>
          <w:sz w:val="22"/>
          <w:szCs w:val="22"/>
        </w:rPr>
        <w:t xml:space="preserve"> (2BSvs), </w:t>
      </w:r>
      <w:proofErr w:type="spellStart"/>
      <w:r>
        <w:rPr>
          <w:rFonts w:ascii="Arial" w:hAnsi="Arial" w:cs="Arial"/>
          <w:b/>
          <w:bCs/>
          <w:i/>
          <w:iCs/>
          <w:color w:val="000000"/>
          <w:sz w:val="22"/>
          <w:szCs w:val="22"/>
        </w:rPr>
        <w:t>ProTerra</w:t>
      </w:r>
      <w:proofErr w:type="spellEnd"/>
      <w:r>
        <w:rPr>
          <w:rFonts w:ascii="Arial" w:hAnsi="Arial" w:cs="Arial"/>
          <w:b/>
          <w:bCs/>
          <w:i/>
          <w:iCs/>
          <w:color w:val="000000"/>
          <w:sz w:val="22"/>
          <w:szCs w:val="22"/>
        </w:rPr>
        <w:t>, entre outros. </w:t>
      </w:r>
    </w:p>
    <w:p w14:paraId="6C704E94" w14:textId="77777777" w:rsidR="00000E0A" w:rsidRDefault="00000E0A" w:rsidP="00000E0A">
      <w:pPr>
        <w:pStyle w:val="NormalWeb"/>
        <w:shd w:val="clear" w:color="auto" w:fill="FFFFFF"/>
        <w:spacing w:before="0" w:beforeAutospacing="0" w:after="0" w:afterAutospacing="0"/>
        <w:jc w:val="both"/>
      </w:pPr>
      <w:r>
        <w:rPr>
          <w:rFonts w:ascii="Arial" w:hAnsi="Arial" w:cs="Arial"/>
          <w:b/>
          <w:bCs/>
          <w:color w:val="222222"/>
          <w:sz w:val="22"/>
          <w:szCs w:val="22"/>
        </w:rPr>
        <w:t> </w:t>
      </w:r>
    </w:p>
    <w:p w14:paraId="2B837C07" w14:textId="77777777" w:rsidR="00000E0A" w:rsidRDefault="00000E0A" w:rsidP="00000E0A">
      <w:pPr>
        <w:pStyle w:val="NormalWeb"/>
        <w:shd w:val="clear" w:color="auto" w:fill="FFFFFF"/>
        <w:spacing w:before="0" w:beforeAutospacing="0" w:after="0" w:afterAutospacing="0"/>
        <w:jc w:val="both"/>
      </w:pPr>
      <w:r>
        <w:rPr>
          <w:rFonts w:ascii="Arial" w:hAnsi="Arial" w:cs="Arial"/>
          <w:b/>
          <w:bCs/>
          <w:i/>
          <w:iCs/>
          <w:color w:val="000000"/>
          <w:sz w:val="22"/>
          <w:szCs w:val="22"/>
        </w:rPr>
        <w:t xml:space="preserve">Nós também pretendemos ser líderes em transparência em nossa indústria, ajudando a elevar o nível de desempenho do setor ao monitorar e divulgar regularmente os progressos de nossos compromissos e de nossa performance. Desde 2016, nós publicamos atualizações regulares sobre rastreabilidade e nosso compromisso de não desmatamento. Somos a única companhia em nosso setor a produzir tais relatórios e ao longo desse </w:t>
      </w:r>
      <w:proofErr w:type="gramStart"/>
      <w:r>
        <w:rPr>
          <w:rFonts w:ascii="Arial" w:hAnsi="Arial" w:cs="Arial"/>
          <w:b/>
          <w:bCs/>
          <w:i/>
          <w:iCs/>
          <w:color w:val="000000"/>
          <w:sz w:val="22"/>
          <w:szCs w:val="22"/>
        </w:rPr>
        <w:t>período de tempo</w:t>
      </w:r>
      <w:proofErr w:type="gramEnd"/>
      <w:r>
        <w:rPr>
          <w:rFonts w:ascii="Arial" w:hAnsi="Arial" w:cs="Arial"/>
          <w:b/>
          <w:bCs/>
          <w:i/>
          <w:iCs/>
          <w:color w:val="000000"/>
          <w:sz w:val="22"/>
          <w:szCs w:val="22"/>
        </w:rPr>
        <w:t>. Nosso 10</w:t>
      </w:r>
      <w:r>
        <w:rPr>
          <w:rFonts w:ascii="Arial" w:hAnsi="Arial" w:cs="Arial"/>
          <w:b/>
          <w:bCs/>
          <w:i/>
          <w:iCs/>
          <w:color w:val="222222"/>
          <w:sz w:val="22"/>
          <w:szCs w:val="22"/>
        </w:rPr>
        <w:t>º</w:t>
      </w:r>
      <w:r>
        <w:rPr>
          <w:rFonts w:ascii="Arial" w:hAnsi="Arial" w:cs="Arial"/>
          <w:b/>
          <w:bCs/>
          <w:i/>
          <w:iCs/>
          <w:color w:val="000000"/>
          <w:sz w:val="22"/>
          <w:szCs w:val="22"/>
        </w:rPr>
        <w:t xml:space="preserve"> relatório de progresso para soja  </w:t>
      </w:r>
      <w:hyperlink r:id="rId4" w:history="1">
        <w:r>
          <w:rPr>
            <w:rStyle w:val="Hyperlink"/>
            <w:rFonts w:ascii="Arial" w:hAnsi="Arial" w:cs="Arial"/>
            <w:b/>
            <w:bCs/>
            <w:i/>
            <w:iCs/>
            <w:color w:val="1155CC"/>
            <w:sz w:val="22"/>
            <w:szCs w:val="22"/>
          </w:rPr>
          <w:t>pode ser consultado aqui.</w:t>
        </w:r>
      </w:hyperlink>
    </w:p>
    <w:p w14:paraId="6E39E08C" w14:textId="77777777" w:rsidR="00000E0A" w:rsidRDefault="00000E0A" w:rsidP="00000E0A">
      <w:pPr>
        <w:pStyle w:val="NormalWeb"/>
        <w:shd w:val="clear" w:color="auto" w:fill="FFFFFF"/>
        <w:spacing w:before="0" w:beforeAutospacing="0" w:after="0" w:afterAutospacing="0"/>
        <w:jc w:val="both"/>
      </w:pPr>
      <w:r>
        <w:rPr>
          <w:rFonts w:ascii="Arial" w:hAnsi="Arial" w:cs="Arial"/>
          <w:b/>
          <w:bCs/>
          <w:color w:val="222222"/>
          <w:sz w:val="22"/>
          <w:szCs w:val="22"/>
        </w:rPr>
        <w:t> </w:t>
      </w:r>
    </w:p>
    <w:p w14:paraId="3D684A0E" w14:textId="77777777" w:rsidR="00000E0A" w:rsidRDefault="00000E0A" w:rsidP="00000E0A">
      <w:pPr>
        <w:pStyle w:val="NormalWeb"/>
        <w:shd w:val="clear" w:color="auto" w:fill="FFFFFF"/>
        <w:spacing w:before="0" w:beforeAutospacing="0" w:after="0" w:afterAutospacing="0"/>
        <w:jc w:val="both"/>
      </w:pPr>
      <w:r>
        <w:rPr>
          <w:rFonts w:ascii="Arial" w:hAnsi="Arial" w:cs="Arial"/>
          <w:b/>
          <w:bCs/>
          <w:i/>
          <w:iCs/>
          <w:color w:val="000000"/>
          <w:sz w:val="22"/>
          <w:szCs w:val="22"/>
        </w:rPr>
        <w:t xml:space="preserve">Além disso, nós compartilhamos nossa experiência e tecnologia com outros. Em 2021, a companhia lançou o Parceria Sustentável Bunge, um programa inédito que ajuda revendas de grãos a implementarem sistemas de verificação de cadeias de fornecimento, incluindo monitoramento por satélite em escala de fazenda, na região do Cerrado brasileiro. As revendas podem adotar serviços de imagem independentes ou usar a estrutura de monitoramento </w:t>
      </w:r>
      <w:proofErr w:type="spellStart"/>
      <w:r>
        <w:rPr>
          <w:rFonts w:ascii="Arial" w:hAnsi="Arial" w:cs="Arial"/>
          <w:b/>
          <w:bCs/>
          <w:i/>
          <w:iCs/>
          <w:color w:val="000000"/>
          <w:sz w:val="22"/>
          <w:szCs w:val="22"/>
        </w:rPr>
        <w:t>geoespacial</w:t>
      </w:r>
      <w:proofErr w:type="spellEnd"/>
      <w:r>
        <w:rPr>
          <w:rFonts w:ascii="Arial" w:hAnsi="Arial" w:cs="Arial"/>
          <w:b/>
          <w:bCs/>
          <w:i/>
          <w:iCs/>
          <w:color w:val="000000"/>
          <w:sz w:val="22"/>
          <w:szCs w:val="22"/>
        </w:rPr>
        <w:t xml:space="preserve"> da Bunge sem nenhum custo. Com o engajamento das revendas, a Bunge, que já rastreia e monitora aproximadamente 50% de suas compras indiretas no Cerrado, espera alcançar 100% até 2025.</w:t>
      </w:r>
    </w:p>
    <w:p w14:paraId="64EDC3D7" w14:textId="77777777" w:rsidR="00000E0A" w:rsidRDefault="00000E0A" w:rsidP="00000E0A">
      <w:pPr>
        <w:pStyle w:val="NormalWeb"/>
        <w:shd w:val="clear" w:color="auto" w:fill="FFFFFF"/>
        <w:spacing w:before="0" w:beforeAutospacing="0" w:after="0" w:afterAutospacing="0"/>
        <w:jc w:val="both"/>
      </w:pPr>
      <w:r>
        <w:rPr>
          <w:rFonts w:ascii="Arial" w:hAnsi="Arial" w:cs="Arial"/>
          <w:b/>
          <w:bCs/>
          <w:color w:val="222222"/>
          <w:sz w:val="22"/>
          <w:szCs w:val="22"/>
        </w:rPr>
        <w:t> </w:t>
      </w:r>
    </w:p>
    <w:p w14:paraId="107EF742" w14:textId="4384496F" w:rsidR="00000E0A" w:rsidRDefault="00000E0A" w:rsidP="00000E0A">
      <w:pPr>
        <w:pStyle w:val="NormalWeb"/>
        <w:shd w:val="clear" w:color="auto" w:fill="FFFFFF"/>
        <w:spacing w:before="0" w:beforeAutospacing="0" w:after="0" w:afterAutospacing="0"/>
        <w:jc w:val="both"/>
        <w:rPr>
          <w:rFonts w:ascii="Arial" w:hAnsi="Arial" w:cs="Arial"/>
          <w:b/>
          <w:bCs/>
          <w:i/>
          <w:iCs/>
          <w:color w:val="000000"/>
          <w:sz w:val="22"/>
          <w:szCs w:val="22"/>
        </w:rPr>
      </w:pPr>
      <w:r>
        <w:rPr>
          <w:rFonts w:ascii="Arial" w:hAnsi="Arial" w:cs="Arial"/>
          <w:b/>
          <w:bCs/>
          <w:i/>
          <w:iCs/>
          <w:color w:val="000000"/>
          <w:sz w:val="22"/>
          <w:szCs w:val="22"/>
        </w:rPr>
        <w:t xml:space="preserve">A Bunge reconhece o importante papel que pode desempenhar, mas acredita que qualquer solução duradoura e escalável vai demandar participação e engajamento com nossos parceiros ao longo da cadeia de fornecimento, de produtores a clientes, com compensação aos produtores que no fim das contas terão que abdicar de seu direito de produzir na terra que possuem e preservam. Esse é o motivo pelo qual nós trabalhamos por meio de associações, iniciativas e parcerias diretas com nossos pares na cadeia de valor para garantir o sucesso em toda a indústria. Como exemplo, a Bunge </w:t>
      </w:r>
      <w:proofErr w:type="spellStart"/>
      <w:proofErr w:type="gramStart"/>
      <w:r>
        <w:rPr>
          <w:rFonts w:ascii="Arial" w:hAnsi="Arial" w:cs="Arial"/>
          <w:b/>
          <w:bCs/>
          <w:i/>
          <w:iCs/>
          <w:color w:val="000000"/>
          <w:sz w:val="22"/>
          <w:szCs w:val="22"/>
        </w:rPr>
        <w:t>co-fundou</w:t>
      </w:r>
      <w:proofErr w:type="spellEnd"/>
      <w:proofErr w:type="gramEnd"/>
      <w:r>
        <w:rPr>
          <w:rFonts w:ascii="Arial" w:hAnsi="Arial" w:cs="Arial"/>
          <w:b/>
          <w:bCs/>
          <w:i/>
          <w:iCs/>
          <w:color w:val="000000"/>
          <w:sz w:val="22"/>
          <w:szCs w:val="22"/>
        </w:rPr>
        <w:t xml:space="preserve"> o Soft Commodities </w:t>
      </w:r>
      <w:proofErr w:type="spellStart"/>
      <w:r>
        <w:rPr>
          <w:rFonts w:ascii="Arial" w:hAnsi="Arial" w:cs="Arial"/>
          <w:b/>
          <w:bCs/>
          <w:i/>
          <w:iCs/>
          <w:color w:val="000000"/>
          <w:sz w:val="22"/>
          <w:szCs w:val="22"/>
        </w:rPr>
        <w:t>Forum</w:t>
      </w:r>
      <w:proofErr w:type="spellEnd"/>
      <w:r>
        <w:rPr>
          <w:rFonts w:ascii="Arial" w:hAnsi="Arial" w:cs="Arial"/>
          <w:b/>
          <w:bCs/>
          <w:i/>
          <w:iCs/>
          <w:color w:val="000000"/>
          <w:sz w:val="22"/>
          <w:szCs w:val="22"/>
        </w:rPr>
        <w:t xml:space="preserve"> (SCF), em conjunto com outras indústrias líderes no setor, como forma de enfrentar desafios comuns de sustentabilidade. Trabalhando em conjunto com esses parceiros, a Bunge está ajudando a aumentar a transparência do setor em relação ao fornecimento de soja em vários municípios prioritários, que são mais vulneráveis ao desmatamento. Em 2021, o número de municípios monitorados </w:t>
      </w:r>
      <w:r>
        <w:rPr>
          <w:rFonts w:ascii="Arial" w:hAnsi="Arial" w:cs="Arial"/>
          <w:b/>
          <w:bCs/>
          <w:i/>
          <w:iCs/>
          <w:color w:val="000000"/>
          <w:sz w:val="22"/>
          <w:szCs w:val="22"/>
        </w:rPr>
        <w:lastRenderedPageBreak/>
        <w:t>aumentou de 25 para 61. Embora a Bunge publique regularmente informações sobre sua cadeia de suprimentos de soja na América do Sul desde 2016, o SCF é uma plataforma onde companhias se comprometem a publicar relatórios bianuais para compartilhar dados adicionais, como informação de rastreabilidade nesses 61 municípios. O mais recente relatório de performance da Bunge, publicado em dezembro de 2021</w:t>
      </w:r>
      <w:hyperlink r:id="rId5" w:history="1">
        <w:r>
          <w:rPr>
            <w:rStyle w:val="Hyperlink"/>
            <w:rFonts w:ascii="Arial" w:hAnsi="Arial" w:cs="Arial"/>
            <w:b/>
            <w:bCs/>
            <w:i/>
            <w:iCs/>
            <w:color w:val="1155CC"/>
            <w:sz w:val="22"/>
            <w:szCs w:val="22"/>
          </w:rPr>
          <w:t>, está disponível aqui</w:t>
        </w:r>
      </w:hyperlink>
      <w:r>
        <w:rPr>
          <w:rFonts w:ascii="Arial" w:hAnsi="Arial" w:cs="Arial"/>
          <w:b/>
          <w:bCs/>
          <w:i/>
          <w:iCs/>
          <w:color w:val="000000"/>
          <w:sz w:val="22"/>
          <w:szCs w:val="22"/>
        </w:rPr>
        <w:t>. </w:t>
      </w:r>
    </w:p>
    <w:p w14:paraId="4501FB8B" w14:textId="77777777" w:rsidR="00000E0A" w:rsidRDefault="00000E0A" w:rsidP="00000E0A">
      <w:pPr>
        <w:pStyle w:val="NormalWeb"/>
        <w:shd w:val="clear" w:color="auto" w:fill="FFFFFF"/>
        <w:spacing w:before="0" w:beforeAutospacing="0" w:after="0" w:afterAutospacing="0"/>
        <w:jc w:val="both"/>
      </w:pPr>
    </w:p>
    <w:p w14:paraId="71E064E2" w14:textId="77777777" w:rsidR="00000E0A" w:rsidRDefault="00000E0A" w:rsidP="00000E0A">
      <w:pPr>
        <w:pStyle w:val="NormalWeb"/>
        <w:shd w:val="clear" w:color="auto" w:fill="FFFFFF"/>
        <w:spacing w:before="0" w:beforeAutospacing="0" w:after="0" w:afterAutospacing="0"/>
        <w:jc w:val="both"/>
      </w:pPr>
      <w:r>
        <w:rPr>
          <w:rFonts w:ascii="Arial" w:hAnsi="Arial" w:cs="Arial"/>
          <w:b/>
          <w:bCs/>
          <w:i/>
          <w:iCs/>
          <w:color w:val="000000"/>
          <w:sz w:val="22"/>
          <w:szCs w:val="22"/>
        </w:rPr>
        <w:t xml:space="preserve">A Bunge continuará trabalhando para promover padrões avançados </w:t>
      </w:r>
      <w:proofErr w:type="gramStart"/>
      <w:r>
        <w:rPr>
          <w:rFonts w:ascii="Arial" w:hAnsi="Arial" w:cs="Arial"/>
          <w:b/>
          <w:bCs/>
          <w:i/>
          <w:iCs/>
          <w:color w:val="000000"/>
          <w:sz w:val="22"/>
          <w:szCs w:val="22"/>
        </w:rPr>
        <w:t>e  desenvolver</w:t>
      </w:r>
      <w:proofErr w:type="gramEnd"/>
      <w:r>
        <w:rPr>
          <w:rFonts w:ascii="Arial" w:hAnsi="Arial" w:cs="Arial"/>
          <w:b/>
          <w:bCs/>
          <w:i/>
          <w:iCs/>
          <w:color w:val="000000"/>
          <w:sz w:val="22"/>
          <w:szCs w:val="22"/>
        </w:rPr>
        <w:t xml:space="preserve"> abordagens práticas e sustentáveis. Isso é parte de nossa estratégia e nós vamos continuar comprometidos com essa jornada.</w:t>
      </w:r>
    </w:p>
    <w:p w14:paraId="488B1E00" w14:textId="77777777" w:rsidR="00C3284A" w:rsidRPr="00000E0A" w:rsidRDefault="00C3284A" w:rsidP="00000E0A"/>
    <w:sectPr w:rsidR="00C3284A" w:rsidRPr="00000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0A"/>
    <w:rsid w:val="00000E0A"/>
    <w:rsid w:val="00062A17"/>
    <w:rsid w:val="005075C4"/>
    <w:rsid w:val="00C32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0786"/>
  <w15:chartTrackingRefBased/>
  <w15:docId w15:val="{DBC0C969-8CD8-44DD-A22B-57B198FC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00E0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semiHidden/>
    <w:unhideWhenUsed/>
    <w:rsid w:val="00000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bcsdpublications.org/scf/executive-summary/" TargetMode="External"/><Relationship Id="rId4" Type="http://schemas.openxmlformats.org/officeDocument/2006/relationships/hyperlink" Target="https://www.bunge.com.br/sustentabilidade/2020/port/downloads/Bunge_RA20.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3589</Characters>
  <Application>Microsoft Office Word</Application>
  <DocSecurity>0</DocSecurity>
  <Lines>29</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Daspett</dc:creator>
  <cp:keywords/>
  <dc:description/>
  <cp:lastModifiedBy>Sabrina Daspett</cp:lastModifiedBy>
  <cp:revision>1</cp:revision>
  <dcterms:created xsi:type="dcterms:W3CDTF">2022-05-16T21:14:00Z</dcterms:created>
  <dcterms:modified xsi:type="dcterms:W3CDTF">2022-05-16T21:16:00Z</dcterms:modified>
</cp:coreProperties>
</file>