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B" w:rsidRPr="00FE0A7A" w:rsidRDefault="00FE0A7A" w:rsidP="00E0183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Norges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Bank Investment Management</w:t>
      </w:r>
      <w:r w:rsidR="00E0183B" w:rsidRPr="00FE0A7A">
        <w:rPr>
          <w:rFonts w:ascii="Arial" w:hAnsi="Arial" w:cs="Arial"/>
          <w:b/>
          <w:sz w:val="20"/>
          <w:szCs w:val="20"/>
        </w:rPr>
        <w:t xml:space="preserve"> re report by </w:t>
      </w:r>
      <w:r>
        <w:rPr>
          <w:rFonts w:ascii="Arial" w:hAnsi="Arial" w:cs="Arial"/>
          <w:b/>
          <w:sz w:val="20"/>
          <w:szCs w:val="20"/>
        </w:rPr>
        <w:t>Australia Institute</w:t>
      </w:r>
      <w:r w:rsidR="00E0183B" w:rsidRPr="00FE0A7A">
        <w:rPr>
          <w:rFonts w:ascii="Arial" w:hAnsi="Arial" w:cs="Arial"/>
          <w:b/>
          <w:sz w:val="20"/>
          <w:szCs w:val="20"/>
        </w:rPr>
        <w:t xml:space="preserve"> </w:t>
      </w:r>
      <w:r w:rsidR="00E0183B" w:rsidRPr="00FE0A7A">
        <w:rPr>
          <w:rFonts w:ascii="Arial" w:hAnsi="Arial" w:cs="Arial"/>
          <w:b/>
          <w:sz w:val="20"/>
          <w:szCs w:val="20"/>
          <w:lang w:val="en-US"/>
        </w:rPr>
        <w:t xml:space="preserve">that examines </w:t>
      </w:r>
      <w:r w:rsidRPr="00FE0A7A">
        <w:rPr>
          <w:rFonts w:ascii="Arial" w:hAnsi="Arial" w:cs="Arial"/>
          <w:b/>
          <w:sz w:val="20"/>
          <w:szCs w:val="20"/>
          <w:lang w:val="en-US"/>
        </w:rPr>
        <w:t xml:space="preserve">operations and investments in offshore detention </w:t>
      </w:r>
      <w:proofErr w:type="spellStart"/>
      <w:r w:rsidRPr="00FE0A7A">
        <w:rPr>
          <w:rFonts w:ascii="Arial" w:hAnsi="Arial" w:cs="Arial"/>
          <w:b/>
          <w:sz w:val="20"/>
          <w:szCs w:val="20"/>
          <w:lang w:val="en-US"/>
        </w:rPr>
        <w:t>centres</w:t>
      </w:r>
      <w:proofErr w:type="spellEnd"/>
      <w:r w:rsidRPr="00FE0A7A">
        <w:rPr>
          <w:rFonts w:ascii="Arial" w:hAnsi="Arial" w:cs="Arial"/>
          <w:b/>
          <w:sz w:val="20"/>
          <w:szCs w:val="20"/>
          <w:lang w:val="en-US"/>
        </w:rPr>
        <w:t xml:space="preserve"> that indefinitely detain asylum seekers</w:t>
      </w:r>
    </w:p>
    <w:p w:rsidR="00E0183B" w:rsidRPr="00FE0A7A" w:rsidRDefault="00E0183B" w:rsidP="00E0183B">
      <w:pPr>
        <w:rPr>
          <w:rFonts w:ascii="Arial" w:hAnsi="Arial" w:cs="Arial"/>
          <w:b/>
          <w:sz w:val="20"/>
          <w:szCs w:val="20"/>
          <w:lang w:eastAsia="x-none"/>
        </w:rPr>
      </w:pPr>
    </w:p>
    <w:p w:rsidR="00E0183B" w:rsidRPr="00FE0A7A" w:rsidRDefault="00FE0A7A" w:rsidP="00E0183B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29</w:t>
      </w:r>
      <w:r w:rsidR="00E0183B" w:rsidRPr="00FE0A7A">
        <w:rPr>
          <w:rFonts w:ascii="Arial" w:hAnsi="Arial" w:cs="Arial"/>
          <w:sz w:val="20"/>
          <w:szCs w:val="20"/>
          <w:lang w:eastAsia="x-none"/>
        </w:rPr>
        <w:t xml:space="preserve"> Nov 2016</w:t>
      </w:r>
    </w:p>
    <w:p w:rsidR="00E0183B" w:rsidRPr="00FE0A7A" w:rsidRDefault="00E0183B" w:rsidP="00E0183B">
      <w:pPr>
        <w:rPr>
          <w:rFonts w:ascii="Arial" w:hAnsi="Arial" w:cs="Arial"/>
          <w:i/>
          <w:sz w:val="20"/>
          <w:szCs w:val="20"/>
          <w:lang w:eastAsia="x-none"/>
        </w:rPr>
      </w:pPr>
    </w:p>
    <w:p w:rsidR="00E0183B" w:rsidRPr="00FE0A7A" w:rsidRDefault="00E0183B" w:rsidP="00E0183B">
      <w:pPr>
        <w:rPr>
          <w:rFonts w:ascii="Arial" w:hAnsi="Arial" w:cs="Arial"/>
          <w:i/>
          <w:sz w:val="20"/>
          <w:szCs w:val="20"/>
          <w:lang w:val="x-none" w:eastAsia="x-none"/>
        </w:rPr>
      </w:pPr>
      <w:r w:rsidRPr="00FE0A7A">
        <w:rPr>
          <w:rFonts w:ascii="Arial" w:hAnsi="Arial" w:cs="Arial"/>
          <w:i/>
          <w:sz w:val="20"/>
          <w:szCs w:val="20"/>
          <w:lang w:val="x-none" w:eastAsia="x-none"/>
        </w:rPr>
        <w:t xml:space="preserve">Business &amp; Human Rights Resource Centre invited </w:t>
      </w:r>
      <w:proofErr w:type="spellStart"/>
      <w:r w:rsidR="00FE0A7A">
        <w:rPr>
          <w:rFonts w:ascii="Arial" w:hAnsi="Arial" w:cs="Arial"/>
          <w:i/>
          <w:sz w:val="20"/>
          <w:szCs w:val="20"/>
        </w:rPr>
        <w:t>Norges</w:t>
      </w:r>
      <w:proofErr w:type="spellEnd"/>
      <w:r w:rsidR="00FE0A7A">
        <w:rPr>
          <w:rFonts w:ascii="Arial" w:hAnsi="Arial" w:cs="Arial"/>
          <w:i/>
          <w:sz w:val="20"/>
          <w:szCs w:val="20"/>
        </w:rPr>
        <w:t xml:space="preserve"> Bank Investment Management</w:t>
      </w:r>
      <w:r w:rsidRPr="00FE0A7A">
        <w:rPr>
          <w:rFonts w:ascii="Arial" w:hAnsi="Arial" w:cs="Arial"/>
          <w:i/>
          <w:sz w:val="20"/>
          <w:szCs w:val="20"/>
        </w:rPr>
        <w:t xml:space="preserve"> </w:t>
      </w:r>
      <w:r w:rsidRPr="00FE0A7A">
        <w:rPr>
          <w:rFonts w:ascii="Arial" w:hAnsi="Arial" w:cs="Arial"/>
          <w:i/>
          <w:sz w:val="20"/>
          <w:szCs w:val="20"/>
          <w:lang w:val="x-none" w:eastAsia="x-none"/>
        </w:rPr>
        <w:t xml:space="preserve">to respond to the following </w:t>
      </w:r>
      <w:r w:rsidRPr="00FE0A7A">
        <w:rPr>
          <w:rFonts w:ascii="Arial" w:hAnsi="Arial" w:cs="Arial"/>
          <w:i/>
          <w:sz w:val="20"/>
          <w:szCs w:val="20"/>
          <w:lang w:eastAsia="x-none"/>
        </w:rPr>
        <w:t>items</w:t>
      </w:r>
      <w:r w:rsidRPr="00FE0A7A">
        <w:rPr>
          <w:rFonts w:ascii="Arial" w:hAnsi="Arial" w:cs="Arial"/>
          <w:i/>
          <w:sz w:val="20"/>
          <w:szCs w:val="20"/>
          <w:lang w:val="x-none" w:eastAsia="x-none"/>
        </w:rPr>
        <w:t>:</w:t>
      </w:r>
    </w:p>
    <w:p w:rsidR="00E0183B" w:rsidRPr="00FE0A7A" w:rsidRDefault="00E0183B" w:rsidP="00E0183B">
      <w:pPr>
        <w:rPr>
          <w:rFonts w:ascii="Arial" w:hAnsi="Arial" w:cs="Arial"/>
          <w:sz w:val="20"/>
          <w:szCs w:val="20"/>
        </w:rPr>
      </w:pPr>
    </w:p>
    <w:p w:rsidR="00FE0A7A" w:rsidRPr="00FE0A7A" w:rsidRDefault="00FE0A7A" w:rsidP="00FE0A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  <w:lang w:val="en-US"/>
        </w:rPr>
        <w:t>"Companies and the Australian immigration detention system: Profiting from human rights abuse</w:t>
      </w:r>
      <w:r w:rsidRPr="00FE0A7A">
        <w:rPr>
          <w:rFonts w:ascii="Arial" w:hAnsi="Arial" w:cs="Arial"/>
          <w:sz w:val="20"/>
          <w:szCs w:val="20"/>
        </w:rPr>
        <w:t xml:space="preserve">,” </w:t>
      </w:r>
      <w:r w:rsidRPr="00FE0A7A">
        <w:rPr>
          <w:rFonts w:ascii="Arial" w:hAnsi="Arial" w:cs="Arial"/>
          <w:sz w:val="20"/>
          <w:szCs w:val="20"/>
          <w:lang w:val="en-US"/>
        </w:rPr>
        <w:t xml:space="preserve">Australia Institute, Nov 2016, </w:t>
      </w:r>
      <w:hyperlink r:id="rId6" w:history="1">
        <w:r w:rsidRPr="00FE0A7A">
          <w:rPr>
            <w:rStyle w:val="Hyperlink"/>
            <w:rFonts w:ascii="Arial" w:hAnsi="Arial" w:cs="Arial"/>
            <w:sz w:val="20"/>
            <w:szCs w:val="20"/>
          </w:rPr>
          <w:t>https://d3n8a8pro7vhmx.cloudfront.net/theausinstitute/pages/1356/attachments/original/1478574138/P292_Australian_offshore_detention_briefing_note_-_for_website.pdf</w:t>
        </w:r>
      </w:hyperlink>
      <w:r w:rsidRPr="00FE0A7A">
        <w:rPr>
          <w:rFonts w:ascii="Arial" w:hAnsi="Arial" w:cs="Arial"/>
          <w:sz w:val="20"/>
          <w:szCs w:val="20"/>
        </w:rPr>
        <w:t xml:space="preserve">  </w:t>
      </w:r>
    </w:p>
    <w:p w:rsidR="00E0183B" w:rsidRPr="00FE0A7A" w:rsidRDefault="00E0183B" w:rsidP="00E0183B">
      <w:pPr>
        <w:rPr>
          <w:rFonts w:ascii="Arial" w:hAnsi="Arial" w:cs="Arial"/>
          <w:sz w:val="20"/>
          <w:szCs w:val="20"/>
        </w:rPr>
      </w:pPr>
    </w:p>
    <w:p w:rsidR="00FE0A7A" w:rsidRPr="00FE0A7A" w:rsidRDefault="00FE0A7A" w:rsidP="00FE0A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  <w:lang w:val="en-US"/>
        </w:rPr>
        <w:t>"</w:t>
      </w:r>
      <w:proofErr w:type="spellStart"/>
      <w:r w:rsidRPr="00FE0A7A">
        <w:rPr>
          <w:rFonts w:ascii="Arial" w:hAnsi="Arial" w:cs="Arial"/>
          <w:sz w:val="20"/>
          <w:szCs w:val="20"/>
          <w:lang w:val="en-US"/>
        </w:rPr>
        <w:t>Norges</w:t>
      </w:r>
      <w:proofErr w:type="spellEnd"/>
      <w:r w:rsidRPr="00FE0A7A">
        <w:rPr>
          <w:rFonts w:ascii="Arial" w:hAnsi="Arial" w:cs="Arial"/>
          <w:sz w:val="20"/>
          <w:szCs w:val="20"/>
          <w:lang w:val="en-US"/>
        </w:rPr>
        <w:t xml:space="preserve"> Bank refers its ownership of Spanish infra firm Ferrovial to ethics panel</w:t>
      </w:r>
      <w:r w:rsidRPr="00FE0A7A">
        <w:rPr>
          <w:rFonts w:ascii="Arial" w:hAnsi="Arial" w:cs="Arial"/>
          <w:sz w:val="20"/>
          <w:szCs w:val="20"/>
        </w:rPr>
        <w:t xml:space="preserve">,” </w:t>
      </w:r>
      <w:r w:rsidRPr="00FE0A7A">
        <w:rPr>
          <w:rFonts w:ascii="Arial" w:hAnsi="Arial" w:cs="Arial"/>
          <w:sz w:val="20"/>
          <w:szCs w:val="20"/>
          <w:lang w:val="en-US"/>
        </w:rPr>
        <w:t xml:space="preserve">Responsible Investor, 28 Nov 2016, </w:t>
      </w:r>
      <w:hyperlink r:id="rId7" w:history="1">
        <w:r w:rsidRPr="00FE0A7A">
          <w:rPr>
            <w:rStyle w:val="Hyperlink"/>
            <w:rFonts w:ascii="Arial" w:hAnsi="Arial" w:cs="Arial"/>
            <w:sz w:val="20"/>
            <w:szCs w:val="20"/>
          </w:rPr>
          <w:t>https://www.responsible-investor.com/home/article/nbim_ferrovial/</w:t>
        </w:r>
      </w:hyperlink>
      <w:r w:rsidRPr="00FE0A7A">
        <w:rPr>
          <w:rFonts w:ascii="Arial" w:hAnsi="Arial" w:cs="Arial"/>
          <w:sz w:val="20"/>
          <w:szCs w:val="20"/>
        </w:rPr>
        <w:t xml:space="preserve"> </w:t>
      </w:r>
    </w:p>
    <w:p w:rsidR="00E0183B" w:rsidRPr="00FE0A7A" w:rsidRDefault="00E0183B" w:rsidP="00E0183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E0183B" w:rsidRPr="00FE0A7A" w:rsidRDefault="00FE0A7A" w:rsidP="00E0183B">
      <w:pPr>
        <w:rPr>
          <w:rFonts w:ascii="Arial" w:hAnsi="Arial" w:cs="Arial"/>
          <w:i/>
          <w:sz w:val="20"/>
          <w:szCs w:val="20"/>
        </w:rPr>
      </w:pPr>
      <w:proofErr w:type="spellStart"/>
      <w:r w:rsidRPr="00FE0A7A">
        <w:rPr>
          <w:rFonts w:ascii="Arial" w:hAnsi="Arial" w:cs="Arial"/>
          <w:i/>
          <w:sz w:val="20"/>
          <w:szCs w:val="20"/>
        </w:rPr>
        <w:t>Norges</w:t>
      </w:r>
      <w:proofErr w:type="spellEnd"/>
      <w:r w:rsidRPr="00FE0A7A">
        <w:rPr>
          <w:rFonts w:ascii="Arial" w:hAnsi="Arial" w:cs="Arial"/>
          <w:i/>
          <w:sz w:val="20"/>
          <w:szCs w:val="20"/>
        </w:rPr>
        <w:t xml:space="preserve"> Bank Investment Management</w:t>
      </w:r>
      <w:r w:rsidR="00E0183B" w:rsidRPr="00FE0A7A">
        <w:rPr>
          <w:rFonts w:ascii="Arial" w:hAnsi="Arial" w:cs="Arial"/>
          <w:i/>
          <w:sz w:val="20"/>
          <w:szCs w:val="20"/>
        </w:rPr>
        <w:t xml:space="preserve"> </w:t>
      </w:r>
      <w:r w:rsidR="00E0183B" w:rsidRPr="00FE0A7A">
        <w:rPr>
          <w:rFonts w:ascii="Arial" w:hAnsi="Arial" w:cs="Arial"/>
          <w:i/>
          <w:sz w:val="20"/>
          <w:szCs w:val="20"/>
          <w:lang w:eastAsia="x-none"/>
        </w:rPr>
        <w:t>sent us the following response:</w:t>
      </w:r>
    </w:p>
    <w:p w:rsidR="00E0183B" w:rsidRPr="00FE0A7A" w:rsidRDefault="00E0183B" w:rsidP="00E0183B">
      <w:pPr>
        <w:rPr>
          <w:rFonts w:ascii="Arial" w:hAnsi="Arial" w:cs="Arial"/>
          <w:sz w:val="20"/>
          <w:szCs w:val="20"/>
          <w:lang w:val="en-US"/>
        </w:rPr>
      </w:pPr>
    </w:p>
    <w:p w:rsidR="00FE0A7A" w:rsidRPr="00FE0A7A" w:rsidRDefault="00E0183B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  <w:lang w:val="en-US"/>
        </w:rPr>
        <w:t>“</w:t>
      </w:r>
      <w:r w:rsidR="00FE0A7A" w:rsidRPr="00FE0A7A">
        <w:rPr>
          <w:rFonts w:ascii="Arial" w:hAnsi="Arial" w:cs="Arial"/>
          <w:sz w:val="20"/>
          <w:szCs w:val="20"/>
        </w:rPr>
        <w:t>Thank you for your email.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 xml:space="preserve">We are aware of the issue, and we were not invested in </w:t>
      </w:r>
      <w:proofErr w:type="spellStart"/>
      <w:r w:rsidRPr="00FE0A7A">
        <w:rPr>
          <w:rFonts w:ascii="Arial" w:hAnsi="Arial" w:cs="Arial"/>
          <w:sz w:val="20"/>
          <w:szCs w:val="20"/>
        </w:rPr>
        <w:t>Broadspectrum</w:t>
      </w:r>
      <w:proofErr w:type="spellEnd"/>
      <w:r w:rsidRPr="00FE0A7A">
        <w:rPr>
          <w:rFonts w:ascii="Arial" w:hAnsi="Arial" w:cs="Arial"/>
          <w:sz w:val="20"/>
          <w:szCs w:val="20"/>
        </w:rPr>
        <w:t xml:space="preserve"> in the end of 2015. In June 2016, Ferrovial bought </w:t>
      </w:r>
      <w:proofErr w:type="spellStart"/>
      <w:r w:rsidRPr="00FE0A7A">
        <w:rPr>
          <w:rFonts w:ascii="Arial" w:hAnsi="Arial" w:cs="Arial"/>
          <w:sz w:val="20"/>
          <w:szCs w:val="20"/>
        </w:rPr>
        <w:t>Broadspectrum</w:t>
      </w:r>
      <w:proofErr w:type="spellEnd"/>
      <w:r w:rsidRPr="00FE0A7A">
        <w:rPr>
          <w:rFonts w:ascii="Arial" w:hAnsi="Arial" w:cs="Arial"/>
          <w:sz w:val="20"/>
          <w:szCs w:val="20"/>
        </w:rPr>
        <w:t>.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>According to the Guidelines for observation and exclusion, we have informed the Council on Ethics about our ownership in Ferrovial.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> 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 xml:space="preserve">We expect companies to respect human rights, and address human rights issues in their business practices. We have developed a set of expectations towards companies in </w:t>
      </w:r>
      <w:proofErr w:type="gramStart"/>
      <w:r w:rsidRPr="00FE0A7A">
        <w:rPr>
          <w:rFonts w:ascii="Arial" w:hAnsi="Arial" w:cs="Arial"/>
          <w:sz w:val="20"/>
          <w:szCs w:val="20"/>
        </w:rPr>
        <w:t>a</w:t>
      </w:r>
      <w:proofErr w:type="gramEnd"/>
      <w:r w:rsidRPr="00FE0A7A">
        <w:rPr>
          <w:rFonts w:ascii="Arial" w:hAnsi="Arial" w:cs="Arial"/>
          <w:sz w:val="20"/>
          <w:szCs w:val="20"/>
        </w:rPr>
        <w:t xml:space="preserve"> expectations document on human rights.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hyperlink r:id="rId8" w:history="1">
        <w:r w:rsidRPr="00FE0A7A">
          <w:rPr>
            <w:rStyle w:val="Hyperlink"/>
            <w:rFonts w:ascii="Arial" w:hAnsi="Arial" w:cs="Arial"/>
            <w:color w:val="800080"/>
            <w:sz w:val="20"/>
            <w:szCs w:val="20"/>
          </w:rPr>
          <w:t>https://www.nbim.no/contentassets/1989bae773c54d1cb00c539be4338357/human-rights-expectations-document2.pdf</w:t>
        </w:r>
      </w:hyperlink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color w:val="1F497D"/>
          <w:sz w:val="20"/>
          <w:szCs w:val="20"/>
        </w:rPr>
        <w:t> 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>Exclusions are regulated by the Guidelines for observation and exclusion of companies from the Government Pension Fund Global (GPFG).</w:t>
      </w:r>
      <w:r w:rsidRPr="00FE0A7A">
        <w:rPr>
          <w:rStyle w:val="apple-converted-space"/>
          <w:rFonts w:ascii="Arial" w:hAnsi="Arial" w:cs="Arial"/>
          <w:sz w:val="20"/>
          <w:szCs w:val="20"/>
        </w:rPr>
        <w:t> </w:t>
      </w:r>
      <w:r w:rsidRPr="00FE0A7A">
        <w:rPr>
          <w:rFonts w:ascii="Arial" w:hAnsi="Arial" w:cs="Arial"/>
          <w:sz w:val="20"/>
          <w:szCs w:val="20"/>
        </w:rPr>
        <w:t>The Council on Ethics for the GPFG is an independent council that makes recommendations to Norway’</w:t>
      </w:r>
      <w:bookmarkStart w:id="0" w:name="_GoBack"/>
      <w:bookmarkEnd w:id="0"/>
      <w:r w:rsidRPr="00FE0A7A">
        <w:rPr>
          <w:rFonts w:ascii="Arial" w:hAnsi="Arial" w:cs="Arial"/>
          <w:sz w:val="20"/>
          <w:szCs w:val="20"/>
        </w:rPr>
        <w:t xml:space="preserve">s central bank, </w:t>
      </w:r>
      <w:proofErr w:type="spellStart"/>
      <w:r w:rsidRPr="00FE0A7A">
        <w:rPr>
          <w:rFonts w:ascii="Arial" w:hAnsi="Arial" w:cs="Arial"/>
          <w:sz w:val="20"/>
          <w:szCs w:val="20"/>
        </w:rPr>
        <w:t>Norges</w:t>
      </w:r>
      <w:proofErr w:type="spellEnd"/>
      <w:r w:rsidRPr="00FE0A7A">
        <w:rPr>
          <w:rFonts w:ascii="Arial" w:hAnsi="Arial" w:cs="Arial"/>
          <w:sz w:val="20"/>
          <w:szCs w:val="20"/>
        </w:rPr>
        <w:t xml:space="preserve"> Bank, to exclude companies from the fund or put them under observation. The Council assesses companies’ activities on the basis of guidelines determined by the Ministry of Finance.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> 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>I suggest you contact the Council on Ethics if you have further questions:</w:t>
      </w:r>
      <w:r w:rsidRPr="00FE0A7A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Pr="00FE0A7A">
          <w:rPr>
            <w:rStyle w:val="Hyperlink"/>
            <w:rFonts w:ascii="Arial" w:hAnsi="Arial" w:cs="Arial"/>
            <w:color w:val="800080"/>
            <w:sz w:val="20"/>
            <w:szCs w:val="20"/>
          </w:rPr>
          <w:t>http://etikkradet.no/en/contact/</w:t>
        </w:r>
      </w:hyperlink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color w:val="1F497D"/>
          <w:sz w:val="20"/>
          <w:szCs w:val="20"/>
        </w:rPr>
        <w:t> 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  <w:u w:val="single"/>
        </w:rPr>
        <w:t>For your background:</w:t>
      </w:r>
    </w:p>
    <w:p w:rsidR="00FE0A7A" w:rsidRPr="00FE0A7A" w:rsidRDefault="00FE0A7A" w:rsidP="00FE0A7A">
      <w:pPr>
        <w:rPr>
          <w:rFonts w:ascii="Arial" w:hAnsi="Arial" w:cs="Arial"/>
          <w:sz w:val="20"/>
          <w:szCs w:val="20"/>
        </w:rPr>
      </w:pPr>
      <w:r w:rsidRPr="00FE0A7A">
        <w:rPr>
          <w:rFonts w:ascii="Arial" w:hAnsi="Arial" w:cs="Arial"/>
          <w:sz w:val="20"/>
          <w:szCs w:val="20"/>
        </w:rPr>
        <w:t>The fund owns 1.72 % ($283 million USD) in Ferrovial SA as of December 31st 2015. You can find our holding list here:</w:t>
      </w:r>
    </w:p>
    <w:p w:rsidR="00E0183B" w:rsidRPr="00FE0A7A" w:rsidRDefault="00FE0A7A" w:rsidP="00FE0A7A">
      <w:pPr>
        <w:rPr>
          <w:rFonts w:ascii="Arial" w:hAnsi="Arial" w:cs="Arial"/>
          <w:sz w:val="20"/>
          <w:szCs w:val="20"/>
        </w:rPr>
      </w:pPr>
      <w:hyperlink r:id="rId10" w:history="1">
        <w:r w:rsidRPr="00FE0A7A">
          <w:rPr>
            <w:rStyle w:val="Hyperlink"/>
            <w:rFonts w:ascii="Arial" w:hAnsi="Arial" w:cs="Arial"/>
            <w:color w:val="800080"/>
            <w:sz w:val="20"/>
            <w:szCs w:val="20"/>
          </w:rPr>
          <w:t>https://www.nbim.no/en/the-fund/holdings/</w:t>
        </w:r>
      </w:hyperlink>
      <w:r w:rsidR="00E0183B" w:rsidRPr="00FE0A7A">
        <w:rPr>
          <w:rFonts w:ascii="Arial" w:hAnsi="Arial" w:cs="Arial"/>
          <w:sz w:val="20"/>
          <w:szCs w:val="20"/>
          <w:lang w:val="en-US"/>
        </w:rPr>
        <w:t>”</w:t>
      </w:r>
    </w:p>
    <w:p w:rsidR="00C84A74" w:rsidRPr="00FE0A7A" w:rsidRDefault="00FE0A7A">
      <w:pPr>
        <w:rPr>
          <w:rFonts w:ascii="Arial" w:hAnsi="Arial" w:cs="Arial"/>
          <w:sz w:val="20"/>
          <w:szCs w:val="20"/>
          <w:lang w:val="en-US"/>
        </w:rPr>
      </w:pPr>
    </w:p>
    <w:sectPr w:rsidR="00C84A74" w:rsidRPr="00FE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1A"/>
    <w:multiLevelType w:val="hybridMultilevel"/>
    <w:tmpl w:val="F55095D2"/>
    <w:lvl w:ilvl="0" w:tplc="80825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1DA8"/>
    <w:multiLevelType w:val="hybridMultilevel"/>
    <w:tmpl w:val="D7022856"/>
    <w:lvl w:ilvl="0" w:tplc="FBD496B4">
      <w:start w:val="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14DB7"/>
    <w:multiLevelType w:val="hybridMultilevel"/>
    <w:tmpl w:val="4308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0D5E"/>
    <w:multiLevelType w:val="hybridMultilevel"/>
    <w:tmpl w:val="05726766"/>
    <w:lvl w:ilvl="0" w:tplc="80825A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B"/>
    <w:rsid w:val="00133D4F"/>
    <w:rsid w:val="004C4B72"/>
    <w:rsid w:val="00510A76"/>
    <w:rsid w:val="00690219"/>
    <w:rsid w:val="00D219DD"/>
    <w:rsid w:val="00E0183B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B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1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8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B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18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8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im.no/contentassets/1989bae773c54d1cb00c539be4338357/human-rights-expectations-document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ponsible-investor.com/home/article/nbim_ferrovi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3n8a8pro7vhmx.cloudfront.net/theausinstitute/pages/1356/attachments/original/1478574138/P292_Australian_offshore_detention_briefing_note_-_for_website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bim.no/en/the-fund/hold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ikkradet.no/en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 Maeda</dc:creator>
  <cp:lastModifiedBy>Kasumi Maeda</cp:lastModifiedBy>
  <cp:revision>2</cp:revision>
  <dcterms:created xsi:type="dcterms:W3CDTF">2016-11-29T10:08:00Z</dcterms:created>
  <dcterms:modified xsi:type="dcterms:W3CDTF">2016-11-29T10:08:00Z</dcterms:modified>
</cp:coreProperties>
</file>