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6C" w:rsidRPr="007D726C" w:rsidRDefault="007D726C" w:rsidP="00E13D81">
      <w:pPr>
        <w:autoSpaceDE w:val="0"/>
        <w:autoSpaceDN w:val="0"/>
        <w:adjustRightInd w:val="0"/>
        <w:spacing w:after="0" w:line="240" w:lineRule="auto"/>
        <w:jc w:val="both"/>
        <w:rPr>
          <w:rFonts w:ascii="Cambria-Bold" w:hAnsi="Cambria-Bold" w:cs="Cambria-Bold"/>
          <w:b/>
          <w:bCs/>
          <w:color w:val="414345"/>
          <w:sz w:val="24"/>
          <w:szCs w:val="24"/>
        </w:rPr>
      </w:pPr>
      <w:r w:rsidRPr="007D726C">
        <w:rPr>
          <w:rFonts w:ascii="Cambria-Bold" w:hAnsi="Cambria-Bold" w:cs="Cambria-Bold"/>
          <w:b/>
          <w:bCs/>
          <w:color w:val="414345"/>
          <w:sz w:val="24"/>
          <w:szCs w:val="24"/>
        </w:rPr>
        <w:t>WAYÚU S.A. E.S.P</w:t>
      </w:r>
    </w:p>
    <w:p w:rsidR="007D726C" w:rsidRDefault="007D726C" w:rsidP="00E13D81">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WAYÚU S.A. E.S.P es socia de ISAGEN en el proyecto de Parque Eólico</w:t>
      </w:r>
      <w:r w:rsidR="00E13D81">
        <w:rPr>
          <w:rFonts w:ascii="Cambria" w:hAnsi="Cambria" w:cs="Cambria"/>
          <w:color w:val="414345"/>
          <w:sz w:val="24"/>
          <w:szCs w:val="24"/>
        </w:rPr>
        <w:t xml:space="preserve"> </w:t>
      </w:r>
      <w:r w:rsidRPr="007D726C">
        <w:rPr>
          <w:rFonts w:ascii="Cambria" w:hAnsi="Cambria" w:cs="Cambria"/>
          <w:color w:val="414345"/>
          <w:sz w:val="24"/>
          <w:szCs w:val="24"/>
        </w:rPr>
        <w:t>Jouktai, ubicado en el Cabo de la Vela, Municipio de Uribia, territorio</w:t>
      </w:r>
      <w:r w:rsidR="00E13D81">
        <w:rPr>
          <w:rFonts w:ascii="Cambria" w:hAnsi="Cambria" w:cs="Cambria"/>
          <w:color w:val="414345"/>
          <w:sz w:val="24"/>
          <w:szCs w:val="24"/>
        </w:rPr>
        <w:t xml:space="preserve"> </w:t>
      </w:r>
      <w:r w:rsidRPr="007D726C">
        <w:rPr>
          <w:rFonts w:ascii="Cambria" w:hAnsi="Cambria" w:cs="Cambria"/>
          <w:color w:val="414345"/>
          <w:sz w:val="24"/>
          <w:szCs w:val="24"/>
        </w:rPr>
        <w:t>del Resguardo de la Alta y Media Guajira.</w:t>
      </w:r>
    </w:p>
    <w:p w:rsidR="007D726C" w:rsidRDefault="007D726C" w:rsidP="00E13D81">
      <w:pPr>
        <w:autoSpaceDE w:val="0"/>
        <w:autoSpaceDN w:val="0"/>
        <w:adjustRightInd w:val="0"/>
        <w:spacing w:after="0" w:line="240" w:lineRule="auto"/>
        <w:jc w:val="both"/>
        <w:rPr>
          <w:rFonts w:ascii="Cambria" w:hAnsi="Cambria" w:cs="Cambria"/>
          <w:color w:val="414345"/>
          <w:sz w:val="24"/>
          <w:szCs w:val="24"/>
        </w:rPr>
      </w:pPr>
    </w:p>
    <w:p w:rsidR="007D726C" w:rsidRPr="007D726C" w:rsidRDefault="007D726C" w:rsidP="00E13D81">
      <w:pPr>
        <w:autoSpaceDE w:val="0"/>
        <w:autoSpaceDN w:val="0"/>
        <w:adjustRightInd w:val="0"/>
        <w:spacing w:after="0" w:line="240" w:lineRule="auto"/>
        <w:jc w:val="both"/>
        <w:rPr>
          <w:rFonts w:ascii="Cambria" w:hAnsi="Cambria" w:cs="Cambria"/>
          <w:color w:val="0070C0"/>
          <w:sz w:val="24"/>
          <w:szCs w:val="24"/>
        </w:rPr>
      </w:pPr>
      <w:r w:rsidRPr="007D726C">
        <w:rPr>
          <w:rFonts w:ascii="Cambria" w:hAnsi="Cambria" w:cs="Cambria"/>
          <w:color w:val="0070C0"/>
          <w:sz w:val="24"/>
          <w:szCs w:val="24"/>
        </w:rPr>
        <w:t xml:space="preserve">La verdad es que ambas empresas suscribieron un Convenio Interinstitucional realizar en conjunto las tareas de pre desarrollo del proyecto de 32 MW, es decir que ambas empresa cofinanciaron los estudios, mediciones y todas los insumos legales, técnicos y financieros que supone el desarrollo del proyecto. No son socias de ninguna manera y cada u8na </w:t>
      </w:r>
      <w:proofErr w:type="spellStart"/>
      <w:r w:rsidRPr="007D726C">
        <w:rPr>
          <w:rFonts w:ascii="Cambria" w:hAnsi="Cambria" w:cs="Cambria"/>
          <w:color w:val="0070C0"/>
          <w:sz w:val="24"/>
          <w:szCs w:val="24"/>
        </w:rPr>
        <w:t>esta</w:t>
      </w:r>
      <w:proofErr w:type="spellEnd"/>
      <w:r w:rsidRPr="007D726C">
        <w:rPr>
          <w:rFonts w:ascii="Cambria" w:hAnsi="Cambria" w:cs="Cambria"/>
          <w:color w:val="0070C0"/>
          <w:sz w:val="24"/>
          <w:szCs w:val="24"/>
        </w:rPr>
        <w:t xml:space="preserve"> desarrollando el proyecto de su propiedad&gt;; ISAGEN instalará un proyecto de 20 MW y WESO uno de 12 MW. Recientemente, WESP decidió incrementar la potencia de su Parque a 20 MW y se encuentra realizando los diferentes ajustes legales y técnicos que esa modificación requiere.</w:t>
      </w:r>
    </w:p>
    <w:p w:rsidR="007D726C" w:rsidRDefault="007D726C" w:rsidP="007D726C">
      <w:pPr>
        <w:autoSpaceDE w:val="0"/>
        <w:autoSpaceDN w:val="0"/>
        <w:adjustRightInd w:val="0"/>
        <w:spacing w:after="0" w:line="240" w:lineRule="auto"/>
        <w:rPr>
          <w:rFonts w:ascii="Cambria" w:hAnsi="Cambria" w:cs="Cambria"/>
          <w:color w:val="414345"/>
          <w:sz w:val="24"/>
          <w:szCs w:val="24"/>
        </w:rPr>
      </w:pPr>
    </w:p>
    <w:p w:rsidR="00E13D81" w:rsidRDefault="00E13D81" w:rsidP="00E13D81">
      <w:pPr>
        <w:autoSpaceDE w:val="0"/>
        <w:autoSpaceDN w:val="0"/>
        <w:adjustRightInd w:val="0"/>
        <w:spacing w:after="0" w:line="240" w:lineRule="auto"/>
        <w:jc w:val="both"/>
        <w:rPr>
          <w:rFonts w:ascii="Cambria" w:hAnsi="Cambria" w:cs="Cambria"/>
          <w:color w:val="414345"/>
          <w:sz w:val="24"/>
          <w:szCs w:val="24"/>
        </w:rPr>
      </w:pPr>
      <w:r>
        <w:rPr>
          <w:rFonts w:ascii="Cambria" w:hAnsi="Cambria" w:cs="Cambria"/>
          <w:color w:val="414345"/>
          <w:sz w:val="24"/>
          <w:szCs w:val="24"/>
        </w:rPr>
        <w:t>E</w:t>
      </w:r>
      <w:r w:rsidR="007D726C">
        <w:rPr>
          <w:rFonts w:ascii="Cambria" w:hAnsi="Cambria" w:cs="Cambria"/>
          <w:color w:val="414345"/>
          <w:sz w:val="24"/>
          <w:szCs w:val="24"/>
        </w:rPr>
        <w:t xml:space="preserve">l proyecto </w:t>
      </w:r>
    </w:p>
    <w:p w:rsidR="00E13D81" w:rsidRDefault="00E13D81" w:rsidP="00E13D81">
      <w:pPr>
        <w:autoSpaceDE w:val="0"/>
        <w:autoSpaceDN w:val="0"/>
        <w:adjustRightInd w:val="0"/>
        <w:spacing w:after="0" w:line="240" w:lineRule="auto"/>
        <w:jc w:val="both"/>
        <w:rPr>
          <w:rFonts w:ascii="Cambria" w:hAnsi="Cambria" w:cs="Cambria"/>
          <w:color w:val="414345"/>
          <w:sz w:val="24"/>
          <w:szCs w:val="24"/>
        </w:rPr>
      </w:pPr>
    </w:p>
    <w:p w:rsidR="00B821AC" w:rsidRDefault="00E13D81" w:rsidP="00E13D81">
      <w:pPr>
        <w:autoSpaceDE w:val="0"/>
        <w:autoSpaceDN w:val="0"/>
        <w:adjustRightInd w:val="0"/>
        <w:spacing w:after="0" w:line="240" w:lineRule="auto"/>
        <w:jc w:val="both"/>
        <w:rPr>
          <w:rFonts w:ascii="Cambria" w:hAnsi="Cambria" w:cs="Cambria"/>
          <w:color w:val="414345"/>
          <w:sz w:val="24"/>
          <w:szCs w:val="24"/>
        </w:rPr>
      </w:pPr>
      <w:r>
        <w:rPr>
          <w:rFonts w:ascii="Cambria" w:hAnsi="Cambria" w:cs="Cambria"/>
          <w:color w:val="414345"/>
          <w:sz w:val="24"/>
          <w:szCs w:val="24"/>
        </w:rPr>
        <w:t>W</w:t>
      </w:r>
      <w:r w:rsidR="007D726C" w:rsidRPr="007D726C">
        <w:rPr>
          <w:rFonts w:ascii="Cambria" w:hAnsi="Cambria" w:cs="Cambria"/>
          <w:color w:val="414345"/>
          <w:sz w:val="24"/>
          <w:szCs w:val="24"/>
        </w:rPr>
        <w:t>AYÚU S.A. E.S.P. con domicilio en Manaure, Guajira, es una empresa</w:t>
      </w:r>
      <w:r>
        <w:rPr>
          <w:rFonts w:ascii="Cambria" w:hAnsi="Cambria" w:cs="Cambria"/>
          <w:color w:val="414345"/>
          <w:sz w:val="24"/>
          <w:szCs w:val="24"/>
        </w:rPr>
        <w:t xml:space="preserve"> </w:t>
      </w:r>
      <w:r w:rsidR="007D726C" w:rsidRPr="007D726C">
        <w:rPr>
          <w:rFonts w:ascii="Cambria" w:hAnsi="Cambria" w:cs="Cambria"/>
          <w:color w:val="414345"/>
          <w:sz w:val="24"/>
          <w:szCs w:val="24"/>
        </w:rPr>
        <w:t>constituida como empresa privada por ocho accionistas: El Municipio</w:t>
      </w:r>
      <w:r>
        <w:rPr>
          <w:rFonts w:ascii="Cambria" w:hAnsi="Cambria" w:cs="Cambria"/>
          <w:color w:val="414345"/>
          <w:sz w:val="24"/>
          <w:szCs w:val="24"/>
        </w:rPr>
        <w:t xml:space="preserve"> </w:t>
      </w:r>
      <w:r w:rsidR="007D726C" w:rsidRPr="007D726C">
        <w:rPr>
          <w:rFonts w:ascii="Cambria" w:hAnsi="Cambria" w:cs="Cambria"/>
          <w:color w:val="414345"/>
          <w:sz w:val="24"/>
          <w:szCs w:val="24"/>
        </w:rPr>
        <w:t>de Uribia, el Municipio de Manaure, el Resguardo Indígena de la Alta y</w:t>
      </w:r>
      <w:r>
        <w:rPr>
          <w:rFonts w:ascii="Cambria" w:hAnsi="Cambria" w:cs="Cambria"/>
          <w:color w:val="414345"/>
          <w:sz w:val="24"/>
          <w:szCs w:val="24"/>
        </w:rPr>
        <w:t xml:space="preserve"> </w:t>
      </w:r>
      <w:r w:rsidR="007D726C" w:rsidRPr="007D726C">
        <w:rPr>
          <w:rFonts w:ascii="Cambria" w:hAnsi="Cambria" w:cs="Cambria"/>
          <w:color w:val="414345"/>
          <w:sz w:val="24"/>
          <w:szCs w:val="24"/>
        </w:rPr>
        <w:t>Media Guajira de Manaure y 5 accionistas privados. Su objeto social es</w:t>
      </w:r>
      <w:r>
        <w:rPr>
          <w:rFonts w:ascii="Cambria" w:hAnsi="Cambria" w:cs="Cambria"/>
          <w:color w:val="414345"/>
          <w:sz w:val="24"/>
          <w:szCs w:val="24"/>
        </w:rPr>
        <w:t xml:space="preserve"> </w:t>
      </w:r>
      <w:r w:rsidR="007D726C" w:rsidRPr="007D726C">
        <w:rPr>
          <w:rFonts w:ascii="Cambria" w:hAnsi="Cambria" w:cs="Cambria"/>
          <w:color w:val="414345"/>
          <w:sz w:val="24"/>
          <w:szCs w:val="24"/>
        </w:rPr>
        <w:t>la generación de energía eléctrica a partir del viento (energía eólica) y</w:t>
      </w:r>
      <w:r>
        <w:rPr>
          <w:rFonts w:ascii="Cambria" w:hAnsi="Cambria" w:cs="Cambria"/>
          <w:color w:val="414345"/>
          <w:sz w:val="24"/>
          <w:szCs w:val="24"/>
        </w:rPr>
        <w:t xml:space="preserve"> </w:t>
      </w:r>
      <w:r w:rsidR="007D726C" w:rsidRPr="007D726C">
        <w:rPr>
          <w:rFonts w:ascii="Cambria" w:hAnsi="Cambria" w:cs="Cambria"/>
          <w:color w:val="414345"/>
          <w:sz w:val="24"/>
          <w:szCs w:val="24"/>
        </w:rPr>
        <w:t>la prestación de servicios públicos rurales de energía eléctrica, potabilización</w:t>
      </w:r>
      <w:r>
        <w:rPr>
          <w:rFonts w:ascii="Cambria" w:hAnsi="Cambria" w:cs="Cambria"/>
          <w:color w:val="414345"/>
          <w:sz w:val="24"/>
          <w:szCs w:val="24"/>
        </w:rPr>
        <w:t xml:space="preserve"> </w:t>
      </w:r>
      <w:r w:rsidR="007D726C" w:rsidRPr="007D726C">
        <w:rPr>
          <w:rFonts w:ascii="Cambria" w:hAnsi="Cambria" w:cs="Cambria"/>
          <w:color w:val="414345"/>
          <w:sz w:val="24"/>
          <w:szCs w:val="24"/>
        </w:rPr>
        <w:t>de agua y saneamiento básico, a partir de fuentes renovables de</w:t>
      </w:r>
      <w:r>
        <w:rPr>
          <w:rFonts w:ascii="Cambria" w:hAnsi="Cambria" w:cs="Cambria"/>
          <w:color w:val="414345"/>
          <w:sz w:val="24"/>
          <w:szCs w:val="24"/>
        </w:rPr>
        <w:t xml:space="preserve"> </w:t>
      </w:r>
      <w:r w:rsidR="007D726C" w:rsidRPr="007D726C">
        <w:rPr>
          <w:rFonts w:ascii="Cambria" w:hAnsi="Cambria" w:cs="Cambria"/>
          <w:color w:val="414345"/>
          <w:sz w:val="24"/>
          <w:szCs w:val="24"/>
        </w:rPr>
        <w:t>energía (solar y/o eólica).12 A los accionistas privados les corresponde</w:t>
      </w:r>
      <w:r>
        <w:rPr>
          <w:rFonts w:ascii="Cambria" w:hAnsi="Cambria" w:cs="Cambria"/>
          <w:color w:val="414345"/>
          <w:sz w:val="24"/>
          <w:szCs w:val="24"/>
        </w:rPr>
        <w:t xml:space="preserve"> </w:t>
      </w:r>
      <w:r w:rsidR="007D726C" w:rsidRPr="007D726C">
        <w:rPr>
          <w:rFonts w:ascii="Cambria" w:hAnsi="Cambria" w:cs="Cambria"/>
          <w:color w:val="414345"/>
          <w:sz w:val="24"/>
          <w:szCs w:val="24"/>
        </w:rPr>
        <w:t>el 62,5% de las acciones y a los municipios y al resguardo el restante</w:t>
      </w:r>
      <w:r>
        <w:rPr>
          <w:rFonts w:ascii="Cambria" w:hAnsi="Cambria" w:cs="Cambria"/>
          <w:color w:val="414345"/>
          <w:sz w:val="24"/>
          <w:szCs w:val="24"/>
        </w:rPr>
        <w:t xml:space="preserve"> </w:t>
      </w:r>
      <w:r w:rsidR="007D726C" w:rsidRPr="007D726C">
        <w:rPr>
          <w:rFonts w:ascii="Cambria" w:hAnsi="Cambria" w:cs="Cambria"/>
          <w:color w:val="414345"/>
          <w:sz w:val="24"/>
          <w:szCs w:val="24"/>
        </w:rPr>
        <w:t>37,5%, como resultado de criterios de participación e inversión que aún</w:t>
      </w:r>
      <w:r>
        <w:rPr>
          <w:rFonts w:ascii="Cambria" w:hAnsi="Cambria" w:cs="Cambria"/>
          <w:color w:val="414345"/>
          <w:sz w:val="24"/>
          <w:szCs w:val="24"/>
        </w:rPr>
        <w:t xml:space="preserve"> </w:t>
      </w:r>
      <w:r w:rsidR="007D726C" w:rsidRPr="007D726C">
        <w:rPr>
          <w:rFonts w:ascii="Cambria" w:hAnsi="Cambria" w:cs="Cambria"/>
          <w:color w:val="414345"/>
          <w:sz w:val="24"/>
          <w:szCs w:val="24"/>
        </w:rPr>
        <w:t>no han publicado.</w:t>
      </w:r>
    </w:p>
    <w:p w:rsidR="00B821AC" w:rsidRDefault="00B821AC" w:rsidP="007D726C">
      <w:pPr>
        <w:autoSpaceDE w:val="0"/>
        <w:autoSpaceDN w:val="0"/>
        <w:adjustRightInd w:val="0"/>
        <w:spacing w:after="0" w:line="240" w:lineRule="auto"/>
        <w:rPr>
          <w:rFonts w:ascii="Cambria" w:hAnsi="Cambria" w:cs="Cambria"/>
          <w:color w:val="414345"/>
          <w:sz w:val="24"/>
          <w:szCs w:val="24"/>
        </w:rPr>
      </w:pPr>
    </w:p>
    <w:p w:rsidR="00494551" w:rsidRDefault="00B821AC" w:rsidP="00E13D81">
      <w:pPr>
        <w:autoSpaceDE w:val="0"/>
        <w:autoSpaceDN w:val="0"/>
        <w:adjustRightInd w:val="0"/>
        <w:spacing w:after="0" w:line="240" w:lineRule="auto"/>
        <w:jc w:val="both"/>
        <w:rPr>
          <w:rFonts w:ascii="Cambria" w:hAnsi="Cambria" w:cs="Cambria"/>
          <w:color w:val="0070C0"/>
          <w:sz w:val="24"/>
          <w:szCs w:val="24"/>
        </w:rPr>
      </w:pPr>
      <w:r w:rsidRPr="00B821AC">
        <w:rPr>
          <w:rFonts w:ascii="Cambria" w:hAnsi="Cambria" w:cs="Cambria"/>
          <w:color w:val="0070C0"/>
          <w:sz w:val="24"/>
          <w:szCs w:val="24"/>
        </w:rPr>
        <w:t xml:space="preserve">El </w:t>
      </w:r>
      <w:r>
        <w:rPr>
          <w:rFonts w:ascii="Cambria" w:hAnsi="Cambria" w:cs="Cambria"/>
          <w:color w:val="0070C0"/>
          <w:sz w:val="24"/>
          <w:szCs w:val="24"/>
        </w:rPr>
        <w:t xml:space="preserve">verdadero </w:t>
      </w:r>
      <w:r w:rsidRPr="00B821AC">
        <w:rPr>
          <w:rFonts w:ascii="Cambria" w:hAnsi="Cambria" w:cs="Cambria"/>
          <w:color w:val="0070C0"/>
          <w:sz w:val="24"/>
          <w:szCs w:val="24"/>
        </w:rPr>
        <w:t>objeto social de WESP es la prestación de servicios públicos rurales, primordialmente. Fue creado para atender con servicios públicos esenciales (Agua Potable, Saneamiento Básico y Energía) las comunidades aisladas del resguardo de la Alta y Media Guajira, aquellas que por su dispersión y distancia no van a ser atendidas en forma convencional, a través de redes de distribución, por el estado colombiano</w:t>
      </w:r>
      <w:r>
        <w:rPr>
          <w:rFonts w:ascii="Cambria" w:hAnsi="Cambria" w:cs="Cambria"/>
          <w:color w:val="0070C0"/>
          <w:sz w:val="24"/>
          <w:szCs w:val="24"/>
        </w:rPr>
        <w:t>.</w:t>
      </w:r>
      <w:r w:rsidRPr="00B821AC">
        <w:rPr>
          <w:rFonts w:ascii="Cambria" w:hAnsi="Cambria" w:cs="Cambria"/>
          <w:color w:val="0070C0"/>
          <w:sz w:val="24"/>
          <w:szCs w:val="24"/>
        </w:rPr>
        <w:t xml:space="preserve"> </w:t>
      </w:r>
      <w:r>
        <w:rPr>
          <w:rFonts w:ascii="Cambria" w:hAnsi="Cambria" w:cs="Cambria"/>
          <w:color w:val="0070C0"/>
          <w:sz w:val="24"/>
          <w:szCs w:val="24"/>
        </w:rPr>
        <w:t>Y p</w:t>
      </w:r>
      <w:r w:rsidRPr="00B821AC">
        <w:rPr>
          <w:rFonts w:ascii="Cambria" w:hAnsi="Cambria" w:cs="Cambria"/>
          <w:color w:val="0070C0"/>
          <w:sz w:val="24"/>
          <w:szCs w:val="24"/>
        </w:rPr>
        <w:t>ropone hacer lo mencionado utilizando los recursos renovables</w:t>
      </w:r>
      <w:r>
        <w:rPr>
          <w:rFonts w:ascii="Cambria" w:hAnsi="Cambria" w:cs="Cambria"/>
          <w:color w:val="0070C0"/>
          <w:sz w:val="24"/>
          <w:szCs w:val="24"/>
        </w:rPr>
        <w:t xml:space="preserve"> locales, eólicos y solares primordialmente. WESP es  una empresa con enfoque social, innovadora Socialmente, como podría decirse, ya que asocia al Resguardo de la Alta y Media Guajira, y a los Municipios de Uríbia y Manaure. Ahora bien, para poder prestar servicios públicos a una comunidad con el más alto Índice de Necesidades Insatisfechas del país (94%),</w:t>
      </w:r>
      <w:r w:rsidR="00494551">
        <w:rPr>
          <w:rFonts w:ascii="Cambria" w:hAnsi="Cambria" w:cs="Cambria"/>
          <w:color w:val="0070C0"/>
          <w:sz w:val="24"/>
          <w:szCs w:val="24"/>
        </w:rPr>
        <w:t xml:space="preserve"> en una región tan compleja, y de manera dispersa, OFF GRID, </w:t>
      </w:r>
      <w:r>
        <w:rPr>
          <w:rFonts w:ascii="Cambria" w:hAnsi="Cambria" w:cs="Cambria"/>
          <w:color w:val="0070C0"/>
          <w:sz w:val="24"/>
          <w:szCs w:val="24"/>
        </w:rPr>
        <w:t xml:space="preserve"> decidió desarrollar un Parque Eólico (Jouktai)</w:t>
      </w:r>
      <w:r w:rsidR="00494551">
        <w:rPr>
          <w:rFonts w:ascii="Cambria" w:hAnsi="Cambria" w:cs="Cambria"/>
          <w:color w:val="0070C0"/>
          <w:sz w:val="24"/>
          <w:szCs w:val="24"/>
        </w:rPr>
        <w:t xml:space="preserve">, con el propósito de generar recursos económicos que apoyaran el sostenimiento de algunas de las instalación rurales que debe desarrollar para cumplir con su misión social. </w:t>
      </w:r>
    </w:p>
    <w:p w:rsidR="00494551" w:rsidRDefault="00494551" w:rsidP="007D726C">
      <w:pPr>
        <w:autoSpaceDE w:val="0"/>
        <w:autoSpaceDN w:val="0"/>
        <w:adjustRightInd w:val="0"/>
        <w:spacing w:after="0" w:line="240" w:lineRule="auto"/>
        <w:rPr>
          <w:rFonts w:ascii="Cambria" w:hAnsi="Cambria" w:cs="Cambria"/>
          <w:color w:val="0070C0"/>
          <w:sz w:val="24"/>
          <w:szCs w:val="24"/>
        </w:rPr>
      </w:pPr>
    </w:p>
    <w:p w:rsidR="00072510" w:rsidRDefault="00494551" w:rsidP="00E13D81">
      <w:pPr>
        <w:autoSpaceDE w:val="0"/>
        <w:autoSpaceDN w:val="0"/>
        <w:adjustRightInd w:val="0"/>
        <w:spacing w:after="0" w:line="240" w:lineRule="auto"/>
        <w:jc w:val="both"/>
        <w:rPr>
          <w:rFonts w:ascii="Cambria" w:hAnsi="Cambria" w:cs="Cambria"/>
          <w:color w:val="0070C0"/>
          <w:sz w:val="24"/>
          <w:szCs w:val="24"/>
        </w:rPr>
      </w:pPr>
      <w:r>
        <w:rPr>
          <w:rFonts w:ascii="Cambria" w:hAnsi="Cambria" w:cs="Cambria"/>
          <w:color w:val="0070C0"/>
          <w:sz w:val="24"/>
          <w:szCs w:val="24"/>
        </w:rPr>
        <w:t xml:space="preserve">Los criterios </w:t>
      </w:r>
      <w:r w:rsidR="00E13D81">
        <w:rPr>
          <w:rFonts w:ascii="Cambria" w:hAnsi="Cambria" w:cs="Cambria"/>
          <w:color w:val="0070C0"/>
          <w:sz w:val="24"/>
          <w:szCs w:val="24"/>
        </w:rPr>
        <w:t>desconocidos “</w:t>
      </w:r>
      <w:r>
        <w:rPr>
          <w:rFonts w:ascii="Cambria" w:hAnsi="Cambria" w:cs="Cambria"/>
          <w:color w:val="0070C0"/>
          <w:sz w:val="24"/>
          <w:szCs w:val="24"/>
        </w:rPr>
        <w:t>de participación e inversión” que menciona el artículo El Viento (De Camilo Gonzalez Posso y Joanna Barney), consisten primero, en asociar la comunidad Wayuu y a los entes territoriales, a la empresa, haciéndolos participes de sus beneficios</w:t>
      </w:r>
      <w:r w:rsidR="00A1702F">
        <w:rPr>
          <w:rFonts w:ascii="Cambria" w:hAnsi="Cambria" w:cs="Cambria"/>
          <w:color w:val="0070C0"/>
          <w:sz w:val="24"/>
          <w:szCs w:val="24"/>
        </w:rPr>
        <w:t>. Cada uno de los socios, privados o públicos, tiene una</w:t>
      </w:r>
      <w:r w:rsidR="00072510">
        <w:rPr>
          <w:rFonts w:ascii="Cambria" w:hAnsi="Cambria" w:cs="Cambria"/>
          <w:color w:val="0070C0"/>
          <w:sz w:val="24"/>
          <w:szCs w:val="24"/>
        </w:rPr>
        <w:t xml:space="preserve"> participación similar, aproximada al 10% en la propiedad del proyecto</w:t>
      </w:r>
      <w:r>
        <w:rPr>
          <w:rFonts w:ascii="Cambria" w:hAnsi="Cambria" w:cs="Cambria"/>
          <w:color w:val="0070C0"/>
          <w:sz w:val="24"/>
          <w:szCs w:val="24"/>
        </w:rPr>
        <w:t xml:space="preserve">; segundo, </w:t>
      </w:r>
      <w:r w:rsidR="00072510">
        <w:rPr>
          <w:rFonts w:ascii="Cambria" w:hAnsi="Cambria" w:cs="Cambria"/>
          <w:color w:val="0070C0"/>
          <w:sz w:val="24"/>
          <w:szCs w:val="24"/>
        </w:rPr>
        <w:t xml:space="preserve">por estatutos </w:t>
      </w:r>
      <w:r w:rsidR="00072510">
        <w:rPr>
          <w:rFonts w:ascii="Cambria" w:hAnsi="Cambria" w:cs="Cambria"/>
          <w:color w:val="0070C0"/>
          <w:sz w:val="24"/>
          <w:szCs w:val="24"/>
        </w:rPr>
        <w:lastRenderedPageBreak/>
        <w:t xml:space="preserve">empresariales, todos los socios de WESP, públicos y privados, decidieron </w:t>
      </w:r>
      <w:r>
        <w:rPr>
          <w:rFonts w:ascii="Cambria" w:hAnsi="Cambria" w:cs="Cambria"/>
          <w:color w:val="0070C0"/>
          <w:sz w:val="24"/>
          <w:szCs w:val="24"/>
        </w:rPr>
        <w:t xml:space="preserve">dedicar el 50% de </w:t>
      </w:r>
      <w:r w:rsidR="00072510">
        <w:rPr>
          <w:rFonts w:ascii="Cambria" w:hAnsi="Cambria" w:cs="Cambria"/>
          <w:color w:val="0070C0"/>
          <w:sz w:val="24"/>
          <w:szCs w:val="24"/>
        </w:rPr>
        <w:t>su</w:t>
      </w:r>
      <w:r>
        <w:rPr>
          <w:rFonts w:ascii="Cambria" w:hAnsi="Cambria" w:cs="Cambria"/>
          <w:color w:val="0070C0"/>
          <w:sz w:val="24"/>
          <w:szCs w:val="24"/>
        </w:rPr>
        <w:t>s utilidades</w:t>
      </w:r>
      <w:r w:rsidR="00072510">
        <w:rPr>
          <w:rFonts w:ascii="Cambria" w:hAnsi="Cambria" w:cs="Cambria"/>
          <w:color w:val="0070C0"/>
          <w:sz w:val="24"/>
          <w:szCs w:val="24"/>
        </w:rPr>
        <w:t xml:space="preserve"> </w:t>
      </w:r>
      <w:r>
        <w:rPr>
          <w:rFonts w:ascii="Cambria" w:hAnsi="Cambria" w:cs="Cambria"/>
          <w:color w:val="0070C0"/>
          <w:sz w:val="24"/>
          <w:szCs w:val="24"/>
        </w:rPr>
        <w:t xml:space="preserve">al </w:t>
      </w:r>
      <w:r w:rsidR="00072510">
        <w:rPr>
          <w:rFonts w:ascii="Cambria" w:hAnsi="Cambria" w:cs="Cambria"/>
          <w:color w:val="0070C0"/>
          <w:sz w:val="24"/>
          <w:szCs w:val="24"/>
        </w:rPr>
        <w:t>desarrollo y sostenimiento de l</w:t>
      </w:r>
      <w:r>
        <w:rPr>
          <w:rFonts w:ascii="Cambria" w:hAnsi="Cambria" w:cs="Cambria"/>
          <w:color w:val="0070C0"/>
          <w:sz w:val="24"/>
          <w:szCs w:val="24"/>
        </w:rPr>
        <w:t>os servicios públicos rurales aislados, proceso que se hará con la directa participación de las Autoridades Wayuu</w:t>
      </w:r>
      <w:r w:rsidR="00072510">
        <w:rPr>
          <w:rFonts w:ascii="Cambria" w:hAnsi="Cambria" w:cs="Cambria"/>
          <w:color w:val="0070C0"/>
          <w:sz w:val="24"/>
          <w:szCs w:val="24"/>
        </w:rPr>
        <w:t xml:space="preserve"> de las Comunidades involucradas en el proyecto</w:t>
      </w:r>
      <w:r>
        <w:rPr>
          <w:rFonts w:ascii="Cambria" w:hAnsi="Cambria" w:cs="Cambria"/>
          <w:color w:val="0070C0"/>
          <w:sz w:val="24"/>
          <w:szCs w:val="24"/>
        </w:rPr>
        <w:t>, de los entes territoriales, y de las entidades gubernamentales que están a cargo de tales servicios,  con el apoyo y participación de WESP.</w:t>
      </w:r>
      <w:r w:rsidR="00A1702F">
        <w:rPr>
          <w:rFonts w:ascii="Cambria" w:hAnsi="Cambria" w:cs="Cambria"/>
          <w:color w:val="0070C0"/>
          <w:sz w:val="24"/>
          <w:szCs w:val="24"/>
        </w:rPr>
        <w:t xml:space="preserve"> </w:t>
      </w:r>
    </w:p>
    <w:p w:rsidR="00072510" w:rsidRDefault="00072510" w:rsidP="007D726C">
      <w:pPr>
        <w:autoSpaceDE w:val="0"/>
        <w:autoSpaceDN w:val="0"/>
        <w:adjustRightInd w:val="0"/>
        <w:spacing w:after="0" w:line="240" w:lineRule="auto"/>
        <w:rPr>
          <w:rFonts w:ascii="Cambria" w:hAnsi="Cambria" w:cs="Cambria"/>
          <w:color w:val="0070C0"/>
          <w:sz w:val="24"/>
          <w:szCs w:val="24"/>
        </w:rPr>
      </w:pPr>
    </w:p>
    <w:p w:rsidR="00B6425D" w:rsidRDefault="00072510" w:rsidP="00E13D81">
      <w:pPr>
        <w:autoSpaceDE w:val="0"/>
        <w:autoSpaceDN w:val="0"/>
        <w:adjustRightInd w:val="0"/>
        <w:spacing w:after="0" w:line="240" w:lineRule="auto"/>
        <w:jc w:val="both"/>
        <w:rPr>
          <w:rFonts w:ascii="Cambria" w:hAnsi="Cambria" w:cs="Cambria"/>
          <w:color w:val="0070C0"/>
          <w:sz w:val="24"/>
          <w:szCs w:val="24"/>
        </w:rPr>
      </w:pPr>
      <w:r>
        <w:rPr>
          <w:rFonts w:ascii="Cambria" w:hAnsi="Cambria" w:cs="Cambria"/>
          <w:color w:val="0070C0"/>
          <w:sz w:val="24"/>
          <w:szCs w:val="24"/>
        </w:rPr>
        <w:t>D</w:t>
      </w:r>
      <w:r w:rsidR="00A1702F">
        <w:rPr>
          <w:rFonts w:ascii="Cambria" w:hAnsi="Cambria" w:cs="Cambria"/>
          <w:color w:val="0070C0"/>
          <w:sz w:val="24"/>
          <w:szCs w:val="24"/>
        </w:rPr>
        <w:t xml:space="preserve">estinar el 50% de las utilidades de una empresa privada como WESP, tanto las que se puedan generar en la comercialización de la energía eólica producida en la Bolsa o Mercado del sector, como las que pudieran generar en el proceso de prestación de servicios públicos rurales (obviamente este no será un proceso comercial rentable per se; se busca solamente que pueda ser sostenible), hacen que WESP sea realmente una </w:t>
      </w:r>
      <w:r w:rsidR="002E5DBB">
        <w:rPr>
          <w:rFonts w:ascii="Cambria" w:hAnsi="Cambria" w:cs="Cambria"/>
          <w:color w:val="0070C0"/>
          <w:sz w:val="24"/>
          <w:szCs w:val="24"/>
        </w:rPr>
        <w:t>empresa i</w:t>
      </w:r>
      <w:r w:rsidR="00A1702F">
        <w:rPr>
          <w:rFonts w:ascii="Cambria" w:hAnsi="Cambria" w:cs="Cambria"/>
          <w:color w:val="0070C0"/>
          <w:sz w:val="24"/>
          <w:szCs w:val="24"/>
        </w:rPr>
        <w:t>nnova</w:t>
      </w:r>
      <w:r w:rsidR="002E5DBB">
        <w:rPr>
          <w:rFonts w:ascii="Cambria" w:hAnsi="Cambria" w:cs="Cambria"/>
          <w:color w:val="0070C0"/>
          <w:sz w:val="24"/>
          <w:szCs w:val="24"/>
        </w:rPr>
        <w:t>dora, socialmente hablando, que practica una responsabilidad social real y práctica, novedosa</w:t>
      </w:r>
      <w:r w:rsidR="00A1702F">
        <w:rPr>
          <w:rFonts w:ascii="Cambria" w:hAnsi="Cambria" w:cs="Cambria"/>
          <w:color w:val="0070C0"/>
          <w:sz w:val="24"/>
          <w:szCs w:val="24"/>
        </w:rPr>
        <w:t xml:space="preserve"> tanto en el contexto nacional como internacional. En esto WESP se diferencia de todos y cada uno de los proyectos eólicos o solares que puedan estar desarrollándose en la región, o incluso en muchos lugares del mundo. </w:t>
      </w:r>
      <w:r w:rsidR="002E5DBB">
        <w:rPr>
          <w:rFonts w:ascii="Cambria" w:hAnsi="Cambria" w:cs="Cambria"/>
          <w:color w:val="0070C0"/>
          <w:sz w:val="24"/>
          <w:szCs w:val="24"/>
        </w:rPr>
        <w:t xml:space="preserve">En resumen, nuestro modelo de negocio incluye a la Comunidad Wayuu de manera clara y efectiva, no solo como socio, sino también como beneficiario de los servicios que ofrece la empresa. </w:t>
      </w:r>
    </w:p>
    <w:p w:rsidR="00B6425D" w:rsidRDefault="00B6425D" w:rsidP="007D726C">
      <w:pPr>
        <w:autoSpaceDE w:val="0"/>
        <w:autoSpaceDN w:val="0"/>
        <w:adjustRightInd w:val="0"/>
        <w:spacing w:after="0" w:line="240" w:lineRule="auto"/>
        <w:rPr>
          <w:rFonts w:ascii="Cambria" w:hAnsi="Cambria" w:cs="Cambria"/>
          <w:color w:val="0070C0"/>
          <w:sz w:val="24"/>
          <w:szCs w:val="24"/>
        </w:rPr>
      </w:pPr>
    </w:p>
    <w:p w:rsidR="00B821AC" w:rsidRPr="00B821AC" w:rsidRDefault="00B6425D" w:rsidP="00E13D81">
      <w:pPr>
        <w:autoSpaceDE w:val="0"/>
        <w:autoSpaceDN w:val="0"/>
        <w:adjustRightInd w:val="0"/>
        <w:spacing w:after="0" w:line="240" w:lineRule="auto"/>
        <w:jc w:val="both"/>
        <w:rPr>
          <w:rFonts w:ascii="Cambria" w:hAnsi="Cambria" w:cs="Cambria"/>
          <w:color w:val="0070C0"/>
          <w:sz w:val="24"/>
          <w:szCs w:val="24"/>
        </w:rPr>
      </w:pPr>
      <w:r>
        <w:rPr>
          <w:rFonts w:ascii="Cambria" w:hAnsi="Cambria" w:cs="Cambria"/>
          <w:color w:val="0070C0"/>
          <w:sz w:val="24"/>
          <w:szCs w:val="24"/>
        </w:rPr>
        <w:t>Final</w:t>
      </w:r>
      <w:r w:rsidR="00A1702F">
        <w:rPr>
          <w:rFonts w:ascii="Cambria" w:hAnsi="Cambria" w:cs="Cambria"/>
          <w:color w:val="0070C0"/>
          <w:sz w:val="24"/>
          <w:szCs w:val="24"/>
        </w:rPr>
        <w:t xml:space="preserve">mente, WESP, con el apoyo de Acquaire Ltda, su gestor y desarrollador, </w:t>
      </w:r>
      <w:r>
        <w:rPr>
          <w:rFonts w:ascii="Cambria" w:hAnsi="Cambria" w:cs="Cambria"/>
          <w:color w:val="0070C0"/>
          <w:sz w:val="24"/>
          <w:szCs w:val="24"/>
        </w:rPr>
        <w:t xml:space="preserve"> han gestionado la participación de un Aliado estratégico con inmejorable experiencia en el Caribe, propietario de parques eólicos en Aruba y Curazao (con el mismo régimen de vientos de la Guajira), y con una experiencia operacional superior a los 20 años; se trata de NuCapital Inc., anteriormente llamada Delta Caribbean y luego NuPlanet, empresa que ha acompañado el desarrollo del proyecto Jouktai desde el año 2003, cuando participo, delegado por el Gobierno Holandés, en el desarrollo de los Estudios de Factibilidad, tanto el de la empresa de servicios públicos rurales, como el del Parque Eólico Jouktai.</w:t>
      </w:r>
    </w:p>
    <w:p w:rsidR="007D726C" w:rsidRP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13</w:t>
      </w:r>
    </w:p>
    <w:p w:rsidR="007D726C" w:rsidRDefault="007D726C" w:rsidP="00E13D81">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En diciembre de 2005 WAYÚU S.A. e ISAGEN suscribieron el “Convenio</w:t>
      </w:r>
      <w:r w:rsidR="00E13D81">
        <w:rPr>
          <w:rFonts w:ascii="Cambria" w:hAnsi="Cambria" w:cs="Cambria"/>
          <w:color w:val="414345"/>
          <w:sz w:val="24"/>
          <w:szCs w:val="24"/>
        </w:rPr>
        <w:t xml:space="preserve"> </w:t>
      </w:r>
      <w:r w:rsidRPr="007D726C">
        <w:rPr>
          <w:rFonts w:ascii="Cambria" w:hAnsi="Cambria" w:cs="Cambria"/>
          <w:color w:val="414345"/>
          <w:sz w:val="24"/>
          <w:szCs w:val="24"/>
        </w:rPr>
        <w:t>46/2020, cuyo objeto es la Estructuración de proyecto del Parque Eólico,</w:t>
      </w:r>
      <w:r w:rsidR="00E13D81">
        <w:rPr>
          <w:rFonts w:ascii="Cambria" w:hAnsi="Cambria" w:cs="Cambria"/>
          <w:color w:val="414345"/>
          <w:sz w:val="24"/>
          <w:szCs w:val="24"/>
        </w:rPr>
        <w:t xml:space="preserve"> </w:t>
      </w:r>
      <w:r w:rsidRPr="007D726C">
        <w:rPr>
          <w:rFonts w:ascii="Cambria" w:hAnsi="Cambria" w:cs="Cambria"/>
          <w:color w:val="414345"/>
          <w:sz w:val="24"/>
          <w:szCs w:val="24"/>
        </w:rPr>
        <w:t>con mira a obtener su cierre financiero y posterior desarrollo”. Según</w:t>
      </w:r>
      <w:r w:rsidR="00E13D81">
        <w:rPr>
          <w:rFonts w:ascii="Cambria" w:hAnsi="Cambria" w:cs="Cambria"/>
          <w:color w:val="414345"/>
          <w:sz w:val="24"/>
          <w:szCs w:val="24"/>
        </w:rPr>
        <w:t xml:space="preserve"> </w:t>
      </w:r>
      <w:r w:rsidRPr="007D726C">
        <w:rPr>
          <w:rFonts w:ascii="Cambria" w:hAnsi="Cambria" w:cs="Cambria"/>
          <w:color w:val="414345"/>
          <w:sz w:val="24"/>
          <w:szCs w:val="24"/>
        </w:rPr>
        <w:t>lo acordado en 2005 “El Parque Eólico tendrá una capacidad instalada</w:t>
      </w:r>
      <w:r w:rsidR="00E13D81">
        <w:rPr>
          <w:rFonts w:ascii="Cambria" w:hAnsi="Cambria" w:cs="Cambria"/>
          <w:color w:val="414345"/>
          <w:sz w:val="24"/>
          <w:szCs w:val="24"/>
        </w:rPr>
        <w:t xml:space="preserve"> </w:t>
      </w:r>
      <w:r w:rsidRPr="007D726C">
        <w:rPr>
          <w:rFonts w:ascii="Cambria" w:hAnsi="Cambria" w:cs="Cambria"/>
          <w:color w:val="414345"/>
          <w:sz w:val="24"/>
          <w:szCs w:val="24"/>
        </w:rPr>
        <w:t>aproximada de 32 MW y estará conformado por dos plantas de generación,</w:t>
      </w:r>
      <w:r w:rsidR="00E13D81">
        <w:rPr>
          <w:rFonts w:ascii="Cambria" w:hAnsi="Cambria" w:cs="Cambria"/>
          <w:color w:val="414345"/>
          <w:sz w:val="24"/>
          <w:szCs w:val="24"/>
        </w:rPr>
        <w:t xml:space="preserve"> </w:t>
      </w:r>
      <w:r w:rsidRPr="007D726C">
        <w:rPr>
          <w:rFonts w:ascii="Cambria" w:hAnsi="Cambria" w:cs="Cambria"/>
          <w:color w:val="414345"/>
          <w:sz w:val="24"/>
          <w:szCs w:val="24"/>
        </w:rPr>
        <w:t>una de 12 MW de capacidad de propiedad de WAYÚU S.A. y una</w:t>
      </w:r>
      <w:r w:rsidR="00E13D81">
        <w:rPr>
          <w:rFonts w:ascii="Cambria" w:hAnsi="Cambria" w:cs="Cambria"/>
          <w:color w:val="414345"/>
          <w:sz w:val="24"/>
          <w:szCs w:val="24"/>
        </w:rPr>
        <w:t xml:space="preserve"> </w:t>
      </w:r>
      <w:r w:rsidRPr="007D726C">
        <w:rPr>
          <w:rFonts w:ascii="Cambria" w:hAnsi="Cambria" w:cs="Cambria"/>
          <w:color w:val="414345"/>
          <w:sz w:val="24"/>
          <w:szCs w:val="24"/>
        </w:rPr>
        <w:t>planta de 20 MW de capacidad de propiedad de ISAGEN S.A. Esta capacidad</w:t>
      </w:r>
      <w:r w:rsidR="00E13D81">
        <w:rPr>
          <w:rFonts w:ascii="Cambria" w:hAnsi="Cambria" w:cs="Cambria"/>
          <w:color w:val="414345"/>
          <w:sz w:val="24"/>
          <w:szCs w:val="24"/>
        </w:rPr>
        <w:t xml:space="preserve"> </w:t>
      </w:r>
      <w:r w:rsidRPr="007D726C">
        <w:rPr>
          <w:rFonts w:ascii="Cambria" w:hAnsi="Cambria" w:cs="Cambria"/>
          <w:color w:val="414345"/>
          <w:sz w:val="24"/>
          <w:szCs w:val="24"/>
        </w:rPr>
        <w:t xml:space="preserve">ha sido modificada de modo que en 2018 el directivo de WESP, </w:t>
      </w:r>
      <w:r w:rsidR="00E13D81" w:rsidRPr="00E13D81">
        <w:rPr>
          <w:rFonts w:ascii="Cambria" w:hAnsi="Cambria" w:cs="Cambria"/>
          <w:color w:val="0070C0"/>
          <w:sz w:val="24"/>
          <w:szCs w:val="24"/>
        </w:rPr>
        <w:t xml:space="preserve">Juan </w:t>
      </w:r>
      <w:r w:rsidR="00E13D81">
        <w:rPr>
          <w:rFonts w:ascii="Cambria" w:hAnsi="Cambria" w:cs="Cambria"/>
          <w:color w:val="414345"/>
          <w:sz w:val="24"/>
          <w:szCs w:val="24"/>
        </w:rPr>
        <w:t xml:space="preserve">(No Luis) </w:t>
      </w:r>
      <w:r w:rsidRPr="007D726C">
        <w:rPr>
          <w:rFonts w:ascii="Cambria" w:hAnsi="Cambria" w:cs="Cambria"/>
          <w:color w:val="414345"/>
          <w:sz w:val="24"/>
          <w:szCs w:val="24"/>
        </w:rPr>
        <w:t>Fernando Gutiérrez14, afirmó que la capacidad instalada en el parque</w:t>
      </w:r>
      <w:r w:rsidR="00E13D81">
        <w:rPr>
          <w:rFonts w:ascii="Cambria" w:hAnsi="Cambria" w:cs="Cambria"/>
          <w:color w:val="414345"/>
          <w:sz w:val="24"/>
          <w:szCs w:val="24"/>
        </w:rPr>
        <w:t xml:space="preserve"> </w:t>
      </w:r>
      <w:r w:rsidRPr="007D726C">
        <w:rPr>
          <w:rFonts w:ascii="Cambria" w:hAnsi="Cambria" w:cs="Cambria"/>
          <w:color w:val="414345"/>
          <w:sz w:val="24"/>
          <w:szCs w:val="24"/>
        </w:rPr>
        <w:t>Jouktai será 20MW por parte de cada socio, para 40MW en total, aunque</w:t>
      </w:r>
      <w:r w:rsidR="00E13D81">
        <w:rPr>
          <w:rFonts w:ascii="Cambria" w:hAnsi="Cambria" w:cs="Cambria"/>
          <w:color w:val="414345"/>
          <w:sz w:val="24"/>
          <w:szCs w:val="24"/>
        </w:rPr>
        <w:t xml:space="preserve"> </w:t>
      </w:r>
      <w:r w:rsidRPr="007D726C">
        <w:rPr>
          <w:rFonts w:ascii="Cambria" w:hAnsi="Cambria" w:cs="Cambria"/>
          <w:color w:val="414345"/>
          <w:sz w:val="24"/>
          <w:szCs w:val="24"/>
        </w:rPr>
        <w:t>en documentos legales siga apareciendo la cifra de 32MW.</w:t>
      </w:r>
    </w:p>
    <w:p w:rsidR="00E13D81" w:rsidRPr="007D726C" w:rsidRDefault="00E13D81" w:rsidP="007D726C">
      <w:pPr>
        <w:autoSpaceDE w:val="0"/>
        <w:autoSpaceDN w:val="0"/>
        <w:adjustRightInd w:val="0"/>
        <w:spacing w:after="0" w:line="240" w:lineRule="auto"/>
        <w:rPr>
          <w:rFonts w:ascii="Cambria" w:hAnsi="Cambria" w:cs="Cambria"/>
          <w:color w:val="414345"/>
          <w:sz w:val="24"/>
          <w:szCs w:val="24"/>
        </w:rPr>
      </w:pPr>
    </w:p>
    <w:p w:rsidR="007D726C" w:rsidRPr="007D726C" w:rsidRDefault="007D726C" w:rsidP="007D726C">
      <w:pPr>
        <w:autoSpaceDE w:val="0"/>
        <w:autoSpaceDN w:val="0"/>
        <w:adjustRightInd w:val="0"/>
        <w:spacing w:after="0" w:line="240" w:lineRule="auto"/>
        <w:rPr>
          <w:rFonts w:ascii="Cambria-Bold" w:hAnsi="Cambria-Bold" w:cs="Cambria-Bold"/>
          <w:b/>
          <w:bCs/>
          <w:color w:val="414345"/>
          <w:sz w:val="24"/>
          <w:szCs w:val="24"/>
        </w:rPr>
      </w:pPr>
      <w:r w:rsidRPr="007D726C">
        <w:rPr>
          <w:rFonts w:ascii="Cambria-Bold" w:hAnsi="Cambria-Bold" w:cs="Cambria-Bold"/>
          <w:b/>
          <w:bCs/>
          <w:color w:val="414345"/>
          <w:sz w:val="24"/>
          <w:szCs w:val="24"/>
        </w:rPr>
        <w:t>Proyecto Jouktai:</w:t>
      </w:r>
    </w:p>
    <w:p w:rsidR="007D726C" w:rsidRP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En la resolución No 03357 del 29 de diciembre de 2009 de CORPOGUAJIRA</w:t>
      </w:r>
      <w:r w:rsidR="00E13D81">
        <w:rPr>
          <w:rFonts w:ascii="Cambria" w:hAnsi="Cambria" w:cs="Cambria"/>
          <w:color w:val="414345"/>
          <w:sz w:val="24"/>
          <w:szCs w:val="24"/>
        </w:rPr>
        <w:t xml:space="preserve"> </w:t>
      </w:r>
      <w:r w:rsidRPr="007D726C">
        <w:rPr>
          <w:rFonts w:ascii="Cambria" w:hAnsi="Cambria" w:cs="Cambria"/>
          <w:color w:val="414345"/>
          <w:sz w:val="24"/>
          <w:szCs w:val="24"/>
        </w:rPr>
        <w:t>se resume el modelo de negocio de “la empresa ISAGEN-WAYÚU”</w:t>
      </w:r>
      <w:r w:rsidR="00E13D81">
        <w:rPr>
          <w:rFonts w:ascii="Cambria" w:hAnsi="Cambria" w:cs="Cambria"/>
          <w:color w:val="414345"/>
          <w:sz w:val="24"/>
          <w:szCs w:val="24"/>
        </w:rPr>
        <w:t xml:space="preserve"> </w:t>
      </w:r>
      <w:r w:rsidRPr="007D726C">
        <w:rPr>
          <w:rFonts w:ascii="Cambria" w:hAnsi="Cambria" w:cs="Cambria"/>
          <w:color w:val="414345"/>
          <w:sz w:val="24"/>
          <w:szCs w:val="24"/>
        </w:rPr>
        <w:t>en el parque Jouktai.</w:t>
      </w:r>
    </w:p>
    <w:p w:rsidR="007D726C" w:rsidRP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12 https://docplayer.es/8536637-Estudio-de-impacto-ambiental-proyecto-parque-eolico.html.</w:t>
      </w:r>
    </w:p>
    <w:p w:rsidR="00E13D81"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lastRenderedPageBreak/>
        <w:t xml:space="preserve">13 El periódico Tüü Pütchika informó en septiembre de 2018 que uno de los </w:t>
      </w:r>
      <w:r w:rsidR="00E13D81">
        <w:rPr>
          <w:rFonts w:ascii="Cambria" w:hAnsi="Cambria" w:cs="Cambria"/>
          <w:color w:val="414345"/>
          <w:sz w:val="24"/>
          <w:szCs w:val="24"/>
        </w:rPr>
        <w:t xml:space="preserve"> a</w:t>
      </w:r>
      <w:r w:rsidRPr="007D726C">
        <w:rPr>
          <w:rFonts w:ascii="Cambria" w:hAnsi="Cambria" w:cs="Cambria"/>
          <w:color w:val="414345"/>
          <w:sz w:val="24"/>
          <w:szCs w:val="24"/>
        </w:rPr>
        <w:t>ccionistas privados</w:t>
      </w:r>
      <w:r w:rsidR="00E13D81">
        <w:rPr>
          <w:rFonts w:ascii="Cambria" w:hAnsi="Cambria" w:cs="Cambria"/>
          <w:color w:val="414345"/>
          <w:sz w:val="24"/>
          <w:szCs w:val="24"/>
        </w:rPr>
        <w:t xml:space="preserve"> </w:t>
      </w:r>
      <w:r w:rsidRPr="007D726C">
        <w:rPr>
          <w:rFonts w:ascii="Cambria" w:hAnsi="Cambria" w:cs="Cambria"/>
          <w:color w:val="414345"/>
          <w:sz w:val="24"/>
          <w:szCs w:val="24"/>
        </w:rPr>
        <w:t>se denomina Asociación Waya Wayúu: “Entre las alternativas aplicadas para trabajar en armonía con</w:t>
      </w:r>
      <w:r w:rsidR="00E13D81">
        <w:rPr>
          <w:rFonts w:ascii="Cambria" w:hAnsi="Cambria" w:cs="Cambria"/>
          <w:color w:val="414345"/>
          <w:sz w:val="24"/>
          <w:szCs w:val="24"/>
        </w:rPr>
        <w:t xml:space="preserve"> </w:t>
      </w:r>
      <w:r w:rsidRPr="007D726C">
        <w:rPr>
          <w:rFonts w:ascii="Cambria" w:hAnsi="Cambria" w:cs="Cambria"/>
          <w:color w:val="414345"/>
          <w:sz w:val="24"/>
          <w:szCs w:val="24"/>
        </w:rPr>
        <w:t>las poblaciones, se encuentra un modelo de sociedad, donde comunidades y entidades territoriales</w:t>
      </w:r>
      <w:r w:rsidR="00E13D81">
        <w:rPr>
          <w:rFonts w:ascii="Cambria" w:hAnsi="Cambria" w:cs="Cambria"/>
          <w:color w:val="414345"/>
          <w:sz w:val="24"/>
          <w:szCs w:val="24"/>
        </w:rPr>
        <w:t xml:space="preserve"> </w:t>
      </w:r>
      <w:r w:rsidRPr="007D726C">
        <w:rPr>
          <w:rFonts w:ascii="Cambria" w:hAnsi="Cambria" w:cs="Cambria"/>
          <w:color w:val="414345"/>
          <w:sz w:val="24"/>
          <w:szCs w:val="24"/>
        </w:rPr>
        <w:t>participen como accionistas. Un buen ejemplo lo constituye la empresa societaria de servicios públicos</w:t>
      </w:r>
      <w:r w:rsidR="00E13D81">
        <w:rPr>
          <w:rFonts w:ascii="Cambria" w:hAnsi="Cambria" w:cs="Cambria"/>
          <w:color w:val="414345"/>
          <w:sz w:val="24"/>
          <w:szCs w:val="24"/>
        </w:rPr>
        <w:t xml:space="preserve"> </w:t>
      </w:r>
      <w:r w:rsidRPr="007D726C">
        <w:rPr>
          <w:rFonts w:ascii="Cambria" w:hAnsi="Cambria" w:cs="Cambria"/>
          <w:color w:val="414345"/>
          <w:sz w:val="24"/>
          <w:szCs w:val="24"/>
        </w:rPr>
        <w:t>integrales Wayúu S.A. E.S.P, constituida por 8 accionistas dentro de los cuales están las alcaldías de</w:t>
      </w:r>
      <w:r w:rsidR="00E13D81">
        <w:rPr>
          <w:rFonts w:ascii="Cambria" w:hAnsi="Cambria" w:cs="Cambria"/>
          <w:color w:val="414345"/>
          <w:sz w:val="24"/>
          <w:szCs w:val="24"/>
        </w:rPr>
        <w:t xml:space="preserve"> </w:t>
      </w:r>
      <w:r w:rsidRPr="007D726C">
        <w:rPr>
          <w:rFonts w:ascii="Cambria" w:hAnsi="Cambria" w:cs="Cambria"/>
          <w:color w:val="414345"/>
          <w:sz w:val="24"/>
          <w:szCs w:val="24"/>
        </w:rPr>
        <w:t>Manaure y Uribia, la Organización Nacional Indígena de Colombia – ONIC, la Asociación Waya Wayuu</w:t>
      </w:r>
      <w:r w:rsidR="00E13D81">
        <w:rPr>
          <w:rFonts w:ascii="Cambria" w:hAnsi="Cambria" w:cs="Cambria"/>
          <w:color w:val="414345"/>
          <w:sz w:val="24"/>
          <w:szCs w:val="24"/>
        </w:rPr>
        <w:t xml:space="preserve"> </w:t>
      </w:r>
      <w:r w:rsidRPr="007D726C">
        <w:rPr>
          <w:rFonts w:ascii="Cambria" w:hAnsi="Cambria" w:cs="Cambria"/>
          <w:color w:val="414345"/>
          <w:sz w:val="24"/>
          <w:szCs w:val="24"/>
        </w:rPr>
        <w:t>y cuatro accionistas privados, cada uno con una participación de capital suscrito del 12,5%”. https://</w:t>
      </w:r>
      <w:r w:rsidR="00E13D81">
        <w:rPr>
          <w:rFonts w:ascii="Cambria" w:hAnsi="Cambria" w:cs="Cambria"/>
          <w:color w:val="414345"/>
          <w:sz w:val="24"/>
          <w:szCs w:val="24"/>
        </w:rPr>
        <w:t xml:space="preserve"> </w:t>
      </w:r>
      <w:hyperlink r:id="rId5" w:history="1">
        <w:r w:rsidR="00E13D81" w:rsidRPr="00763073">
          <w:rPr>
            <w:rStyle w:val="Hyperlink"/>
            <w:rFonts w:ascii="Cambria" w:hAnsi="Cambria" w:cs="Cambria"/>
            <w:sz w:val="24"/>
            <w:szCs w:val="24"/>
          </w:rPr>
          <w:t>www.tuuputchika.com/2018/09/24/energia-eolica-la-guajira-es-la-joya-de-la-corona/</w:t>
        </w:r>
      </w:hyperlink>
      <w:r w:rsidR="00E13D81">
        <w:rPr>
          <w:rFonts w:ascii="Cambria" w:hAnsi="Cambria" w:cs="Cambria"/>
          <w:color w:val="414345"/>
          <w:sz w:val="24"/>
          <w:szCs w:val="24"/>
        </w:rPr>
        <w:t xml:space="preserve"> </w:t>
      </w:r>
    </w:p>
    <w:p w:rsidR="00E13D81" w:rsidRDefault="00E13D81" w:rsidP="007D726C">
      <w:pPr>
        <w:autoSpaceDE w:val="0"/>
        <w:autoSpaceDN w:val="0"/>
        <w:adjustRightInd w:val="0"/>
        <w:spacing w:after="0" w:line="240" w:lineRule="auto"/>
        <w:rPr>
          <w:rFonts w:ascii="Cambria" w:hAnsi="Cambria" w:cs="Cambria"/>
          <w:color w:val="414345"/>
          <w:sz w:val="24"/>
          <w:szCs w:val="24"/>
        </w:rPr>
      </w:pPr>
    </w:p>
    <w:p w:rsidR="00E13D81" w:rsidRPr="002E5DBB" w:rsidRDefault="00E13D81" w:rsidP="00E13D81">
      <w:pPr>
        <w:autoSpaceDE w:val="0"/>
        <w:autoSpaceDN w:val="0"/>
        <w:adjustRightInd w:val="0"/>
        <w:spacing w:after="0" w:line="240" w:lineRule="auto"/>
        <w:rPr>
          <w:rFonts w:ascii="Cambria" w:hAnsi="Cambria" w:cs="Cambria"/>
          <w:color w:val="0070C0"/>
          <w:sz w:val="24"/>
          <w:szCs w:val="24"/>
        </w:rPr>
      </w:pPr>
      <w:r w:rsidRPr="002E5DBB">
        <w:rPr>
          <w:rFonts w:ascii="Cambria" w:hAnsi="Cambria" w:cs="Cambria"/>
          <w:color w:val="0070C0"/>
          <w:sz w:val="24"/>
          <w:szCs w:val="24"/>
        </w:rPr>
        <w:t>Tanto la Asociación Waya Wayuu, como la ONIC, estuvieron interesados en participar en el proyecto pero, desafortunadamente no lograron hacerlo por diferentes razones. Hoy en dia solo participan, por parte de la región, los socios mencionados previamente (Municipios de Uribia y Manaure y Resguardo de la Alta y Media Guajira, además de 5 socios privados.</w:t>
      </w:r>
    </w:p>
    <w:p w:rsidR="00E13D81" w:rsidRDefault="00E13D81" w:rsidP="007D726C">
      <w:pPr>
        <w:autoSpaceDE w:val="0"/>
        <w:autoSpaceDN w:val="0"/>
        <w:adjustRightInd w:val="0"/>
        <w:spacing w:after="0" w:line="240" w:lineRule="auto"/>
        <w:rPr>
          <w:rFonts w:ascii="Cambria" w:hAnsi="Cambria" w:cs="Cambria"/>
          <w:color w:val="414345"/>
          <w:sz w:val="24"/>
          <w:szCs w:val="24"/>
        </w:rPr>
      </w:pPr>
    </w:p>
    <w:p w:rsid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 xml:space="preserve">14 </w:t>
      </w:r>
      <w:r w:rsidR="00E13D81" w:rsidRPr="00E13D81">
        <w:rPr>
          <w:rFonts w:ascii="Cambria" w:hAnsi="Cambria" w:cs="Cambria"/>
          <w:color w:val="0070C0"/>
          <w:sz w:val="24"/>
          <w:szCs w:val="24"/>
        </w:rPr>
        <w:t>Juan</w:t>
      </w:r>
      <w:r w:rsidR="00E13D81">
        <w:rPr>
          <w:rFonts w:ascii="Cambria" w:hAnsi="Cambria" w:cs="Cambria"/>
          <w:color w:val="414345"/>
          <w:sz w:val="24"/>
          <w:szCs w:val="24"/>
        </w:rPr>
        <w:t xml:space="preserve"> (No Luis)</w:t>
      </w:r>
      <w:r w:rsidRPr="007D726C">
        <w:rPr>
          <w:rFonts w:ascii="Cambria" w:hAnsi="Cambria" w:cs="Cambria"/>
          <w:color w:val="414345"/>
          <w:sz w:val="24"/>
          <w:szCs w:val="24"/>
        </w:rPr>
        <w:t xml:space="preserve"> Fernando Gutiérrez B. Es miembro de la Junta Directiva de Wayúu S.A.S y representante</w:t>
      </w:r>
      <w:r w:rsidR="00E13D81">
        <w:rPr>
          <w:rFonts w:ascii="Cambria" w:hAnsi="Cambria" w:cs="Cambria"/>
          <w:color w:val="414345"/>
          <w:sz w:val="24"/>
          <w:szCs w:val="24"/>
        </w:rPr>
        <w:t xml:space="preserve"> l</w:t>
      </w:r>
      <w:r w:rsidRPr="007D726C">
        <w:rPr>
          <w:rFonts w:ascii="Cambria" w:hAnsi="Cambria" w:cs="Cambria"/>
          <w:color w:val="414345"/>
          <w:sz w:val="24"/>
          <w:szCs w:val="24"/>
        </w:rPr>
        <w:t xml:space="preserve">egal de Acquaire Lda. </w:t>
      </w:r>
      <w:proofErr w:type="gramStart"/>
      <w:r w:rsidRPr="007D726C">
        <w:rPr>
          <w:rFonts w:ascii="Cambria" w:hAnsi="Cambria" w:cs="Cambria"/>
          <w:color w:val="414345"/>
          <w:sz w:val="24"/>
          <w:szCs w:val="24"/>
        </w:rPr>
        <w:t>que</w:t>
      </w:r>
      <w:proofErr w:type="gramEnd"/>
      <w:r w:rsidRPr="007D726C">
        <w:rPr>
          <w:rFonts w:ascii="Cambria" w:hAnsi="Cambria" w:cs="Cambria"/>
          <w:color w:val="414345"/>
          <w:sz w:val="24"/>
          <w:szCs w:val="24"/>
        </w:rPr>
        <w:t xml:space="preserve"> ha sido promotora del Parque Jouktai y en 2018 inicio trámites para el</w:t>
      </w:r>
      <w:r w:rsidR="00E13D81">
        <w:rPr>
          <w:rFonts w:ascii="Cambria" w:hAnsi="Cambria" w:cs="Cambria"/>
          <w:color w:val="414345"/>
          <w:sz w:val="24"/>
          <w:szCs w:val="24"/>
        </w:rPr>
        <w:t xml:space="preserve"> </w:t>
      </w:r>
      <w:r w:rsidRPr="007D726C">
        <w:rPr>
          <w:rFonts w:ascii="Cambria" w:hAnsi="Cambria" w:cs="Cambria"/>
          <w:color w:val="414345"/>
          <w:sz w:val="24"/>
          <w:szCs w:val="24"/>
        </w:rPr>
        <w:t>Parque War</w:t>
      </w:r>
      <w:r w:rsidR="00E13D81">
        <w:rPr>
          <w:rFonts w:ascii="Cambria" w:hAnsi="Cambria" w:cs="Cambria"/>
          <w:color w:val="414345"/>
          <w:sz w:val="24"/>
          <w:szCs w:val="24"/>
        </w:rPr>
        <w:t>e</w:t>
      </w:r>
      <w:r w:rsidRPr="007D726C">
        <w:rPr>
          <w:rFonts w:ascii="Cambria" w:hAnsi="Cambria" w:cs="Cambria"/>
          <w:color w:val="414345"/>
          <w:sz w:val="24"/>
          <w:szCs w:val="24"/>
        </w:rPr>
        <w:t>pet ubicado en la zona entre el Cabo de la Vela y Media Luna en la Alta Guajira.</w:t>
      </w:r>
    </w:p>
    <w:p w:rsidR="00B6425D" w:rsidRDefault="00B6425D" w:rsidP="00E13D81">
      <w:pPr>
        <w:autoSpaceDE w:val="0"/>
        <w:autoSpaceDN w:val="0"/>
        <w:adjustRightInd w:val="0"/>
        <w:spacing w:after="0" w:line="240" w:lineRule="auto"/>
        <w:jc w:val="both"/>
        <w:rPr>
          <w:rFonts w:ascii="Cambria" w:hAnsi="Cambria" w:cs="Cambria"/>
          <w:color w:val="414345"/>
          <w:sz w:val="24"/>
          <w:szCs w:val="24"/>
        </w:rPr>
      </w:pPr>
    </w:p>
    <w:p w:rsidR="00E13D81" w:rsidRPr="00E13D81" w:rsidRDefault="00E13D81" w:rsidP="00E13D81">
      <w:pPr>
        <w:autoSpaceDE w:val="0"/>
        <w:autoSpaceDN w:val="0"/>
        <w:adjustRightInd w:val="0"/>
        <w:spacing w:after="0" w:line="240" w:lineRule="auto"/>
        <w:jc w:val="both"/>
        <w:rPr>
          <w:rFonts w:ascii="Cambria" w:hAnsi="Cambria" w:cs="Cambria"/>
          <w:color w:val="0070C0"/>
          <w:sz w:val="24"/>
          <w:szCs w:val="24"/>
        </w:rPr>
      </w:pPr>
      <w:r w:rsidRPr="00E13D81">
        <w:rPr>
          <w:rFonts w:ascii="Cambria" w:hAnsi="Cambria" w:cs="Cambria"/>
          <w:color w:val="0070C0"/>
          <w:sz w:val="24"/>
          <w:szCs w:val="24"/>
        </w:rPr>
        <w:t>El Parque Warepet es por ahora un desarrollo incipiente, que busca replicar y mejorar el Modelo de Negocio (Innovador, Inclusivo y Sostenible) inicialmente planteado en Jouktai. Acquaire Ltda., está desarrollando actualmente el proceso de consolidación del mismo.</w:t>
      </w:r>
    </w:p>
    <w:p w:rsidR="00072510" w:rsidRDefault="00072510" w:rsidP="007D726C">
      <w:pPr>
        <w:autoSpaceDE w:val="0"/>
        <w:autoSpaceDN w:val="0"/>
        <w:adjustRightInd w:val="0"/>
        <w:spacing w:after="0" w:line="240" w:lineRule="auto"/>
        <w:rPr>
          <w:rFonts w:ascii="Cambria" w:hAnsi="Cambria" w:cs="Cambria"/>
          <w:color w:val="414345"/>
          <w:sz w:val="24"/>
          <w:szCs w:val="24"/>
        </w:rPr>
      </w:pPr>
    </w:p>
    <w:p w:rsidR="00072510" w:rsidRPr="007D726C" w:rsidRDefault="00072510" w:rsidP="007D726C">
      <w:pPr>
        <w:autoSpaceDE w:val="0"/>
        <w:autoSpaceDN w:val="0"/>
        <w:adjustRightInd w:val="0"/>
        <w:spacing w:after="0" w:line="240" w:lineRule="auto"/>
        <w:rPr>
          <w:rFonts w:ascii="Cambria" w:hAnsi="Cambria" w:cs="Cambria"/>
          <w:color w:val="414345"/>
          <w:sz w:val="24"/>
          <w:szCs w:val="24"/>
        </w:rPr>
      </w:pPr>
    </w:p>
    <w:p w:rsidR="00E13D81"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68 Camilo González Posso y Joanna Barney</w:t>
      </w:r>
    </w:p>
    <w:p w:rsidR="00E13D81" w:rsidRDefault="00E13D81" w:rsidP="007D726C">
      <w:pPr>
        <w:autoSpaceDE w:val="0"/>
        <w:autoSpaceDN w:val="0"/>
        <w:adjustRightInd w:val="0"/>
        <w:spacing w:after="0" w:line="240" w:lineRule="auto"/>
        <w:rPr>
          <w:rFonts w:ascii="Cambria" w:hAnsi="Cambria" w:cs="Cambria"/>
          <w:color w:val="414345"/>
          <w:sz w:val="24"/>
          <w:szCs w:val="24"/>
        </w:rPr>
      </w:pPr>
    </w:p>
    <w:p w:rsid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 xml:space="preserve">El “área </w:t>
      </w:r>
      <w:proofErr w:type="spellStart"/>
      <w:r w:rsidRPr="007D726C">
        <w:rPr>
          <w:rFonts w:ascii="Cambria" w:hAnsi="Cambria" w:cs="Cambria"/>
          <w:color w:val="414345"/>
          <w:sz w:val="24"/>
          <w:szCs w:val="24"/>
        </w:rPr>
        <w:t>permisionada</w:t>
      </w:r>
      <w:proofErr w:type="spellEnd"/>
      <w:r w:rsidRPr="007D726C">
        <w:rPr>
          <w:rFonts w:ascii="Cambria" w:hAnsi="Cambria" w:cs="Cambria"/>
          <w:color w:val="414345"/>
          <w:sz w:val="24"/>
          <w:szCs w:val="24"/>
        </w:rPr>
        <w:t>” (sic) en 2009 es de 725 has en las comunidades</w:t>
      </w:r>
      <w:r w:rsidR="00E13D81">
        <w:rPr>
          <w:rFonts w:ascii="Cambria" w:hAnsi="Cambria" w:cs="Cambria"/>
          <w:color w:val="414345"/>
          <w:sz w:val="24"/>
          <w:szCs w:val="24"/>
        </w:rPr>
        <w:t xml:space="preserve"> </w:t>
      </w:r>
      <w:r w:rsidRPr="007D726C">
        <w:rPr>
          <w:rFonts w:ascii="Cambria" w:hAnsi="Cambria" w:cs="Cambria"/>
          <w:color w:val="414345"/>
          <w:sz w:val="24"/>
          <w:szCs w:val="24"/>
        </w:rPr>
        <w:t>Taruásaru, Mushalerrain y Lanshalia. Con posterioridad, ante solicitudes</w:t>
      </w:r>
      <w:r w:rsidR="00E13D81">
        <w:rPr>
          <w:rFonts w:ascii="Cambria" w:hAnsi="Cambria" w:cs="Cambria"/>
          <w:color w:val="414345"/>
          <w:sz w:val="24"/>
          <w:szCs w:val="24"/>
        </w:rPr>
        <w:t xml:space="preserve"> </w:t>
      </w:r>
      <w:r w:rsidRPr="007D726C">
        <w:rPr>
          <w:rFonts w:ascii="Cambria" w:hAnsi="Cambria" w:cs="Cambria"/>
          <w:color w:val="414345"/>
          <w:sz w:val="24"/>
          <w:szCs w:val="24"/>
        </w:rPr>
        <w:t>de modificación, Corpoguajira incluyó la aclaración de sobre</w:t>
      </w:r>
      <w:r w:rsidR="00E13D81">
        <w:rPr>
          <w:rFonts w:ascii="Cambria" w:hAnsi="Cambria" w:cs="Cambria"/>
          <w:color w:val="414345"/>
          <w:sz w:val="24"/>
          <w:szCs w:val="24"/>
        </w:rPr>
        <w:t xml:space="preserve"> </w:t>
      </w:r>
      <w:r w:rsidRPr="007D726C">
        <w:rPr>
          <w:rFonts w:ascii="Cambria" w:hAnsi="Cambria" w:cs="Cambria"/>
          <w:color w:val="414345"/>
          <w:sz w:val="24"/>
          <w:szCs w:val="24"/>
        </w:rPr>
        <w:t>esa área: La Resolución No. 01004 del 5 de Junio de 2015 corrige el</w:t>
      </w:r>
      <w:r w:rsidR="00E13D81">
        <w:rPr>
          <w:rFonts w:ascii="Cambria" w:hAnsi="Cambria" w:cs="Cambria"/>
          <w:color w:val="414345"/>
          <w:sz w:val="24"/>
          <w:szCs w:val="24"/>
        </w:rPr>
        <w:t xml:space="preserve"> </w:t>
      </w:r>
      <w:r w:rsidRPr="007D726C">
        <w:rPr>
          <w:rFonts w:ascii="Cambria" w:hAnsi="Cambria" w:cs="Cambria"/>
          <w:color w:val="414345"/>
          <w:sz w:val="24"/>
          <w:szCs w:val="24"/>
        </w:rPr>
        <w:t xml:space="preserve">“área </w:t>
      </w:r>
      <w:proofErr w:type="spellStart"/>
      <w:r w:rsidRPr="007D726C">
        <w:rPr>
          <w:rFonts w:ascii="Cambria" w:hAnsi="Cambria" w:cs="Cambria"/>
          <w:color w:val="414345"/>
          <w:sz w:val="24"/>
          <w:szCs w:val="24"/>
        </w:rPr>
        <w:t>permisionada</w:t>
      </w:r>
      <w:proofErr w:type="spellEnd"/>
      <w:r w:rsidRPr="007D726C">
        <w:rPr>
          <w:rFonts w:ascii="Cambria" w:hAnsi="Cambria" w:cs="Cambria"/>
          <w:color w:val="414345"/>
          <w:sz w:val="24"/>
          <w:szCs w:val="24"/>
        </w:rPr>
        <w:t>” indicando que el nuevo polígono tiene 369,92</w:t>
      </w:r>
      <w:r w:rsidR="00E13D81">
        <w:rPr>
          <w:rFonts w:ascii="Cambria" w:hAnsi="Cambria" w:cs="Cambria"/>
          <w:color w:val="414345"/>
          <w:sz w:val="24"/>
          <w:szCs w:val="24"/>
        </w:rPr>
        <w:t xml:space="preserve"> </w:t>
      </w:r>
      <w:r w:rsidRPr="007D726C">
        <w:rPr>
          <w:rFonts w:ascii="Cambria" w:hAnsi="Cambria" w:cs="Cambria"/>
          <w:color w:val="414345"/>
          <w:sz w:val="24"/>
          <w:szCs w:val="24"/>
        </w:rPr>
        <w:t>hectáreas y un perímetro de 10,86 Km dentro de territorios ancestrales</w:t>
      </w:r>
      <w:r w:rsidR="00E13D81">
        <w:rPr>
          <w:rFonts w:ascii="Cambria" w:hAnsi="Cambria" w:cs="Cambria"/>
          <w:color w:val="414345"/>
          <w:sz w:val="24"/>
          <w:szCs w:val="24"/>
        </w:rPr>
        <w:t xml:space="preserve"> </w:t>
      </w:r>
      <w:r w:rsidRPr="007D726C">
        <w:rPr>
          <w:rFonts w:ascii="Cambria" w:hAnsi="Cambria" w:cs="Cambria"/>
          <w:color w:val="414345"/>
          <w:sz w:val="24"/>
          <w:szCs w:val="24"/>
        </w:rPr>
        <w:t>de las comunidades indígenas mencionadas.</w:t>
      </w:r>
    </w:p>
    <w:p w:rsidR="00E13D81" w:rsidRPr="007D726C" w:rsidRDefault="00E13D81" w:rsidP="007D726C">
      <w:pPr>
        <w:autoSpaceDE w:val="0"/>
        <w:autoSpaceDN w:val="0"/>
        <w:adjustRightInd w:val="0"/>
        <w:spacing w:after="0" w:line="240" w:lineRule="auto"/>
        <w:rPr>
          <w:rFonts w:ascii="Cambria" w:hAnsi="Cambria" w:cs="Cambria"/>
          <w:color w:val="414345"/>
          <w:sz w:val="24"/>
          <w:szCs w:val="24"/>
        </w:rPr>
      </w:pPr>
    </w:p>
    <w:p w:rsidR="007D726C" w:rsidRPr="007D726C"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El Viento del Este Llega con Revoluciones 69</w:t>
      </w:r>
    </w:p>
    <w:p w:rsidR="002E5DBB"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El Proyecto constará de 16 aerogeneradores de 2 MW de potencia nominal,</w:t>
      </w:r>
      <w:r w:rsidR="00E13D81">
        <w:rPr>
          <w:rFonts w:ascii="Cambria" w:hAnsi="Cambria" w:cs="Cambria"/>
          <w:color w:val="414345"/>
          <w:sz w:val="24"/>
          <w:szCs w:val="24"/>
        </w:rPr>
        <w:t xml:space="preserve"> </w:t>
      </w:r>
      <w:r w:rsidRPr="007D726C">
        <w:rPr>
          <w:rFonts w:ascii="Cambria" w:hAnsi="Cambria" w:cs="Cambria"/>
          <w:color w:val="414345"/>
          <w:sz w:val="24"/>
          <w:szCs w:val="24"/>
        </w:rPr>
        <w:t>con las siguientes características: 78 a 100 metros de altura de</w:t>
      </w:r>
      <w:r w:rsidR="00E13D81">
        <w:rPr>
          <w:rFonts w:ascii="Cambria" w:hAnsi="Cambria" w:cs="Cambria"/>
          <w:color w:val="414345"/>
          <w:sz w:val="24"/>
          <w:szCs w:val="24"/>
        </w:rPr>
        <w:t xml:space="preserve"> </w:t>
      </w:r>
      <w:r w:rsidRPr="007D726C">
        <w:rPr>
          <w:rFonts w:ascii="Cambria" w:hAnsi="Cambria" w:cs="Cambria"/>
          <w:color w:val="414345"/>
          <w:sz w:val="24"/>
          <w:szCs w:val="24"/>
        </w:rPr>
        <w:t>buje; 87 a 100 metros de diámetro de rotor; Aspas hasta 50 metros</w:t>
      </w:r>
      <w:r w:rsidR="0050465F">
        <w:rPr>
          <w:rFonts w:ascii="Cambria" w:hAnsi="Cambria" w:cs="Cambria"/>
          <w:color w:val="414345"/>
          <w:sz w:val="24"/>
          <w:szCs w:val="24"/>
        </w:rPr>
        <w:t xml:space="preserve"> </w:t>
      </w:r>
      <w:r w:rsidRPr="007D726C">
        <w:rPr>
          <w:rFonts w:ascii="Cambria" w:hAnsi="Cambria" w:cs="Cambria"/>
          <w:color w:val="414345"/>
          <w:sz w:val="24"/>
          <w:szCs w:val="24"/>
        </w:rPr>
        <w:t xml:space="preserve">de longitud; la distancia entre cada generador es de 270 metros. </w:t>
      </w:r>
    </w:p>
    <w:p w:rsidR="002E5DBB" w:rsidRDefault="002E5DBB" w:rsidP="0050465F">
      <w:pPr>
        <w:autoSpaceDE w:val="0"/>
        <w:autoSpaceDN w:val="0"/>
        <w:adjustRightInd w:val="0"/>
        <w:spacing w:after="0" w:line="240" w:lineRule="auto"/>
        <w:jc w:val="both"/>
        <w:rPr>
          <w:rFonts w:ascii="Cambria" w:hAnsi="Cambria" w:cs="Cambria"/>
          <w:color w:val="414345"/>
          <w:sz w:val="24"/>
          <w:szCs w:val="24"/>
        </w:rPr>
      </w:pPr>
    </w:p>
    <w:p w:rsidR="0050465F" w:rsidRDefault="002E5DBB" w:rsidP="0050465F">
      <w:pPr>
        <w:autoSpaceDE w:val="0"/>
        <w:autoSpaceDN w:val="0"/>
        <w:adjustRightInd w:val="0"/>
        <w:spacing w:after="0" w:line="240" w:lineRule="auto"/>
        <w:jc w:val="both"/>
        <w:rPr>
          <w:rFonts w:ascii="Cambria" w:hAnsi="Cambria" w:cs="Cambria"/>
          <w:color w:val="0070C0"/>
          <w:sz w:val="24"/>
          <w:szCs w:val="24"/>
        </w:rPr>
      </w:pPr>
      <w:r w:rsidRPr="002E5DBB">
        <w:rPr>
          <w:rFonts w:ascii="Cambria" w:hAnsi="Cambria" w:cs="Cambria"/>
          <w:color w:val="0070C0"/>
          <w:sz w:val="24"/>
          <w:szCs w:val="24"/>
        </w:rPr>
        <w:t xml:space="preserve">El proyecto WESP constará de 6 Turbinas de 3.45 MW cada una; el Proyecto de ISAGEN tendrá 10 Turbinas de 2 MW cada una, finalmente. </w:t>
      </w:r>
    </w:p>
    <w:p w:rsidR="0050465F" w:rsidRDefault="0050465F" w:rsidP="007D726C">
      <w:pPr>
        <w:autoSpaceDE w:val="0"/>
        <w:autoSpaceDN w:val="0"/>
        <w:adjustRightInd w:val="0"/>
        <w:spacing w:after="0" w:line="240" w:lineRule="auto"/>
        <w:rPr>
          <w:rFonts w:ascii="Cambria" w:hAnsi="Cambria" w:cs="Cambria"/>
          <w:color w:val="0070C0"/>
          <w:sz w:val="24"/>
          <w:szCs w:val="24"/>
        </w:rPr>
      </w:pPr>
    </w:p>
    <w:p w:rsidR="007D726C"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lastRenderedPageBreak/>
        <w:t>Los</w:t>
      </w:r>
      <w:r w:rsidR="0050465F">
        <w:rPr>
          <w:rFonts w:ascii="Cambria" w:hAnsi="Cambria" w:cs="Cambria"/>
          <w:color w:val="414345"/>
          <w:sz w:val="24"/>
          <w:szCs w:val="24"/>
        </w:rPr>
        <w:t xml:space="preserve"> </w:t>
      </w:r>
      <w:r w:rsidRPr="007D726C">
        <w:rPr>
          <w:rFonts w:ascii="Cambria" w:hAnsi="Cambria" w:cs="Cambria"/>
          <w:color w:val="414345"/>
          <w:sz w:val="24"/>
          <w:szCs w:val="24"/>
        </w:rPr>
        <w:t>aerogeneradores serán anclados sobre una fundación compuesta por</w:t>
      </w:r>
      <w:r w:rsidR="0050465F">
        <w:rPr>
          <w:rFonts w:ascii="Cambria" w:hAnsi="Cambria" w:cs="Cambria"/>
          <w:color w:val="414345"/>
          <w:sz w:val="24"/>
          <w:szCs w:val="24"/>
        </w:rPr>
        <w:t xml:space="preserve"> </w:t>
      </w:r>
      <w:r w:rsidRPr="007D726C">
        <w:rPr>
          <w:rFonts w:ascii="Cambria" w:hAnsi="Cambria" w:cs="Cambria"/>
          <w:color w:val="414345"/>
          <w:sz w:val="24"/>
          <w:szCs w:val="24"/>
        </w:rPr>
        <w:t>un dado de concreto, fundido en sitio, el cual tendrá una longitud de 14</w:t>
      </w:r>
      <w:r w:rsidR="0050465F">
        <w:rPr>
          <w:rFonts w:ascii="Cambria" w:hAnsi="Cambria" w:cs="Cambria"/>
          <w:color w:val="414345"/>
          <w:sz w:val="24"/>
          <w:szCs w:val="24"/>
        </w:rPr>
        <w:t xml:space="preserve"> </w:t>
      </w:r>
      <w:r w:rsidRPr="007D726C">
        <w:rPr>
          <w:rFonts w:ascii="Cambria" w:hAnsi="Cambria" w:cs="Cambria"/>
          <w:color w:val="414345"/>
          <w:sz w:val="24"/>
          <w:szCs w:val="24"/>
        </w:rPr>
        <w:t>a 16 metros por cada lado. Los aerogeneradores son Gamesa G87 con</w:t>
      </w:r>
      <w:r w:rsidR="0050465F">
        <w:rPr>
          <w:rFonts w:ascii="Cambria" w:hAnsi="Cambria" w:cs="Cambria"/>
          <w:color w:val="414345"/>
          <w:sz w:val="24"/>
          <w:szCs w:val="24"/>
        </w:rPr>
        <w:t xml:space="preserve"> </w:t>
      </w:r>
      <w:r w:rsidRPr="007D726C">
        <w:rPr>
          <w:rFonts w:ascii="Cambria" w:hAnsi="Cambria" w:cs="Cambria"/>
          <w:color w:val="414345"/>
          <w:sz w:val="24"/>
          <w:szCs w:val="24"/>
        </w:rPr>
        <w:t xml:space="preserve">los que se espera una producción de energía de 180 </w:t>
      </w:r>
      <w:proofErr w:type="spellStart"/>
      <w:r w:rsidRPr="007D726C">
        <w:rPr>
          <w:rFonts w:ascii="Cambria" w:hAnsi="Cambria" w:cs="Cambria"/>
          <w:color w:val="414345"/>
          <w:sz w:val="24"/>
          <w:szCs w:val="24"/>
        </w:rPr>
        <w:t>Gw</w:t>
      </w:r>
      <w:proofErr w:type="spellEnd"/>
      <w:r w:rsidRPr="007D726C">
        <w:rPr>
          <w:rFonts w:ascii="Cambria" w:hAnsi="Cambria" w:cs="Cambria"/>
          <w:color w:val="414345"/>
          <w:sz w:val="24"/>
          <w:szCs w:val="24"/>
        </w:rPr>
        <w:t>/año.</w:t>
      </w:r>
    </w:p>
    <w:p w:rsidR="0050465F" w:rsidRPr="007D726C" w:rsidRDefault="0050465F" w:rsidP="0050465F">
      <w:pPr>
        <w:autoSpaceDE w:val="0"/>
        <w:autoSpaceDN w:val="0"/>
        <w:adjustRightInd w:val="0"/>
        <w:spacing w:after="0" w:line="240" w:lineRule="auto"/>
        <w:jc w:val="both"/>
        <w:rPr>
          <w:rFonts w:ascii="Cambria" w:hAnsi="Cambria" w:cs="Cambria"/>
          <w:color w:val="414345"/>
          <w:sz w:val="24"/>
          <w:szCs w:val="24"/>
        </w:rPr>
      </w:pPr>
    </w:p>
    <w:p w:rsidR="007D726C" w:rsidRPr="007D726C"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La línea de conducción es de 110.000 voltios desde el parque eólico</w:t>
      </w:r>
      <w:r w:rsidR="0050465F">
        <w:rPr>
          <w:rFonts w:ascii="Cambria" w:hAnsi="Cambria" w:cs="Cambria"/>
          <w:color w:val="414345"/>
          <w:sz w:val="24"/>
          <w:szCs w:val="24"/>
        </w:rPr>
        <w:t xml:space="preserve"> </w:t>
      </w:r>
      <w:r w:rsidRPr="007D726C">
        <w:rPr>
          <w:rFonts w:ascii="Cambria" w:hAnsi="Cambria" w:cs="Cambria"/>
          <w:color w:val="414345"/>
          <w:sz w:val="24"/>
          <w:szCs w:val="24"/>
        </w:rPr>
        <w:t>hasta la torre 28 que conecta la línea de transmisión desde Cuestecitas</w:t>
      </w:r>
      <w:r w:rsidR="0050465F">
        <w:rPr>
          <w:rFonts w:ascii="Cambria" w:hAnsi="Cambria" w:cs="Cambria"/>
          <w:color w:val="414345"/>
          <w:sz w:val="24"/>
          <w:szCs w:val="24"/>
        </w:rPr>
        <w:t xml:space="preserve"> </w:t>
      </w:r>
      <w:r w:rsidRPr="007D726C">
        <w:rPr>
          <w:rFonts w:ascii="Cambria" w:hAnsi="Cambria" w:cs="Cambria"/>
          <w:color w:val="414345"/>
          <w:sz w:val="24"/>
          <w:szCs w:val="24"/>
        </w:rPr>
        <w:t>a Puerto Bolívar.</w:t>
      </w:r>
    </w:p>
    <w:p w:rsidR="007D726C"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El plazo de duración del proyecto en el acuerdo con las comunidades</w:t>
      </w:r>
      <w:r w:rsidR="0050465F">
        <w:rPr>
          <w:rFonts w:ascii="Cambria" w:hAnsi="Cambria" w:cs="Cambria"/>
          <w:color w:val="414345"/>
          <w:sz w:val="24"/>
          <w:szCs w:val="24"/>
        </w:rPr>
        <w:t xml:space="preserve"> </w:t>
      </w:r>
      <w:r w:rsidRPr="007D726C">
        <w:rPr>
          <w:rFonts w:ascii="Cambria" w:hAnsi="Cambria" w:cs="Cambria"/>
          <w:color w:val="414345"/>
          <w:sz w:val="24"/>
          <w:szCs w:val="24"/>
        </w:rPr>
        <w:t>es definido a 20 años.</w:t>
      </w:r>
    </w:p>
    <w:p w:rsidR="0050465F" w:rsidRPr="007D726C" w:rsidRDefault="0050465F" w:rsidP="0050465F">
      <w:pPr>
        <w:autoSpaceDE w:val="0"/>
        <w:autoSpaceDN w:val="0"/>
        <w:adjustRightInd w:val="0"/>
        <w:spacing w:after="0" w:line="240" w:lineRule="auto"/>
        <w:jc w:val="both"/>
        <w:rPr>
          <w:rFonts w:ascii="Cambria" w:hAnsi="Cambria" w:cs="Cambria"/>
          <w:color w:val="414345"/>
          <w:sz w:val="24"/>
          <w:szCs w:val="24"/>
        </w:rPr>
      </w:pPr>
    </w:p>
    <w:p w:rsidR="0050465F" w:rsidRDefault="007D726C" w:rsidP="0050465F">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En diciembre de 2017 Corpoguajira aprobó la resolución No. 02496</w:t>
      </w:r>
      <w:r w:rsidR="0050465F">
        <w:rPr>
          <w:rFonts w:ascii="Cambria" w:hAnsi="Cambria" w:cs="Cambria"/>
          <w:color w:val="414345"/>
          <w:sz w:val="24"/>
          <w:szCs w:val="24"/>
        </w:rPr>
        <w:t xml:space="preserve"> </w:t>
      </w:r>
      <w:r w:rsidRPr="007D726C">
        <w:rPr>
          <w:rFonts w:ascii="Cambria" w:hAnsi="Cambria" w:cs="Cambria"/>
          <w:color w:val="414345"/>
          <w:sz w:val="24"/>
          <w:szCs w:val="24"/>
        </w:rPr>
        <w:t>mediante la cual “autoriza la cesión total de derechos y obligaciones de</w:t>
      </w:r>
      <w:r w:rsidR="0050465F">
        <w:rPr>
          <w:rFonts w:ascii="Cambria" w:hAnsi="Cambria" w:cs="Cambria"/>
          <w:color w:val="414345"/>
          <w:sz w:val="24"/>
          <w:szCs w:val="24"/>
        </w:rPr>
        <w:t xml:space="preserve"> </w:t>
      </w:r>
      <w:r w:rsidRPr="007D726C">
        <w:rPr>
          <w:rFonts w:ascii="Cambria" w:hAnsi="Cambria" w:cs="Cambria"/>
          <w:color w:val="414345"/>
          <w:sz w:val="24"/>
          <w:szCs w:val="24"/>
        </w:rPr>
        <w:t>la licencia ambiental otorgada mediante resolución No. 03357 de fecha</w:t>
      </w:r>
      <w:r w:rsidR="0050465F">
        <w:rPr>
          <w:rFonts w:ascii="Cambria" w:hAnsi="Cambria" w:cs="Cambria"/>
          <w:color w:val="414345"/>
          <w:sz w:val="24"/>
          <w:szCs w:val="24"/>
        </w:rPr>
        <w:t xml:space="preserve"> </w:t>
      </w:r>
      <w:r w:rsidRPr="007D726C">
        <w:rPr>
          <w:rFonts w:ascii="Cambria" w:hAnsi="Cambria" w:cs="Cambria"/>
          <w:color w:val="414345"/>
          <w:sz w:val="24"/>
          <w:szCs w:val="24"/>
        </w:rPr>
        <w:t>29 de diciembre de 2009, para el proyecto de construcción y operación</w:t>
      </w:r>
      <w:r w:rsidR="0050465F">
        <w:rPr>
          <w:rFonts w:ascii="Cambria" w:hAnsi="Cambria" w:cs="Cambria"/>
          <w:color w:val="414345"/>
          <w:sz w:val="24"/>
          <w:szCs w:val="24"/>
        </w:rPr>
        <w:t xml:space="preserve"> </w:t>
      </w:r>
      <w:r w:rsidRPr="007D726C">
        <w:rPr>
          <w:rFonts w:ascii="Cambria" w:hAnsi="Cambria" w:cs="Cambria"/>
          <w:color w:val="414345"/>
          <w:sz w:val="24"/>
          <w:szCs w:val="24"/>
        </w:rPr>
        <w:t>del parque eólico Jouktai…”. Esto significa que Wayúu SA ESP cede a</w:t>
      </w:r>
      <w:r w:rsidR="0050465F">
        <w:rPr>
          <w:rFonts w:ascii="Cambria" w:hAnsi="Cambria" w:cs="Cambria"/>
          <w:color w:val="414345"/>
          <w:sz w:val="24"/>
          <w:szCs w:val="24"/>
        </w:rPr>
        <w:t xml:space="preserve"> </w:t>
      </w:r>
      <w:r w:rsidRPr="007D726C">
        <w:rPr>
          <w:rFonts w:ascii="Cambria" w:hAnsi="Cambria" w:cs="Cambria"/>
          <w:color w:val="414345"/>
          <w:sz w:val="24"/>
          <w:szCs w:val="24"/>
        </w:rPr>
        <w:t>ISAGEN la totalidad de sus derechos y obligaciones establecidas en la</w:t>
      </w:r>
      <w:r w:rsidR="0050465F">
        <w:rPr>
          <w:rFonts w:ascii="Cambria" w:hAnsi="Cambria" w:cs="Cambria"/>
          <w:color w:val="414345"/>
          <w:sz w:val="24"/>
          <w:szCs w:val="24"/>
        </w:rPr>
        <w:t xml:space="preserve"> </w:t>
      </w:r>
      <w:r w:rsidRPr="007D726C">
        <w:rPr>
          <w:rFonts w:ascii="Cambria" w:hAnsi="Cambria" w:cs="Cambria"/>
          <w:color w:val="414345"/>
          <w:sz w:val="24"/>
          <w:szCs w:val="24"/>
        </w:rPr>
        <w:t>licencia ambiental. WESP afirma que este cambio no afecta su participación</w:t>
      </w:r>
      <w:r w:rsidR="0050465F">
        <w:rPr>
          <w:rFonts w:ascii="Cambria" w:hAnsi="Cambria" w:cs="Cambria"/>
          <w:color w:val="414345"/>
          <w:sz w:val="24"/>
          <w:szCs w:val="24"/>
        </w:rPr>
        <w:t xml:space="preserve"> </w:t>
      </w:r>
      <w:r w:rsidRPr="007D726C">
        <w:rPr>
          <w:rFonts w:ascii="Cambria" w:hAnsi="Cambria" w:cs="Cambria"/>
          <w:color w:val="414345"/>
          <w:sz w:val="24"/>
          <w:szCs w:val="24"/>
        </w:rPr>
        <w:t>en el negocio y que sólo se adopta por razones administrativas.</w:t>
      </w:r>
    </w:p>
    <w:p w:rsidR="0050465F" w:rsidRDefault="0050465F" w:rsidP="0050465F">
      <w:pPr>
        <w:autoSpaceDE w:val="0"/>
        <w:autoSpaceDN w:val="0"/>
        <w:adjustRightInd w:val="0"/>
        <w:spacing w:after="0" w:line="240" w:lineRule="auto"/>
        <w:jc w:val="both"/>
        <w:rPr>
          <w:rFonts w:ascii="Cambria" w:hAnsi="Cambria" w:cs="Cambria"/>
          <w:color w:val="414345"/>
          <w:sz w:val="24"/>
          <w:szCs w:val="24"/>
        </w:rPr>
      </w:pPr>
    </w:p>
    <w:p w:rsidR="0050465F" w:rsidRDefault="0050465F" w:rsidP="001E5EA2">
      <w:pPr>
        <w:autoSpaceDE w:val="0"/>
        <w:autoSpaceDN w:val="0"/>
        <w:adjustRightInd w:val="0"/>
        <w:spacing w:after="0" w:line="240" w:lineRule="auto"/>
        <w:jc w:val="both"/>
        <w:rPr>
          <w:rFonts w:ascii="Cambria" w:hAnsi="Cambria" w:cs="Cambria"/>
          <w:color w:val="414345"/>
          <w:sz w:val="24"/>
          <w:szCs w:val="24"/>
        </w:rPr>
      </w:pPr>
      <w:r>
        <w:rPr>
          <w:rFonts w:ascii="Cambria" w:hAnsi="Cambria" w:cs="Cambria"/>
          <w:color w:val="414345"/>
          <w:sz w:val="24"/>
          <w:szCs w:val="24"/>
        </w:rPr>
        <w:t>1</w:t>
      </w:r>
      <w:r w:rsidR="007D726C" w:rsidRPr="007D726C">
        <w:rPr>
          <w:rFonts w:ascii="Cambria" w:hAnsi="Cambria" w:cs="Cambria"/>
          <w:color w:val="414345"/>
          <w:sz w:val="24"/>
          <w:szCs w:val="24"/>
        </w:rPr>
        <w:t>5</w:t>
      </w:r>
      <w:r>
        <w:rPr>
          <w:rFonts w:ascii="Cambria" w:hAnsi="Cambria" w:cs="Cambria"/>
          <w:color w:val="414345"/>
          <w:sz w:val="24"/>
          <w:szCs w:val="24"/>
        </w:rPr>
        <w:t xml:space="preserve"> </w:t>
      </w:r>
      <w:r w:rsidR="007D726C" w:rsidRPr="007D726C">
        <w:rPr>
          <w:rFonts w:ascii="Cambria" w:hAnsi="Cambria" w:cs="Cambria"/>
          <w:color w:val="414345"/>
          <w:sz w:val="24"/>
          <w:szCs w:val="24"/>
        </w:rPr>
        <w:t>Las comunidades del área de influencia del parque manifestaron no</w:t>
      </w:r>
      <w:r>
        <w:rPr>
          <w:rFonts w:ascii="Cambria" w:hAnsi="Cambria" w:cs="Cambria"/>
          <w:color w:val="414345"/>
          <w:sz w:val="24"/>
          <w:szCs w:val="24"/>
        </w:rPr>
        <w:t xml:space="preserve"> </w:t>
      </w:r>
      <w:r w:rsidR="007D726C" w:rsidRPr="007D726C">
        <w:rPr>
          <w:rFonts w:ascii="Cambria" w:hAnsi="Cambria" w:cs="Cambria"/>
          <w:color w:val="414345"/>
          <w:sz w:val="24"/>
          <w:szCs w:val="24"/>
        </w:rPr>
        <w:t>tener claridad sobre la responsabilidad de cada uno de los inversionistas</w:t>
      </w:r>
      <w:r>
        <w:rPr>
          <w:rFonts w:ascii="Cambria" w:hAnsi="Cambria" w:cs="Cambria"/>
          <w:color w:val="414345"/>
          <w:sz w:val="24"/>
          <w:szCs w:val="24"/>
        </w:rPr>
        <w:t xml:space="preserve"> </w:t>
      </w:r>
      <w:r w:rsidR="007D726C" w:rsidRPr="007D726C">
        <w:rPr>
          <w:rFonts w:ascii="Cambria" w:hAnsi="Cambria" w:cs="Cambria"/>
          <w:color w:val="414345"/>
          <w:sz w:val="24"/>
          <w:szCs w:val="24"/>
        </w:rPr>
        <w:t>en lo que se refiere a las compensaciones a favor de la comunidad</w:t>
      </w:r>
      <w:r>
        <w:rPr>
          <w:rFonts w:ascii="Cambria" w:hAnsi="Cambria" w:cs="Cambria"/>
          <w:color w:val="414345"/>
          <w:sz w:val="24"/>
          <w:szCs w:val="24"/>
        </w:rPr>
        <w:t xml:space="preserve"> </w:t>
      </w:r>
      <w:r w:rsidR="007D726C" w:rsidRPr="007D726C">
        <w:rPr>
          <w:rFonts w:ascii="Cambria" w:hAnsi="Cambria" w:cs="Cambria"/>
          <w:color w:val="414345"/>
          <w:sz w:val="24"/>
          <w:szCs w:val="24"/>
        </w:rPr>
        <w:t xml:space="preserve">que establece la </w:t>
      </w:r>
      <w:r w:rsidR="007D726C" w:rsidRPr="007D726C">
        <w:rPr>
          <w:rFonts w:ascii="Cambria-Italic" w:hAnsi="Cambria-Italic" w:cs="Cambria-Italic"/>
          <w:i/>
          <w:iCs/>
          <w:color w:val="414345"/>
          <w:sz w:val="24"/>
          <w:szCs w:val="24"/>
        </w:rPr>
        <w:t>RESOLUCIÓN No 03357 DE 2009 (29-12-2009) “POR</w:t>
      </w:r>
      <w:r>
        <w:rPr>
          <w:rFonts w:ascii="Cambria-Italic" w:hAnsi="Cambria-Italic" w:cs="Cambria-Italic"/>
          <w:i/>
          <w:iCs/>
          <w:color w:val="414345"/>
          <w:sz w:val="24"/>
          <w:szCs w:val="24"/>
        </w:rPr>
        <w:t xml:space="preserve"> </w:t>
      </w:r>
      <w:r w:rsidR="007D726C" w:rsidRPr="007D726C">
        <w:rPr>
          <w:rFonts w:ascii="Cambria-Italic" w:hAnsi="Cambria-Italic" w:cs="Cambria-Italic"/>
          <w:i/>
          <w:iCs/>
          <w:color w:val="414345"/>
          <w:sz w:val="24"/>
          <w:szCs w:val="24"/>
        </w:rPr>
        <w:t>LA CUAL SE OTORGA LICENCIA AMBIENTAL PARA LA CONSTRUCCIÓN</w:t>
      </w:r>
      <w:r>
        <w:rPr>
          <w:rFonts w:ascii="Cambria-Italic" w:hAnsi="Cambria-Italic" w:cs="Cambria-Italic"/>
          <w:i/>
          <w:iCs/>
          <w:color w:val="414345"/>
          <w:sz w:val="24"/>
          <w:szCs w:val="24"/>
        </w:rPr>
        <w:t xml:space="preserve"> </w:t>
      </w:r>
      <w:r w:rsidR="007D726C" w:rsidRPr="007D726C">
        <w:rPr>
          <w:rFonts w:ascii="Cambria-Italic" w:hAnsi="Cambria-Italic" w:cs="Cambria-Italic"/>
          <w:i/>
          <w:iCs/>
          <w:color w:val="414345"/>
          <w:sz w:val="24"/>
          <w:szCs w:val="24"/>
        </w:rPr>
        <w:t>Y OPERACIÓN DEL PARQUE EOLICO JOUKTAI EN EL CORREGIMIENTO</w:t>
      </w:r>
      <w:r>
        <w:rPr>
          <w:rFonts w:ascii="Cambria-Italic" w:hAnsi="Cambria-Italic" w:cs="Cambria-Italic"/>
          <w:i/>
          <w:iCs/>
          <w:color w:val="414345"/>
          <w:sz w:val="24"/>
          <w:szCs w:val="24"/>
        </w:rPr>
        <w:t xml:space="preserve"> </w:t>
      </w:r>
      <w:r w:rsidR="007D726C" w:rsidRPr="007D726C">
        <w:rPr>
          <w:rFonts w:ascii="Cambria-Italic" w:hAnsi="Cambria-Italic" w:cs="Cambria-Italic"/>
          <w:i/>
          <w:iCs/>
          <w:color w:val="414345"/>
          <w:sz w:val="24"/>
          <w:szCs w:val="24"/>
        </w:rPr>
        <w:t>DEL CABO DE LA VELA – MUNICIPIO DE URIBIA - DEPARTAMENTO DE</w:t>
      </w:r>
      <w:r>
        <w:rPr>
          <w:rFonts w:ascii="Cambria-Italic" w:hAnsi="Cambria-Italic" w:cs="Cambria-Italic"/>
          <w:i/>
          <w:iCs/>
          <w:color w:val="414345"/>
          <w:sz w:val="24"/>
          <w:szCs w:val="24"/>
        </w:rPr>
        <w:t xml:space="preserve"> </w:t>
      </w:r>
      <w:r w:rsidR="007D726C" w:rsidRPr="007D726C">
        <w:rPr>
          <w:rFonts w:ascii="Cambria-Italic" w:hAnsi="Cambria-Italic" w:cs="Cambria-Italic"/>
          <w:i/>
          <w:iCs/>
          <w:color w:val="414345"/>
          <w:sz w:val="24"/>
          <w:szCs w:val="24"/>
        </w:rPr>
        <w:t xml:space="preserve">LA GUAJIRA”. </w:t>
      </w:r>
      <w:r w:rsidR="007D726C" w:rsidRPr="007D726C">
        <w:rPr>
          <w:rFonts w:ascii="Cambria" w:hAnsi="Cambria" w:cs="Cambria"/>
          <w:color w:val="414345"/>
          <w:sz w:val="24"/>
          <w:szCs w:val="24"/>
        </w:rPr>
        <w:t xml:space="preserve">(Corpoguajira, 2009). </w:t>
      </w:r>
    </w:p>
    <w:p w:rsidR="001E5EA2" w:rsidRDefault="001E5EA2" w:rsidP="0050465F">
      <w:pPr>
        <w:autoSpaceDE w:val="0"/>
        <w:autoSpaceDN w:val="0"/>
        <w:adjustRightInd w:val="0"/>
        <w:spacing w:after="0" w:line="240" w:lineRule="auto"/>
        <w:jc w:val="both"/>
        <w:rPr>
          <w:rFonts w:ascii="Cambria" w:hAnsi="Cambria" w:cs="Cambria"/>
          <w:color w:val="0070C0"/>
          <w:sz w:val="24"/>
          <w:szCs w:val="24"/>
        </w:rPr>
      </w:pPr>
    </w:p>
    <w:p w:rsidR="0050465F" w:rsidRPr="001E5EA2" w:rsidRDefault="001E5EA2" w:rsidP="0050465F">
      <w:pPr>
        <w:autoSpaceDE w:val="0"/>
        <w:autoSpaceDN w:val="0"/>
        <w:adjustRightInd w:val="0"/>
        <w:spacing w:after="0" w:line="240" w:lineRule="auto"/>
        <w:jc w:val="both"/>
        <w:rPr>
          <w:rFonts w:ascii="Cambria" w:hAnsi="Cambria" w:cs="Cambria"/>
          <w:color w:val="0070C0"/>
          <w:sz w:val="24"/>
          <w:szCs w:val="24"/>
        </w:rPr>
      </w:pPr>
      <w:r>
        <w:rPr>
          <w:rFonts w:ascii="Cambria" w:hAnsi="Cambria" w:cs="Cambria"/>
          <w:color w:val="0070C0"/>
          <w:sz w:val="24"/>
          <w:szCs w:val="24"/>
        </w:rPr>
        <w:t>S</w:t>
      </w:r>
      <w:r w:rsidR="0050465F" w:rsidRPr="001E5EA2">
        <w:rPr>
          <w:rFonts w:ascii="Cambria" w:hAnsi="Cambria" w:cs="Cambria"/>
          <w:color w:val="0070C0"/>
          <w:sz w:val="24"/>
          <w:szCs w:val="24"/>
        </w:rPr>
        <w:t xml:space="preserve">e han surtido todos los requisitos legales en el proceso de dividir la licencia, </w:t>
      </w:r>
      <w:r w:rsidRPr="001E5EA2">
        <w:rPr>
          <w:rFonts w:ascii="Cambria" w:hAnsi="Cambria" w:cs="Cambria"/>
          <w:color w:val="0070C0"/>
          <w:sz w:val="24"/>
          <w:szCs w:val="24"/>
        </w:rPr>
        <w:t xml:space="preserve">ante las entidades a cargo (CORPOGUAJIRA, </w:t>
      </w:r>
      <w:r>
        <w:rPr>
          <w:rFonts w:ascii="Cambria" w:hAnsi="Cambria" w:cs="Cambria"/>
          <w:color w:val="0070C0"/>
          <w:sz w:val="24"/>
          <w:szCs w:val="24"/>
        </w:rPr>
        <w:t xml:space="preserve">y </w:t>
      </w:r>
      <w:r w:rsidRPr="001E5EA2">
        <w:rPr>
          <w:rFonts w:ascii="Cambria" w:hAnsi="Cambria" w:cs="Cambria"/>
          <w:color w:val="0070C0"/>
          <w:sz w:val="24"/>
          <w:szCs w:val="24"/>
        </w:rPr>
        <w:t>MININTERIOR</w:t>
      </w:r>
      <w:r>
        <w:rPr>
          <w:rFonts w:ascii="Cambria" w:hAnsi="Cambria" w:cs="Cambria"/>
          <w:color w:val="0070C0"/>
          <w:sz w:val="24"/>
          <w:szCs w:val="24"/>
        </w:rPr>
        <w:t>, este último</w:t>
      </w:r>
      <w:r w:rsidRPr="001E5EA2">
        <w:rPr>
          <w:rFonts w:ascii="Cambria" w:hAnsi="Cambria" w:cs="Cambria"/>
          <w:color w:val="0070C0"/>
          <w:sz w:val="24"/>
          <w:szCs w:val="24"/>
        </w:rPr>
        <w:t xml:space="preserve"> en lo referente a su significado o impacto para las comunidad Wayuu),  </w:t>
      </w:r>
      <w:r w:rsidR="0050465F" w:rsidRPr="001E5EA2">
        <w:rPr>
          <w:rFonts w:ascii="Cambria" w:hAnsi="Cambria" w:cs="Cambria"/>
          <w:color w:val="0070C0"/>
          <w:sz w:val="24"/>
          <w:szCs w:val="24"/>
        </w:rPr>
        <w:t xml:space="preserve">sino que las responsabilidades de cada parte </w:t>
      </w:r>
      <w:r w:rsidRPr="001E5EA2">
        <w:rPr>
          <w:rFonts w:ascii="Cambria" w:hAnsi="Cambria" w:cs="Cambria"/>
          <w:color w:val="0070C0"/>
          <w:sz w:val="24"/>
          <w:szCs w:val="24"/>
        </w:rPr>
        <w:t xml:space="preserve">(WESP/ISAGEN) </w:t>
      </w:r>
      <w:r w:rsidR="0050465F" w:rsidRPr="001E5EA2">
        <w:rPr>
          <w:rFonts w:ascii="Cambria" w:hAnsi="Cambria" w:cs="Cambria"/>
          <w:color w:val="0070C0"/>
          <w:sz w:val="24"/>
          <w:szCs w:val="24"/>
        </w:rPr>
        <w:t>son y seguirán siendo claras para todos, pues</w:t>
      </w:r>
      <w:r w:rsidR="00D528BE">
        <w:rPr>
          <w:rFonts w:ascii="Cambria" w:hAnsi="Cambria" w:cs="Cambria"/>
          <w:color w:val="0070C0"/>
          <w:sz w:val="24"/>
          <w:szCs w:val="24"/>
        </w:rPr>
        <w:t>to</w:t>
      </w:r>
      <w:r w:rsidR="0050465F" w:rsidRPr="001E5EA2">
        <w:rPr>
          <w:rFonts w:ascii="Cambria" w:hAnsi="Cambria" w:cs="Cambria"/>
          <w:color w:val="0070C0"/>
          <w:sz w:val="24"/>
          <w:szCs w:val="24"/>
        </w:rPr>
        <w:t xml:space="preserve"> no han cambiado</w:t>
      </w:r>
      <w:r w:rsidR="00D528BE">
        <w:rPr>
          <w:rFonts w:ascii="Cambria" w:hAnsi="Cambria" w:cs="Cambria"/>
          <w:color w:val="0070C0"/>
          <w:sz w:val="24"/>
          <w:szCs w:val="24"/>
        </w:rPr>
        <w:t>,</w:t>
      </w:r>
      <w:r>
        <w:rPr>
          <w:rFonts w:ascii="Cambria" w:hAnsi="Cambria" w:cs="Cambria"/>
          <w:color w:val="0070C0"/>
          <w:sz w:val="24"/>
          <w:szCs w:val="24"/>
        </w:rPr>
        <w:t xml:space="preserve"> ni pueden</w:t>
      </w:r>
      <w:r w:rsidR="00D528BE">
        <w:rPr>
          <w:rFonts w:ascii="Cambria" w:hAnsi="Cambria" w:cs="Cambria"/>
          <w:color w:val="0070C0"/>
          <w:sz w:val="24"/>
          <w:szCs w:val="24"/>
        </w:rPr>
        <w:t xml:space="preserve"> deben</w:t>
      </w:r>
      <w:r>
        <w:rPr>
          <w:rFonts w:ascii="Cambria" w:hAnsi="Cambria" w:cs="Cambria"/>
          <w:color w:val="0070C0"/>
          <w:sz w:val="24"/>
          <w:szCs w:val="24"/>
        </w:rPr>
        <w:t xml:space="preserve"> modificarse </w:t>
      </w:r>
      <w:r w:rsidR="0050465F" w:rsidRPr="001E5EA2">
        <w:rPr>
          <w:rFonts w:ascii="Cambria" w:hAnsi="Cambria" w:cs="Cambria"/>
          <w:color w:val="0070C0"/>
          <w:sz w:val="24"/>
          <w:szCs w:val="24"/>
        </w:rPr>
        <w:t>de ninguna mane</w:t>
      </w:r>
      <w:r w:rsidR="00D528BE">
        <w:rPr>
          <w:rFonts w:ascii="Cambria" w:hAnsi="Cambria" w:cs="Cambria"/>
          <w:color w:val="0070C0"/>
          <w:sz w:val="24"/>
          <w:szCs w:val="24"/>
        </w:rPr>
        <w:t>ra.</w:t>
      </w:r>
      <w:r w:rsidR="0050465F" w:rsidRPr="001E5EA2">
        <w:rPr>
          <w:rFonts w:ascii="Cambria" w:hAnsi="Cambria" w:cs="Cambria"/>
          <w:color w:val="0070C0"/>
          <w:sz w:val="24"/>
          <w:szCs w:val="24"/>
        </w:rPr>
        <w:t xml:space="preserve"> </w:t>
      </w:r>
      <w:r>
        <w:rPr>
          <w:rFonts w:ascii="Cambria" w:hAnsi="Cambria" w:cs="Cambria"/>
          <w:color w:val="0070C0"/>
          <w:sz w:val="24"/>
          <w:szCs w:val="24"/>
        </w:rPr>
        <w:t>Las gestiones hechas por las dos empresas buscaron, ante todo, que tal modificación no significara ningún impacto negativo en la comunidad, puesto que se trata de un acuerdo empresarial que busca permitir y garantizar el desarrollo independiente de dos proyectos</w:t>
      </w:r>
      <w:r w:rsidR="00D528BE">
        <w:rPr>
          <w:rFonts w:ascii="Cambria" w:hAnsi="Cambria" w:cs="Cambria"/>
          <w:color w:val="0070C0"/>
          <w:sz w:val="24"/>
          <w:szCs w:val="24"/>
        </w:rPr>
        <w:t xml:space="preserve"> comerciales</w:t>
      </w:r>
      <w:r>
        <w:rPr>
          <w:rFonts w:ascii="Cambria" w:hAnsi="Cambria" w:cs="Cambria"/>
          <w:color w:val="0070C0"/>
          <w:sz w:val="24"/>
          <w:szCs w:val="24"/>
        </w:rPr>
        <w:t>, sin mo</w:t>
      </w:r>
      <w:r w:rsidR="00D528BE">
        <w:rPr>
          <w:rFonts w:ascii="Cambria" w:hAnsi="Cambria" w:cs="Cambria"/>
          <w:color w:val="0070C0"/>
          <w:sz w:val="24"/>
          <w:szCs w:val="24"/>
        </w:rPr>
        <w:t>di</w:t>
      </w:r>
      <w:r>
        <w:rPr>
          <w:rFonts w:ascii="Cambria" w:hAnsi="Cambria" w:cs="Cambria"/>
          <w:color w:val="0070C0"/>
          <w:sz w:val="24"/>
          <w:szCs w:val="24"/>
        </w:rPr>
        <w:t>ficar las responsabilidades adqui</w:t>
      </w:r>
      <w:r w:rsidR="00D528BE">
        <w:rPr>
          <w:rFonts w:ascii="Cambria" w:hAnsi="Cambria" w:cs="Cambria"/>
          <w:color w:val="0070C0"/>
          <w:sz w:val="24"/>
          <w:szCs w:val="24"/>
        </w:rPr>
        <w:t>ri</w:t>
      </w:r>
      <w:r>
        <w:rPr>
          <w:rFonts w:ascii="Cambria" w:hAnsi="Cambria" w:cs="Cambria"/>
          <w:color w:val="0070C0"/>
          <w:sz w:val="24"/>
          <w:szCs w:val="24"/>
        </w:rPr>
        <w:t>das en la Licencia Ambiental</w:t>
      </w:r>
      <w:r w:rsidR="00D528BE">
        <w:rPr>
          <w:rFonts w:ascii="Cambria" w:hAnsi="Cambria" w:cs="Cambria"/>
          <w:color w:val="0070C0"/>
          <w:sz w:val="24"/>
          <w:szCs w:val="24"/>
        </w:rPr>
        <w:t>,</w:t>
      </w:r>
      <w:r>
        <w:rPr>
          <w:rFonts w:ascii="Cambria" w:hAnsi="Cambria" w:cs="Cambria"/>
          <w:color w:val="0070C0"/>
          <w:sz w:val="24"/>
          <w:szCs w:val="24"/>
        </w:rPr>
        <w:t xml:space="preserve"> </w:t>
      </w:r>
      <w:r w:rsidR="0050465F" w:rsidRPr="001E5EA2">
        <w:rPr>
          <w:rFonts w:ascii="Cambria" w:hAnsi="Cambria" w:cs="Cambria"/>
          <w:color w:val="0070C0"/>
          <w:sz w:val="24"/>
          <w:szCs w:val="24"/>
        </w:rPr>
        <w:t xml:space="preserve">tanto el Plan de Compensación como el Plan de Manejo Ambiental y Social, siguen siendo los mismos estipulados en la Licencia Ambiental emanada de Corpoguajira; lo único diferente es que, para que cada empresa pueda desarrollar su proyecto (recordemos que WESP e ISAGEN </w:t>
      </w:r>
      <w:r w:rsidRPr="001E5EA2">
        <w:rPr>
          <w:rFonts w:ascii="Cambria" w:hAnsi="Cambria" w:cs="Cambria"/>
          <w:color w:val="0070C0"/>
          <w:sz w:val="24"/>
          <w:szCs w:val="24"/>
        </w:rPr>
        <w:t>n</w:t>
      </w:r>
      <w:r w:rsidR="0050465F" w:rsidRPr="001E5EA2">
        <w:rPr>
          <w:rFonts w:ascii="Cambria" w:hAnsi="Cambria" w:cs="Cambria"/>
          <w:color w:val="0070C0"/>
          <w:sz w:val="24"/>
          <w:szCs w:val="24"/>
        </w:rPr>
        <w:t>o son socios, ni lo han sido en ningún momento</w:t>
      </w:r>
      <w:r w:rsidRPr="001E5EA2">
        <w:rPr>
          <w:rFonts w:ascii="Cambria" w:hAnsi="Cambria" w:cs="Cambria"/>
          <w:color w:val="0070C0"/>
          <w:sz w:val="24"/>
          <w:szCs w:val="24"/>
        </w:rPr>
        <w:t xml:space="preserve"> y</w:t>
      </w:r>
      <w:r w:rsidR="0050465F" w:rsidRPr="001E5EA2">
        <w:rPr>
          <w:rFonts w:ascii="Cambria" w:hAnsi="Cambria" w:cs="Cambria"/>
          <w:color w:val="0070C0"/>
          <w:sz w:val="24"/>
          <w:szCs w:val="24"/>
        </w:rPr>
        <w:t xml:space="preserve"> solamente decidieron desarrollar la Fase de Pre</w:t>
      </w:r>
      <w:r w:rsidRPr="001E5EA2">
        <w:rPr>
          <w:rFonts w:ascii="Cambria" w:hAnsi="Cambria" w:cs="Cambria"/>
          <w:color w:val="0070C0"/>
          <w:sz w:val="24"/>
          <w:szCs w:val="24"/>
        </w:rPr>
        <w:t>-</w:t>
      </w:r>
      <w:r w:rsidR="0050465F" w:rsidRPr="001E5EA2">
        <w:rPr>
          <w:rFonts w:ascii="Cambria" w:hAnsi="Cambria" w:cs="Cambria"/>
          <w:color w:val="0070C0"/>
          <w:sz w:val="24"/>
          <w:szCs w:val="24"/>
        </w:rPr>
        <w:t xml:space="preserve">desarrollo del proyecto </w:t>
      </w:r>
      <w:r w:rsidR="00D528BE">
        <w:rPr>
          <w:rFonts w:ascii="Cambria" w:hAnsi="Cambria" w:cs="Cambria"/>
          <w:color w:val="0070C0"/>
          <w:sz w:val="24"/>
          <w:szCs w:val="24"/>
        </w:rPr>
        <w:t>–</w:t>
      </w:r>
      <w:r w:rsidRPr="001E5EA2">
        <w:rPr>
          <w:rFonts w:ascii="Cambria" w:hAnsi="Cambria" w:cs="Cambria"/>
          <w:color w:val="0070C0"/>
          <w:sz w:val="24"/>
          <w:szCs w:val="24"/>
        </w:rPr>
        <w:t xml:space="preserve"> </w:t>
      </w:r>
      <w:r w:rsidR="0050465F" w:rsidRPr="001E5EA2">
        <w:rPr>
          <w:rFonts w:ascii="Cambria" w:hAnsi="Cambria" w:cs="Cambria"/>
          <w:color w:val="0070C0"/>
          <w:sz w:val="24"/>
          <w:szCs w:val="24"/>
        </w:rPr>
        <w:t>Estudios</w:t>
      </w:r>
      <w:r w:rsidR="00D528BE">
        <w:rPr>
          <w:rFonts w:ascii="Cambria" w:hAnsi="Cambria" w:cs="Cambria"/>
          <w:color w:val="0070C0"/>
          <w:sz w:val="24"/>
          <w:szCs w:val="24"/>
        </w:rPr>
        <w:t>. Licencia Ambiental,</w:t>
      </w:r>
      <w:r w:rsidR="0050465F" w:rsidRPr="001E5EA2">
        <w:rPr>
          <w:rFonts w:ascii="Cambria" w:hAnsi="Cambria" w:cs="Cambria"/>
          <w:color w:val="0070C0"/>
          <w:sz w:val="24"/>
          <w:szCs w:val="24"/>
        </w:rPr>
        <w:t xml:space="preserve"> Permisos, Mediciones, Diseños</w:t>
      </w:r>
      <w:r w:rsidR="00D528BE">
        <w:rPr>
          <w:rFonts w:ascii="Cambria" w:hAnsi="Cambria" w:cs="Cambria"/>
          <w:color w:val="0070C0"/>
          <w:sz w:val="24"/>
          <w:szCs w:val="24"/>
        </w:rPr>
        <w:t>, etc.</w:t>
      </w:r>
      <w:r w:rsidRPr="001E5EA2">
        <w:rPr>
          <w:rFonts w:ascii="Cambria" w:hAnsi="Cambria" w:cs="Cambria"/>
          <w:color w:val="0070C0"/>
          <w:sz w:val="24"/>
          <w:szCs w:val="24"/>
        </w:rPr>
        <w:t xml:space="preserve"> -</w:t>
      </w:r>
      <w:r w:rsidR="0050465F" w:rsidRPr="001E5EA2">
        <w:rPr>
          <w:rFonts w:ascii="Cambria" w:hAnsi="Cambria" w:cs="Cambria"/>
          <w:color w:val="0070C0"/>
          <w:sz w:val="24"/>
          <w:szCs w:val="24"/>
        </w:rPr>
        <w:t>)</w:t>
      </w:r>
      <w:r w:rsidRPr="001E5EA2">
        <w:rPr>
          <w:rFonts w:ascii="Cambria" w:hAnsi="Cambria" w:cs="Cambria"/>
          <w:color w:val="0070C0"/>
          <w:sz w:val="24"/>
          <w:szCs w:val="24"/>
        </w:rPr>
        <w:t xml:space="preserve">, deben cada uno tener su marco legal definido </w:t>
      </w:r>
      <w:r w:rsidR="00D528BE">
        <w:rPr>
          <w:rFonts w:ascii="Cambria" w:hAnsi="Cambria" w:cs="Cambria"/>
          <w:color w:val="0070C0"/>
          <w:sz w:val="24"/>
          <w:szCs w:val="24"/>
        </w:rPr>
        <w:t xml:space="preserve">e independiente </w:t>
      </w:r>
      <w:r w:rsidRPr="001E5EA2">
        <w:rPr>
          <w:rFonts w:ascii="Cambria" w:hAnsi="Cambria" w:cs="Cambria"/>
          <w:color w:val="0070C0"/>
          <w:sz w:val="24"/>
          <w:szCs w:val="24"/>
        </w:rPr>
        <w:t>desde todo punto de vista.</w:t>
      </w:r>
      <w:r>
        <w:rPr>
          <w:rFonts w:ascii="Cambria" w:hAnsi="Cambria" w:cs="Cambria"/>
          <w:color w:val="0070C0"/>
          <w:sz w:val="24"/>
          <w:szCs w:val="24"/>
        </w:rPr>
        <w:t xml:space="preserve"> </w:t>
      </w:r>
      <w:r w:rsidR="00D528BE">
        <w:rPr>
          <w:rFonts w:ascii="Cambria" w:hAnsi="Cambria" w:cs="Cambria"/>
          <w:color w:val="0070C0"/>
          <w:sz w:val="24"/>
          <w:szCs w:val="24"/>
        </w:rPr>
        <w:t xml:space="preserve">El que los autores hayan tenido esa realimentación por parte de la comunidad se origina simplemente en que la comunidad no ha sido ni será afectada en sus derechos, en ningún momento, y por lo tanto no participó directamente en el proceso legal que significa la division de la Licencia. </w:t>
      </w:r>
    </w:p>
    <w:p w:rsidR="001E5EA2" w:rsidRDefault="001E5EA2" w:rsidP="001E5EA2">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lastRenderedPageBreak/>
        <w:t>Eventualmente en el Auto 1386 del</w:t>
      </w:r>
      <w:r>
        <w:rPr>
          <w:rFonts w:ascii="Cambria" w:hAnsi="Cambria" w:cs="Cambria"/>
          <w:color w:val="414345"/>
          <w:sz w:val="24"/>
          <w:szCs w:val="24"/>
        </w:rPr>
        <w:t xml:space="preserve"> </w:t>
      </w:r>
      <w:r w:rsidRPr="007D726C">
        <w:rPr>
          <w:rFonts w:ascii="Cambria" w:hAnsi="Cambria" w:cs="Cambria"/>
          <w:color w:val="414345"/>
          <w:sz w:val="24"/>
          <w:szCs w:val="24"/>
        </w:rPr>
        <w:t>3 de octubre de 2018 Corpoguajira le regresa parcialmente a Wayúu</w:t>
      </w:r>
      <w:r w:rsidR="00D528BE">
        <w:rPr>
          <w:rFonts w:ascii="Cambria" w:hAnsi="Cambria" w:cs="Cambria"/>
          <w:color w:val="414345"/>
          <w:sz w:val="24"/>
          <w:szCs w:val="24"/>
        </w:rPr>
        <w:t xml:space="preserve"> </w:t>
      </w:r>
      <w:r w:rsidRPr="007D726C">
        <w:rPr>
          <w:rFonts w:ascii="Cambria" w:hAnsi="Cambria" w:cs="Cambria"/>
          <w:color w:val="414345"/>
          <w:sz w:val="24"/>
          <w:szCs w:val="24"/>
        </w:rPr>
        <w:t>S.A E.S.P, la licencia ambiental de seis (6) aerogeneradores para que</w:t>
      </w:r>
      <w:r>
        <w:rPr>
          <w:rFonts w:ascii="Cambria" w:hAnsi="Cambria" w:cs="Cambria"/>
          <w:color w:val="414345"/>
          <w:sz w:val="24"/>
          <w:szCs w:val="24"/>
        </w:rPr>
        <w:t xml:space="preserve"> </w:t>
      </w:r>
      <w:r w:rsidRPr="007D726C">
        <w:rPr>
          <w:rFonts w:ascii="Cambria" w:hAnsi="Cambria" w:cs="Cambria"/>
          <w:color w:val="414345"/>
          <w:sz w:val="24"/>
          <w:szCs w:val="24"/>
        </w:rPr>
        <w:t>los operen con independencia de la licencia ya conferida a ISAGEN.</w:t>
      </w:r>
      <w:r>
        <w:rPr>
          <w:rFonts w:ascii="Cambria" w:hAnsi="Cambria" w:cs="Cambria"/>
          <w:color w:val="414345"/>
          <w:sz w:val="24"/>
          <w:szCs w:val="24"/>
        </w:rPr>
        <w:t xml:space="preserve"> </w:t>
      </w:r>
    </w:p>
    <w:p w:rsidR="00D528BE" w:rsidRDefault="00D528BE" w:rsidP="001E5EA2">
      <w:pPr>
        <w:autoSpaceDE w:val="0"/>
        <w:autoSpaceDN w:val="0"/>
        <w:adjustRightInd w:val="0"/>
        <w:spacing w:after="0" w:line="240" w:lineRule="auto"/>
        <w:jc w:val="both"/>
        <w:rPr>
          <w:rFonts w:ascii="Cambria" w:hAnsi="Cambria" w:cs="Cambria"/>
          <w:color w:val="414345"/>
          <w:sz w:val="24"/>
          <w:szCs w:val="24"/>
        </w:rPr>
      </w:pPr>
    </w:p>
    <w:p w:rsidR="00D528BE" w:rsidRPr="00D528BE" w:rsidRDefault="00D528BE" w:rsidP="001E5EA2">
      <w:pPr>
        <w:autoSpaceDE w:val="0"/>
        <w:autoSpaceDN w:val="0"/>
        <w:adjustRightInd w:val="0"/>
        <w:spacing w:after="0" w:line="240" w:lineRule="auto"/>
        <w:jc w:val="both"/>
        <w:rPr>
          <w:rFonts w:ascii="Cambria" w:hAnsi="Cambria" w:cs="Cambria"/>
          <w:color w:val="0070C0"/>
          <w:sz w:val="24"/>
          <w:szCs w:val="24"/>
        </w:rPr>
      </w:pPr>
      <w:r w:rsidRPr="00D528BE">
        <w:rPr>
          <w:rFonts w:ascii="Cambria" w:hAnsi="Cambria" w:cs="Cambria"/>
          <w:color w:val="0070C0"/>
          <w:sz w:val="24"/>
          <w:szCs w:val="24"/>
        </w:rPr>
        <w:t>Efectivamente, insistimos, el objeto de esta “división”, no era otro que garantizar el desarrollo legal independiente de los dos proyectos, por cada una de las empresas.</w:t>
      </w:r>
    </w:p>
    <w:p w:rsidR="0050465F" w:rsidRDefault="0050465F" w:rsidP="007D726C">
      <w:pPr>
        <w:autoSpaceDE w:val="0"/>
        <w:autoSpaceDN w:val="0"/>
        <w:adjustRightInd w:val="0"/>
        <w:spacing w:after="0" w:line="240" w:lineRule="auto"/>
        <w:rPr>
          <w:rFonts w:ascii="Cambria" w:hAnsi="Cambria" w:cs="Cambria"/>
          <w:color w:val="414345"/>
          <w:sz w:val="24"/>
          <w:szCs w:val="24"/>
        </w:rPr>
      </w:pPr>
    </w:p>
    <w:p w:rsidR="007D726C" w:rsidRP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15 Corpoguajira, Resolución 02496, diciembre de 2017.</w:t>
      </w:r>
    </w:p>
    <w:p w:rsid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t>70 Camilo González Posso y Joanna Barney</w:t>
      </w:r>
    </w:p>
    <w:p w:rsidR="0050465F" w:rsidRPr="007D726C" w:rsidRDefault="0050465F" w:rsidP="00D528BE">
      <w:pPr>
        <w:autoSpaceDE w:val="0"/>
        <w:autoSpaceDN w:val="0"/>
        <w:adjustRightInd w:val="0"/>
        <w:spacing w:after="0" w:line="240" w:lineRule="auto"/>
        <w:rPr>
          <w:rFonts w:ascii="Cambria" w:hAnsi="Cambria" w:cs="Cambria"/>
          <w:color w:val="414345"/>
          <w:sz w:val="24"/>
          <w:szCs w:val="24"/>
        </w:rPr>
      </w:pPr>
    </w:p>
    <w:p w:rsidR="007D726C" w:rsidRDefault="007D726C" w:rsidP="00D528BE">
      <w:pPr>
        <w:autoSpaceDE w:val="0"/>
        <w:autoSpaceDN w:val="0"/>
        <w:adjustRightInd w:val="0"/>
        <w:spacing w:after="0" w:line="240" w:lineRule="auto"/>
        <w:rPr>
          <w:rFonts w:ascii="Cambria-BoldItalic" w:hAnsi="Cambria-BoldItalic" w:cs="Cambria-BoldItalic"/>
          <w:b/>
          <w:bCs/>
          <w:i/>
          <w:iCs/>
          <w:color w:val="414345"/>
          <w:sz w:val="24"/>
          <w:szCs w:val="24"/>
        </w:rPr>
      </w:pPr>
      <w:r w:rsidRPr="007D726C">
        <w:rPr>
          <w:rFonts w:ascii="Cambria-BoldItalic" w:hAnsi="Cambria-BoldItalic" w:cs="Cambria-BoldItalic"/>
          <w:b/>
          <w:bCs/>
          <w:i/>
          <w:iCs/>
          <w:color w:val="414345"/>
          <w:sz w:val="24"/>
          <w:szCs w:val="24"/>
        </w:rPr>
        <w:t>Artículo décimo cuarto: compensación a las comunidades de influencia</w:t>
      </w:r>
      <w:r w:rsidR="00D528BE">
        <w:rPr>
          <w:rFonts w:ascii="Cambria-BoldItalic" w:hAnsi="Cambria-BoldItalic" w:cs="Cambria-BoldItalic"/>
          <w:b/>
          <w:bCs/>
          <w:i/>
          <w:iCs/>
          <w:color w:val="414345"/>
          <w:sz w:val="24"/>
          <w:szCs w:val="24"/>
        </w:rPr>
        <w:t xml:space="preserve"> d</w:t>
      </w:r>
      <w:r w:rsidRPr="007D726C">
        <w:rPr>
          <w:rFonts w:ascii="Cambria-BoldItalic" w:hAnsi="Cambria-BoldItalic" w:cs="Cambria-BoldItalic"/>
          <w:b/>
          <w:bCs/>
          <w:i/>
          <w:iCs/>
          <w:color w:val="414345"/>
          <w:sz w:val="24"/>
          <w:szCs w:val="24"/>
        </w:rPr>
        <w:t>irecta</w:t>
      </w:r>
      <w:r w:rsidR="00D528BE">
        <w:rPr>
          <w:rFonts w:ascii="Cambria-BoldItalic" w:hAnsi="Cambria-BoldItalic" w:cs="Cambria-BoldItalic"/>
          <w:b/>
          <w:bCs/>
          <w:i/>
          <w:iCs/>
          <w:color w:val="414345"/>
          <w:sz w:val="24"/>
          <w:szCs w:val="24"/>
        </w:rPr>
        <w:t>.</w:t>
      </w:r>
    </w:p>
    <w:p w:rsidR="00D528BE" w:rsidRPr="007D726C" w:rsidRDefault="00D528BE" w:rsidP="00D528BE">
      <w:pPr>
        <w:autoSpaceDE w:val="0"/>
        <w:autoSpaceDN w:val="0"/>
        <w:adjustRightInd w:val="0"/>
        <w:spacing w:after="0" w:line="240" w:lineRule="auto"/>
        <w:rPr>
          <w:rFonts w:ascii="Cambria-BoldItalic" w:hAnsi="Cambria-BoldItalic" w:cs="Cambria-BoldItalic"/>
          <w:b/>
          <w:bCs/>
          <w:i/>
          <w:iCs/>
          <w:color w:val="414345"/>
          <w:sz w:val="24"/>
          <w:szCs w:val="24"/>
        </w:rPr>
      </w:pP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De acuerdo con lo establecido en el estudio de impacto ambiental y los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compromisos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adquiridos en la protocolización de la consulta previa, las empresas Wayúu</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S.A. E.S.P. e ISAGEN S.A. E.S.P., deberán cumplir con las siguientes compensaciones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a las comunidades de influencia directa:</w:t>
      </w:r>
    </w:p>
    <w:p w:rsidR="007D726C" w:rsidRPr="007D726C" w:rsidRDefault="007D726C" w:rsidP="00D528BE">
      <w:pPr>
        <w:autoSpaceDE w:val="0"/>
        <w:autoSpaceDN w:val="0"/>
        <w:adjustRightInd w:val="0"/>
        <w:spacing w:after="0" w:line="240" w:lineRule="auto"/>
        <w:jc w:val="both"/>
        <w:rPr>
          <w:rFonts w:ascii="Cambria-BoldItalic" w:hAnsi="Cambria-BoldItalic" w:cs="Cambria-BoldItalic"/>
          <w:b/>
          <w:bCs/>
          <w:i/>
          <w:iCs/>
          <w:color w:val="414345"/>
          <w:sz w:val="24"/>
          <w:szCs w:val="24"/>
        </w:rPr>
      </w:pPr>
      <w:r w:rsidRPr="007D726C">
        <w:rPr>
          <w:rFonts w:ascii="Cambria-BoldItalic" w:hAnsi="Cambria-BoldItalic" w:cs="Cambria-BoldItalic"/>
          <w:b/>
          <w:bCs/>
          <w:i/>
          <w:iCs/>
          <w:color w:val="414345"/>
          <w:sz w:val="24"/>
          <w:szCs w:val="24"/>
        </w:rPr>
        <w:t>* Compensación por el uso del terreno</w:t>
      </w: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Las empresas WAYÚU S.A. E.S.P. e ISAGEN S.A.S., E.S.P., deben cancelar a las comunidades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de influencia directa la compensación por el uso del terreno un valor de</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$2.500.000 por MW instalado pagado por año anticipado. El mismo se reconocerá</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a partir del momento en el cual se haga efectivo el uso del terreno, desde el momento</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en que se inicie la construcción. Se actualizará cada año de acuerdo con el</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Índice de Precios al Consumidor fijado por el Gobierno Nacional.</w:t>
      </w:r>
    </w:p>
    <w:p w:rsidR="007D726C" w:rsidRPr="007D726C" w:rsidRDefault="007D726C" w:rsidP="00D528BE">
      <w:pPr>
        <w:autoSpaceDE w:val="0"/>
        <w:autoSpaceDN w:val="0"/>
        <w:adjustRightInd w:val="0"/>
        <w:spacing w:after="0" w:line="240" w:lineRule="auto"/>
        <w:jc w:val="both"/>
        <w:rPr>
          <w:rFonts w:ascii="Cambria-BoldItalic" w:hAnsi="Cambria-BoldItalic" w:cs="Cambria-BoldItalic"/>
          <w:b/>
          <w:bCs/>
          <w:i/>
          <w:iCs/>
          <w:color w:val="414345"/>
          <w:sz w:val="24"/>
          <w:szCs w:val="24"/>
        </w:rPr>
      </w:pPr>
      <w:r w:rsidRPr="007D726C">
        <w:rPr>
          <w:rFonts w:ascii="Cambria-BoldItalic" w:hAnsi="Cambria-BoldItalic" w:cs="Cambria-BoldItalic"/>
          <w:b/>
          <w:bCs/>
          <w:i/>
          <w:iCs/>
          <w:color w:val="414345"/>
          <w:sz w:val="24"/>
          <w:szCs w:val="24"/>
        </w:rPr>
        <w:t>* Inversión voluntaria</w:t>
      </w: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Las empresas WAYÚU S.A. E.S.P. e ISAGEN S.A.S., E.S.P, deben entregar a las comunidades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dueñas del territorio una compensación para inversión voluntaria del</w:t>
      </w: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0.5% de la generación anual al precio de venta que establezca la Comisión de</w:t>
      </w:r>
    </w:p>
    <w:p w:rsid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Regulación de Energía y Gas (CREG) para el precio de venta de energía en bloque.</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Se reconocerá, después del primer año de operación, con base en la energía producida</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en el año inmediatamente anterior.</w:t>
      </w:r>
    </w:p>
    <w:p w:rsidR="002E5DBB"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Las empresas WAYÚU S.A. E.S.P. e ISAGEN S.A.S., E.S.P, reconocerán por venta de</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 xml:space="preserve">Certificados de Reducción de Emisiones de CO2 (20% del total anual). </w:t>
      </w:r>
    </w:p>
    <w:p w:rsidR="00E13D81" w:rsidRDefault="00E13D81" w:rsidP="00D528BE">
      <w:pPr>
        <w:autoSpaceDE w:val="0"/>
        <w:autoSpaceDN w:val="0"/>
        <w:adjustRightInd w:val="0"/>
        <w:spacing w:after="0" w:line="240" w:lineRule="auto"/>
        <w:jc w:val="both"/>
        <w:rPr>
          <w:rFonts w:ascii="Cambria-Italic" w:hAnsi="Cambria-Italic" w:cs="Cambria-Italic"/>
          <w:i/>
          <w:iCs/>
          <w:color w:val="414345"/>
          <w:sz w:val="24"/>
          <w:szCs w:val="24"/>
        </w:rPr>
      </w:pPr>
    </w:p>
    <w:p w:rsidR="002E5DBB" w:rsidRPr="00E13D81" w:rsidRDefault="002E5DBB" w:rsidP="00D528BE">
      <w:pPr>
        <w:autoSpaceDE w:val="0"/>
        <w:autoSpaceDN w:val="0"/>
        <w:adjustRightInd w:val="0"/>
        <w:spacing w:after="0" w:line="240" w:lineRule="auto"/>
        <w:jc w:val="both"/>
        <w:rPr>
          <w:rFonts w:ascii="Cambria-Italic" w:hAnsi="Cambria-Italic" w:cs="Cambria-Italic"/>
          <w:i/>
          <w:iCs/>
          <w:color w:val="0070C0"/>
          <w:sz w:val="24"/>
          <w:szCs w:val="24"/>
        </w:rPr>
      </w:pPr>
      <w:r w:rsidRPr="00E13D81">
        <w:rPr>
          <w:rFonts w:ascii="Cambria-Italic" w:hAnsi="Cambria-Italic" w:cs="Cambria-Italic"/>
          <w:i/>
          <w:iCs/>
          <w:color w:val="0070C0"/>
          <w:sz w:val="24"/>
          <w:szCs w:val="24"/>
        </w:rPr>
        <w:t>Esta COMPENSACIÓN no es voluntaria, sino de Ley, y según la norma, deberá ser el 50%, y no el 20% como se consideró inicialmente, la cifra de distribución de los ingresos por este concepto.</w:t>
      </w:r>
    </w:p>
    <w:p w:rsidR="002E5DBB" w:rsidRDefault="002E5DBB" w:rsidP="00D528BE">
      <w:pPr>
        <w:autoSpaceDE w:val="0"/>
        <w:autoSpaceDN w:val="0"/>
        <w:adjustRightInd w:val="0"/>
        <w:spacing w:after="0" w:line="240" w:lineRule="auto"/>
        <w:jc w:val="both"/>
        <w:rPr>
          <w:rFonts w:ascii="Cambria-Italic" w:hAnsi="Cambria-Italic" w:cs="Cambria-Italic"/>
          <w:i/>
          <w:iCs/>
          <w:color w:val="414345"/>
          <w:sz w:val="24"/>
          <w:szCs w:val="24"/>
        </w:rPr>
      </w:pP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Italic" w:hAnsi="Cambria-Italic" w:cs="Cambria-Italic"/>
          <w:i/>
          <w:iCs/>
          <w:color w:val="414345"/>
          <w:sz w:val="24"/>
          <w:szCs w:val="24"/>
        </w:rPr>
        <w:t>Se reconocerá</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en operación, cada año, a partir de la fecha en la cual se concrete la venta de</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los certificados de reducción de emisiones de CO2. La transferencia de los recursos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a las comunidades se hará inmediatamente después de que el Proyecto reciba los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ingresos por este concepto.</w:t>
      </w:r>
    </w:p>
    <w:p w:rsidR="007D726C" w:rsidRPr="007D726C" w:rsidRDefault="007D726C" w:rsidP="00D528BE">
      <w:pPr>
        <w:autoSpaceDE w:val="0"/>
        <w:autoSpaceDN w:val="0"/>
        <w:adjustRightInd w:val="0"/>
        <w:spacing w:after="0" w:line="240" w:lineRule="auto"/>
        <w:jc w:val="both"/>
        <w:rPr>
          <w:rFonts w:ascii="Cambria-Italic" w:hAnsi="Cambria-Italic" w:cs="Cambria-Italic"/>
          <w:i/>
          <w:iCs/>
          <w:color w:val="414345"/>
          <w:sz w:val="24"/>
          <w:szCs w:val="24"/>
        </w:rPr>
      </w:pPr>
      <w:r w:rsidRPr="007D726C">
        <w:rPr>
          <w:rFonts w:ascii="Cambria-BoldItalic" w:hAnsi="Cambria-BoldItalic" w:cs="Cambria-BoldItalic"/>
          <w:b/>
          <w:bCs/>
          <w:i/>
          <w:iCs/>
          <w:color w:val="414345"/>
          <w:sz w:val="24"/>
          <w:szCs w:val="24"/>
        </w:rPr>
        <w:t>Los recursos ingresarán a un fondo</w:t>
      </w:r>
      <w:r w:rsidRPr="007D726C">
        <w:rPr>
          <w:rFonts w:ascii="Cambria-Italic" w:hAnsi="Cambria-Italic" w:cs="Cambria-Italic"/>
          <w:i/>
          <w:iCs/>
          <w:color w:val="414345"/>
          <w:sz w:val="24"/>
          <w:szCs w:val="24"/>
        </w:rPr>
        <w:t xml:space="preserve">, con cuentas separadas para cada </w:t>
      </w:r>
      <w:r w:rsidR="00D528BE">
        <w:rPr>
          <w:rFonts w:ascii="Cambria-Italic" w:hAnsi="Cambria-Italic" w:cs="Cambria-Italic"/>
          <w:i/>
          <w:iCs/>
          <w:color w:val="414345"/>
          <w:sz w:val="24"/>
          <w:szCs w:val="24"/>
        </w:rPr>
        <w:t xml:space="preserve"> c</w:t>
      </w:r>
      <w:r w:rsidRPr="007D726C">
        <w:rPr>
          <w:rFonts w:ascii="Cambria-Italic" w:hAnsi="Cambria-Italic" w:cs="Cambria-Italic"/>
          <w:i/>
          <w:iCs/>
          <w:color w:val="414345"/>
          <w:sz w:val="24"/>
          <w:szCs w:val="24"/>
        </w:rPr>
        <w:t>omunidad</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y para ejecutar los proyectos presentados por las comunidades y aceptados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por el Comité de Administración.</w:t>
      </w:r>
    </w:p>
    <w:p w:rsidR="007D726C" w:rsidRPr="007D726C" w:rsidRDefault="007D726C" w:rsidP="007D726C">
      <w:pPr>
        <w:autoSpaceDE w:val="0"/>
        <w:autoSpaceDN w:val="0"/>
        <w:adjustRightInd w:val="0"/>
        <w:spacing w:after="0" w:line="240" w:lineRule="auto"/>
        <w:rPr>
          <w:rFonts w:ascii="Cambria-Italic" w:hAnsi="Cambria-Italic" w:cs="Cambria-Italic"/>
          <w:i/>
          <w:iCs/>
          <w:color w:val="414345"/>
          <w:sz w:val="24"/>
          <w:szCs w:val="24"/>
        </w:rPr>
      </w:pPr>
      <w:r w:rsidRPr="007D726C">
        <w:rPr>
          <w:rFonts w:ascii="Cambria-Italic" w:hAnsi="Cambria-Italic" w:cs="Cambria-Italic"/>
          <w:i/>
          <w:iCs/>
          <w:color w:val="414345"/>
          <w:sz w:val="24"/>
          <w:szCs w:val="24"/>
        </w:rPr>
        <w:lastRenderedPageBreak/>
        <w:t>Los recursos mencionados irán a un fondo que se creará y el cual será administrado</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por delegados de las comunidades de influencia directa y del proyecto, al cual</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las mismas presentarán sus proyectos para la ejecución.</w:t>
      </w:r>
    </w:p>
    <w:p w:rsidR="007D726C" w:rsidRPr="007D726C" w:rsidRDefault="007D726C" w:rsidP="007D726C">
      <w:pPr>
        <w:autoSpaceDE w:val="0"/>
        <w:autoSpaceDN w:val="0"/>
        <w:adjustRightInd w:val="0"/>
        <w:spacing w:after="0" w:line="240" w:lineRule="auto"/>
        <w:rPr>
          <w:rFonts w:ascii="Cambria-Italic" w:hAnsi="Cambria-Italic" w:cs="Cambria-Italic"/>
          <w:i/>
          <w:iCs/>
          <w:color w:val="414345"/>
          <w:sz w:val="24"/>
          <w:szCs w:val="24"/>
        </w:rPr>
      </w:pPr>
      <w:r w:rsidRPr="007D726C">
        <w:rPr>
          <w:rFonts w:ascii="Cambria-Italic" w:hAnsi="Cambria-Italic" w:cs="Cambria-Italic"/>
          <w:i/>
          <w:iCs/>
          <w:color w:val="414345"/>
          <w:sz w:val="24"/>
          <w:szCs w:val="24"/>
        </w:rPr>
        <w:t>Las empresas WAYÚU S.A. E.S.P. e ISAGEN S.A.S., E.S.P, deben colaborarles a las</w:t>
      </w:r>
      <w:r w:rsidR="00D528BE">
        <w:rPr>
          <w:rFonts w:ascii="Cambria-Italic" w:hAnsi="Cambria-Italic" w:cs="Cambria-Italic"/>
          <w:i/>
          <w:iCs/>
          <w:color w:val="414345"/>
          <w:sz w:val="24"/>
          <w:szCs w:val="24"/>
        </w:rPr>
        <w:t xml:space="preserve"> </w:t>
      </w:r>
      <w:r w:rsidRPr="007D726C">
        <w:rPr>
          <w:rFonts w:ascii="Cambria-Italic" w:hAnsi="Cambria-Italic" w:cs="Cambria-Italic"/>
          <w:i/>
          <w:iCs/>
          <w:color w:val="414345"/>
          <w:sz w:val="24"/>
          <w:szCs w:val="24"/>
        </w:rPr>
        <w:t>comunidades indígenas en la estructuración de los proyectos.</w:t>
      </w:r>
    </w:p>
    <w:p w:rsidR="007D726C" w:rsidRDefault="00D528BE" w:rsidP="007D726C">
      <w:pPr>
        <w:autoSpaceDE w:val="0"/>
        <w:autoSpaceDN w:val="0"/>
        <w:adjustRightInd w:val="0"/>
        <w:spacing w:after="0" w:line="240" w:lineRule="auto"/>
        <w:rPr>
          <w:rFonts w:ascii="Cambria-Italic" w:hAnsi="Cambria-Italic" w:cs="Cambria-Italic"/>
          <w:i/>
          <w:iCs/>
          <w:color w:val="414345"/>
          <w:sz w:val="24"/>
          <w:szCs w:val="24"/>
        </w:rPr>
      </w:pPr>
      <w:hyperlink r:id="rId6" w:history="1">
        <w:r w:rsidRPr="00763073">
          <w:rPr>
            <w:rStyle w:val="Hyperlink"/>
            <w:rFonts w:ascii="Cambria-Italic" w:hAnsi="Cambria-Italic" w:cs="Cambria-Italic"/>
            <w:i/>
            <w:iCs/>
            <w:sz w:val="24"/>
            <w:szCs w:val="24"/>
          </w:rPr>
          <w:t>http://www.corpoguajira.gov.co/web/attachments/Gaceta/diciembre/3357-29-dic-2009.pdf</w:t>
        </w:r>
      </w:hyperlink>
    </w:p>
    <w:p w:rsidR="00D528BE" w:rsidRPr="007D726C" w:rsidRDefault="00D528BE" w:rsidP="007D726C">
      <w:pPr>
        <w:autoSpaceDE w:val="0"/>
        <w:autoSpaceDN w:val="0"/>
        <w:adjustRightInd w:val="0"/>
        <w:spacing w:after="0" w:line="240" w:lineRule="auto"/>
        <w:rPr>
          <w:rFonts w:ascii="Cambria-Italic" w:hAnsi="Cambria-Italic" w:cs="Cambria-Italic"/>
          <w:i/>
          <w:iCs/>
          <w:color w:val="414345"/>
          <w:sz w:val="24"/>
          <w:szCs w:val="24"/>
        </w:rPr>
      </w:pPr>
    </w:p>
    <w:p w:rsidR="007D726C" w:rsidRPr="007D726C" w:rsidRDefault="007D726C" w:rsidP="007D726C">
      <w:pPr>
        <w:autoSpaceDE w:val="0"/>
        <w:autoSpaceDN w:val="0"/>
        <w:adjustRightInd w:val="0"/>
        <w:spacing w:after="0" w:line="240" w:lineRule="auto"/>
        <w:rPr>
          <w:rFonts w:ascii="Cambria-Bold" w:hAnsi="Cambria-Bold" w:cs="Cambria-Bold"/>
          <w:b/>
          <w:bCs/>
          <w:color w:val="414345"/>
          <w:sz w:val="24"/>
          <w:szCs w:val="24"/>
        </w:rPr>
      </w:pPr>
      <w:r w:rsidRPr="007D726C">
        <w:rPr>
          <w:rFonts w:ascii="Cambria-Bold" w:hAnsi="Cambria-Bold" w:cs="Cambria-Bold"/>
          <w:b/>
          <w:bCs/>
          <w:color w:val="414345"/>
          <w:sz w:val="24"/>
          <w:szCs w:val="24"/>
        </w:rPr>
        <w:t>Beneficios llamados compensaciones a las comunidades</w:t>
      </w:r>
    </w:p>
    <w:p w:rsidR="007D726C" w:rsidRPr="007D726C" w:rsidRDefault="007D726C" w:rsidP="00F31AF8">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El Viento del Este Llega con Revoluciones 71</w:t>
      </w:r>
    </w:p>
    <w:p w:rsidR="00F31AF8" w:rsidRDefault="007D726C" w:rsidP="00F31AF8">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La inversión total en el Parque Jouktai se estima en US$80 millones</w:t>
      </w:r>
      <w:r w:rsidR="00D528BE">
        <w:rPr>
          <w:rFonts w:ascii="Cambria" w:hAnsi="Cambria" w:cs="Cambria"/>
          <w:color w:val="414345"/>
          <w:sz w:val="24"/>
          <w:szCs w:val="24"/>
        </w:rPr>
        <w:t xml:space="preserve"> </w:t>
      </w:r>
      <w:r w:rsidRPr="007D726C">
        <w:rPr>
          <w:rFonts w:ascii="Cambria" w:hAnsi="Cambria" w:cs="Cambria"/>
          <w:color w:val="414345"/>
          <w:sz w:val="24"/>
          <w:szCs w:val="24"/>
        </w:rPr>
        <w:t>de dólares, de los cuales WAYÚU SAS ESP aporta el 50% contando con</w:t>
      </w:r>
      <w:r w:rsidR="00D528BE">
        <w:rPr>
          <w:rFonts w:ascii="Cambria" w:hAnsi="Cambria" w:cs="Cambria"/>
          <w:color w:val="414345"/>
          <w:sz w:val="24"/>
          <w:szCs w:val="24"/>
        </w:rPr>
        <w:t xml:space="preserve"> </w:t>
      </w:r>
      <w:r w:rsidRPr="007D726C">
        <w:rPr>
          <w:rFonts w:ascii="Cambria" w:hAnsi="Cambria" w:cs="Cambria"/>
          <w:color w:val="414345"/>
          <w:sz w:val="24"/>
          <w:szCs w:val="24"/>
        </w:rPr>
        <w:t xml:space="preserve">US$16,5 millones de dólares por parte de NuPlanet </w:t>
      </w:r>
      <w:r w:rsidR="00D528BE" w:rsidRPr="00D528BE">
        <w:rPr>
          <w:rFonts w:ascii="Cambria" w:hAnsi="Cambria" w:cs="Cambria"/>
          <w:color w:val="0070C0"/>
          <w:sz w:val="24"/>
          <w:szCs w:val="24"/>
        </w:rPr>
        <w:t xml:space="preserve">(NuCapital) </w:t>
      </w:r>
      <w:r w:rsidRPr="007D726C">
        <w:rPr>
          <w:rFonts w:ascii="Cambria" w:hAnsi="Cambria" w:cs="Cambria"/>
          <w:color w:val="414345"/>
          <w:sz w:val="24"/>
          <w:szCs w:val="24"/>
        </w:rPr>
        <w:t>que es un inversionista</w:t>
      </w:r>
      <w:r w:rsidR="00D528BE">
        <w:rPr>
          <w:rFonts w:ascii="Cambria" w:hAnsi="Cambria" w:cs="Cambria"/>
          <w:color w:val="414345"/>
          <w:sz w:val="24"/>
          <w:szCs w:val="24"/>
        </w:rPr>
        <w:t xml:space="preserve"> </w:t>
      </w:r>
      <w:r w:rsidRPr="007D726C">
        <w:rPr>
          <w:rFonts w:ascii="Cambria" w:hAnsi="Cambria" w:cs="Cambria"/>
          <w:color w:val="414345"/>
          <w:sz w:val="24"/>
          <w:szCs w:val="24"/>
        </w:rPr>
        <w:t xml:space="preserve">holandés. </w:t>
      </w:r>
    </w:p>
    <w:p w:rsidR="00F31AF8" w:rsidRDefault="00F31AF8" w:rsidP="00F31AF8">
      <w:pPr>
        <w:autoSpaceDE w:val="0"/>
        <w:autoSpaceDN w:val="0"/>
        <w:adjustRightInd w:val="0"/>
        <w:spacing w:after="0" w:line="240" w:lineRule="auto"/>
        <w:jc w:val="both"/>
        <w:rPr>
          <w:rFonts w:ascii="Cambria" w:hAnsi="Cambria" w:cs="Cambria"/>
          <w:color w:val="414345"/>
          <w:sz w:val="24"/>
          <w:szCs w:val="24"/>
        </w:rPr>
      </w:pPr>
      <w:r>
        <w:rPr>
          <w:rFonts w:ascii="Cambria" w:hAnsi="Cambria" w:cs="Cambria"/>
          <w:color w:val="414345"/>
          <w:sz w:val="24"/>
          <w:szCs w:val="24"/>
        </w:rPr>
        <w:t xml:space="preserve"> </w:t>
      </w:r>
    </w:p>
    <w:p w:rsidR="00F31AF8" w:rsidRDefault="00F31AF8" w:rsidP="00F31AF8">
      <w:pPr>
        <w:autoSpaceDE w:val="0"/>
        <w:autoSpaceDN w:val="0"/>
        <w:adjustRightInd w:val="0"/>
        <w:spacing w:after="0" w:line="240" w:lineRule="auto"/>
        <w:jc w:val="both"/>
        <w:rPr>
          <w:rFonts w:ascii="Cambria" w:hAnsi="Cambria" w:cs="Cambria"/>
          <w:color w:val="0070C0"/>
          <w:sz w:val="24"/>
          <w:szCs w:val="24"/>
        </w:rPr>
      </w:pPr>
      <w:r w:rsidRPr="00F31AF8">
        <w:rPr>
          <w:rFonts w:ascii="Cambria" w:hAnsi="Cambria" w:cs="Cambria"/>
          <w:color w:val="0070C0"/>
          <w:sz w:val="24"/>
          <w:szCs w:val="24"/>
        </w:rPr>
        <w:t>Recordemos que el parque Eólico de WESP es por ahora, de solo 12 MW (solo podremos construir los 8 MW adicionales cuando contemos con un permiso de conexión para esa potencia adicional).</w:t>
      </w:r>
      <w:r>
        <w:rPr>
          <w:rFonts w:ascii="Cambria" w:hAnsi="Cambria" w:cs="Cambria"/>
          <w:color w:val="0070C0"/>
          <w:sz w:val="24"/>
          <w:szCs w:val="24"/>
        </w:rPr>
        <w:t xml:space="preserve"> Las cifras globales de nuestro proyecto son; Costo del MW instalado: aproximadamente USD $ 1.850.000, para un total de USD $ 22,2 Millones, en la versión de 12 MW, y $ 37 Millones, en la de 20 MW. El equity, en ambos casos será del 30%. Dependerá del origen del equity, la participación final que tengan los socios del proyecto</w:t>
      </w:r>
      <w:r w:rsidR="009B3ABB">
        <w:rPr>
          <w:rFonts w:ascii="Cambria" w:hAnsi="Cambria" w:cs="Cambria"/>
          <w:color w:val="0070C0"/>
          <w:sz w:val="24"/>
          <w:szCs w:val="24"/>
        </w:rPr>
        <w:t xml:space="preserve">. </w:t>
      </w:r>
    </w:p>
    <w:p w:rsidR="009B3ABB" w:rsidRDefault="009B3ABB" w:rsidP="00F31AF8">
      <w:pPr>
        <w:autoSpaceDE w:val="0"/>
        <w:autoSpaceDN w:val="0"/>
        <w:adjustRightInd w:val="0"/>
        <w:spacing w:after="0" w:line="240" w:lineRule="auto"/>
        <w:jc w:val="both"/>
        <w:rPr>
          <w:rFonts w:ascii="Cambria" w:hAnsi="Cambria" w:cs="Cambria"/>
          <w:color w:val="414345"/>
          <w:sz w:val="24"/>
          <w:szCs w:val="24"/>
        </w:rPr>
      </w:pPr>
    </w:p>
    <w:p w:rsidR="009B3ABB" w:rsidRDefault="007D726C" w:rsidP="00F31AF8">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 xml:space="preserve">En la presentación hecha por </w:t>
      </w:r>
      <w:r w:rsidR="00D528BE" w:rsidRPr="00D528BE">
        <w:rPr>
          <w:rFonts w:ascii="Cambria" w:hAnsi="Cambria" w:cs="Cambria"/>
          <w:color w:val="0070C0"/>
          <w:sz w:val="24"/>
          <w:szCs w:val="24"/>
        </w:rPr>
        <w:t xml:space="preserve">Juan </w:t>
      </w:r>
      <w:r w:rsidR="00D528BE">
        <w:rPr>
          <w:rFonts w:ascii="Cambria" w:hAnsi="Cambria" w:cs="Cambria"/>
          <w:color w:val="414345"/>
          <w:sz w:val="24"/>
          <w:szCs w:val="24"/>
        </w:rPr>
        <w:t>(</w:t>
      </w:r>
      <w:r w:rsidRPr="007D726C">
        <w:rPr>
          <w:rFonts w:ascii="Cambria" w:hAnsi="Cambria" w:cs="Cambria"/>
          <w:color w:val="414345"/>
          <w:sz w:val="24"/>
          <w:szCs w:val="24"/>
        </w:rPr>
        <w:t>Luis</w:t>
      </w:r>
      <w:r w:rsidR="00D528BE">
        <w:rPr>
          <w:rFonts w:ascii="Cambria" w:hAnsi="Cambria" w:cs="Cambria"/>
          <w:color w:val="414345"/>
          <w:sz w:val="24"/>
          <w:szCs w:val="24"/>
        </w:rPr>
        <w:t>)</w:t>
      </w:r>
      <w:r w:rsidRPr="007D726C">
        <w:rPr>
          <w:rFonts w:ascii="Cambria" w:hAnsi="Cambria" w:cs="Cambria"/>
          <w:color w:val="414345"/>
          <w:sz w:val="24"/>
          <w:szCs w:val="24"/>
        </w:rPr>
        <w:t xml:space="preserve"> Fernando Gutiérrez</w:t>
      </w:r>
      <w:r w:rsidR="00F31AF8">
        <w:rPr>
          <w:rFonts w:ascii="Cambria" w:hAnsi="Cambria" w:cs="Cambria"/>
          <w:color w:val="414345"/>
          <w:sz w:val="24"/>
          <w:szCs w:val="24"/>
        </w:rPr>
        <w:t xml:space="preserve"> </w:t>
      </w:r>
      <w:r w:rsidRPr="007D726C">
        <w:rPr>
          <w:rFonts w:ascii="Cambria" w:hAnsi="Cambria" w:cs="Cambria"/>
          <w:color w:val="414345"/>
          <w:sz w:val="24"/>
          <w:szCs w:val="24"/>
        </w:rPr>
        <w:t>Becquet el 14 de noviembre en la Universidad Javeriana, dijo que</w:t>
      </w:r>
      <w:r w:rsidR="00D528BE">
        <w:rPr>
          <w:rFonts w:ascii="Cambria" w:hAnsi="Cambria" w:cs="Cambria"/>
          <w:color w:val="414345"/>
          <w:sz w:val="24"/>
          <w:szCs w:val="24"/>
        </w:rPr>
        <w:t xml:space="preserve"> </w:t>
      </w:r>
      <w:r w:rsidRPr="007D726C">
        <w:rPr>
          <w:rFonts w:ascii="Cambria" w:hAnsi="Cambria" w:cs="Cambria"/>
          <w:color w:val="414345"/>
          <w:sz w:val="24"/>
          <w:szCs w:val="24"/>
        </w:rPr>
        <w:t>según reglamento aprobado por WESP, el 10% de todas las utilidades</w:t>
      </w:r>
      <w:r w:rsidR="00D528BE">
        <w:rPr>
          <w:rFonts w:ascii="Cambria" w:hAnsi="Cambria" w:cs="Cambria"/>
          <w:color w:val="414345"/>
          <w:sz w:val="24"/>
          <w:szCs w:val="24"/>
        </w:rPr>
        <w:t xml:space="preserve"> </w:t>
      </w:r>
      <w:r w:rsidRPr="007D726C">
        <w:rPr>
          <w:rFonts w:ascii="Cambria" w:hAnsi="Cambria" w:cs="Cambria"/>
          <w:color w:val="414345"/>
          <w:sz w:val="24"/>
          <w:szCs w:val="24"/>
        </w:rPr>
        <w:t>del parque Jouktai se entregarán a la comunidad por medio del fondo</w:t>
      </w:r>
      <w:r w:rsidR="00D528BE">
        <w:rPr>
          <w:rFonts w:ascii="Cambria" w:hAnsi="Cambria" w:cs="Cambria"/>
          <w:color w:val="414345"/>
          <w:sz w:val="24"/>
          <w:szCs w:val="24"/>
        </w:rPr>
        <w:t xml:space="preserve"> </w:t>
      </w:r>
      <w:r w:rsidR="009B3ABB">
        <w:rPr>
          <w:rFonts w:ascii="Cambria" w:hAnsi="Cambria" w:cs="Cambria"/>
          <w:color w:val="414345"/>
          <w:sz w:val="24"/>
          <w:szCs w:val="24"/>
        </w:rPr>
        <w:t xml:space="preserve">de proyectos. </w:t>
      </w:r>
    </w:p>
    <w:p w:rsidR="009B3ABB" w:rsidRDefault="009B3ABB" w:rsidP="00F31AF8">
      <w:pPr>
        <w:autoSpaceDE w:val="0"/>
        <w:autoSpaceDN w:val="0"/>
        <w:adjustRightInd w:val="0"/>
        <w:spacing w:after="0" w:line="240" w:lineRule="auto"/>
        <w:jc w:val="both"/>
        <w:rPr>
          <w:rFonts w:ascii="Cambria" w:hAnsi="Cambria" w:cs="Cambria"/>
          <w:color w:val="414345"/>
          <w:sz w:val="24"/>
          <w:szCs w:val="24"/>
        </w:rPr>
      </w:pPr>
    </w:p>
    <w:p w:rsidR="009B3ABB" w:rsidRDefault="009B3ABB" w:rsidP="00F31AF8">
      <w:pPr>
        <w:autoSpaceDE w:val="0"/>
        <w:autoSpaceDN w:val="0"/>
        <w:adjustRightInd w:val="0"/>
        <w:spacing w:after="0" w:line="240" w:lineRule="auto"/>
        <w:jc w:val="both"/>
        <w:rPr>
          <w:rFonts w:ascii="Cambria" w:hAnsi="Cambria" w:cs="Cambria"/>
          <w:color w:val="414345"/>
          <w:sz w:val="24"/>
          <w:szCs w:val="24"/>
        </w:rPr>
      </w:pPr>
      <w:r w:rsidRPr="009B3ABB">
        <w:rPr>
          <w:rFonts w:ascii="Cambria" w:hAnsi="Cambria" w:cs="Cambria"/>
          <w:color w:val="0070C0"/>
          <w:sz w:val="24"/>
          <w:szCs w:val="24"/>
        </w:rPr>
        <w:t xml:space="preserve">En la presentación mencionada se planteó el Modelo de Negocio que Acquaire y WESP quieren desarrollar en la Guajira, en el cual la comunidad Wayuu sea siempre propietaria del 10% de las acciones, o, en caso de que no quiera serlo, sea beneficiaria de unos ingresos similares a los que significan las utilidades de cada proyecto que realicemos en la zona (esto debido a que los socios son eso, “socios en la buenas o en las malas”, los Wayuu tendrían la libertad de escoger la opción que más les convenga).  </w:t>
      </w:r>
    </w:p>
    <w:p w:rsidR="009B3ABB" w:rsidRDefault="009B3ABB" w:rsidP="00F31AF8">
      <w:pPr>
        <w:autoSpaceDE w:val="0"/>
        <w:autoSpaceDN w:val="0"/>
        <w:adjustRightInd w:val="0"/>
        <w:spacing w:after="0" w:line="240" w:lineRule="auto"/>
        <w:jc w:val="both"/>
        <w:rPr>
          <w:rFonts w:ascii="Cambria" w:hAnsi="Cambria" w:cs="Cambria"/>
          <w:color w:val="414345"/>
          <w:sz w:val="24"/>
          <w:szCs w:val="24"/>
        </w:rPr>
      </w:pPr>
    </w:p>
    <w:p w:rsidR="00F31AF8" w:rsidRDefault="009B3ABB" w:rsidP="00F31AF8">
      <w:pPr>
        <w:autoSpaceDE w:val="0"/>
        <w:autoSpaceDN w:val="0"/>
        <w:adjustRightInd w:val="0"/>
        <w:spacing w:after="0" w:line="240" w:lineRule="auto"/>
        <w:jc w:val="both"/>
        <w:rPr>
          <w:rFonts w:ascii="Cambria" w:hAnsi="Cambria" w:cs="Cambria"/>
          <w:color w:val="414345"/>
          <w:sz w:val="24"/>
          <w:szCs w:val="24"/>
        </w:rPr>
      </w:pPr>
      <w:r>
        <w:rPr>
          <w:rFonts w:ascii="Cambria" w:hAnsi="Cambria" w:cs="Cambria"/>
          <w:color w:val="414345"/>
          <w:sz w:val="24"/>
          <w:szCs w:val="24"/>
        </w:rPr>
        <w:t>“</w:t>
      </w:r>
      <w:r w:rsidR="007D726C" w:rsidRPr="007D726C">
        <w:rPr>
          <w:rFonts w:ascii="Cambria" w:hAnsi="Cambria" w:cs="Cambria"/>
          <w:color w:val="414345"/>
          <w:sz w:val="24"/>
          <w:szCs w:val="24"/>
        </w:rPr>
        <w:t>además manifestó que los ocho socios colombianos han</w:t>
      </w:r>
      <w:r w:rsidR="00D528BE">
        <w:rPr>
          <w:rFonts w:ascii="Cambria" w:hAnsi="Cambria" w:cs="Cambria"/>
          <w:color w:val="414345"/>
          <w:sz w:val="24"/>
          <w:szCs w:val="24"/>
        </w:rPr>
        <w:t xml:space="preserve"> </w:t>
      </w:r>
      <w:r w:rsidR="007D726C" w:rsidRPr="007D726C">
        <w:rPr>
          <w:rFonts w:ascii="Cambria" w:hAnsi="Cambria" w:cs="Cambria"/>
          <w:color w:val="414345"/>
          <w:sz w:val="24"/>
          <w:szCs w:val="24"/>
        </w:rPr>
        <w:t>acordado en ese reglamento reinvertir en obras comunitarias el 50% de</w:t>
      </w:r>
      <w:r w:rsidR="00D528BE">
        <w:rPr>
          <w:rFonts w:ascii="Cambria" w:hAnsi="Cambria" w:cs="Cambria"/>
          <w:color w:val="414345"/>
          <w:sz w:val="24"/>
          <w:szCs w:val="24"/>
        </w:rPr>
        <w:t xml:space="preserve"> </w:t>
      </w:r>
      <w:r w:rsidR="007D726C" w:rsidRPr="007D726C">
        <w:rPr>
          <w:rFonts w:ascii="Cambria" w:hAnsi="Cambria" w:cs="Cambria"/>
          <w:color w:val="414345"/>
          <w:sz w:val="24"/>
          <w:szCs w:val="24"/>
        </w:rPr>
        <w:t>las utilidades que les correspondan, a lo que se suma el 50% de lo que</w:t>
      </w:r>
      <w:r w:rsidR="00D528BE">
        <w:rPr>
          <w:rFonts w:ascii="Cambria" w:hAnsi="Cambria" w:cs="Cambria"/>
          <w:color w:val="414345"/>
          <w:sz w:val="24"/>
          <w:szCs w:val="24"/>
        </w:rPr>
        <w:t xml:space="preserve"> </w:t>
      </w:r>
      <w:r w:rsidR="007D726C" w:rsidRPr="007D726C">
        <w:rPr>
          <w:rFonts w:ascii="Cambria" w:hAnsi="Cambria" w:cs="Cambria"/>
          <w:color w:val="414345"/>
          <w:sz w:val="24"/>
          <w:szCs w:val="24"/>
        </w:rPr>
        <w:t>reciban por concepto de venta de los bonos de carbón que les sean certificados</w:t>
      </w:r>
      <w:r w:rsidR="00F31AF8">
        <w:rPr>
          <w:rFonts w:ascii="Cambria" w:hAnsi="Cambria" w:cs="Cambria"/>
          <w:color w:val="414345"/>
          <w:sz w:val="24"/>
          <w:szCs w:val="24"/>
        </w:rPr>
        <w:t xml:space="preserve"> </w:t>
      </w:r>
      <w:r w:rsidR="007D726C" w:rsidRPr="007D726C">
        <w:rPr>
          <w:rFonts w:ascii="Cambria" w:hAnsi="Cambria" w:cs="Cambria"/>
          <w:color w:val="414345"/>
          <w:sz w:val="24"/>
          <w:szCs w:val="24"/>
        </w:rPr>
        <w:t>por un equivalente a cerca de 150.000 toneladas de carbón</w:t>
      </w:r>
      <w:r>
        <w:rPr>
          <w:rFonts w:ascii="Cambria" w:hAnsi="Cambria" w:cs="Cambria"/>
          <w:color w:val="414345"/>
          <w:sz w:val="24"/>
          <w:szCs w:val="24"/>
        </w:rPr>
        <w:t>;</w:t>
      </w:r>
    </w:p>
    <w:p w:rsidR="009B3ABB" w:rsidRPr="00182C0A" w:rsidRDefault="009B3ABB" w:rsidP="00F31AF8">
      <w:pPr>
        <w:autoSpaceDE w:val="0"/>
        <w:autoSpaceDN w:val="0"/>
        <w:adjustRightInd w:val="0"/>
        <w:spacing w:after="0" w:line="240" w:lineRule="auto"/>
        <w:jc w:val="both"/>
        <w:rPr>
          <w:rFonts w:ascii="Cambria" w:hAnsi="Cambria" w:cs="Cambria"/>
          <w:color w:val="0070C0"/>
          <w:sz w:val="24"/>
          <w:szCs w:val="24"/>
        </w:rPr>
      </w:pPr>
      <w:r w:rsidRPr="00182C0A">
        <w:rPr>
          <w:rFonts w:ascii="Cambria" w:hAnsi="Cambria" w:cs="Cambria"/>
          <w:color w:val="0070C0"/>
          <w:sz w:val="24"/>
          <w:szCs w:val="24"/>
        </w:rPr>
        <w:t>Efectivamente así es; no hay que olvidar que nos referimos y podemos garantizar lo dicho</w:t>
      </w:r>
      <w:r w:rsidR="00182C0A">
        <w:rPr>
          <w:rFonts w:ascii="Cambria" w:hAnsi="Cambria" w:cs="Cambria"/>
          <w:color w:val="0070C0"/>
          <w:sz w:val="24"/>
          <w:szCs w:val="24"/>
        </w:rPr>
        <w:t>,</w:t>
      </w:r>
      <w:r w:rsidRPr="00182C0A">
        <w:rPr>
          <w:rFonts w:ascii="Cambria" w:hAnsi="Cambria" w:cs="Cambria"/>
          <w:color w:val="0070C0"/>
          <w:sz w:val="24"/>
          <w:szCs w:val="24"/>
        </w:rPr>
        <w:t xml:space="preserve"> ofrecido y estipulado en los estatutos empresariales, para los socios de WESP, exclusivamente. No todos lo</w:t>
      </w:r>
      <w:r w:rsidR="00182C0A" w:rsidRPr="00182C0A">
        <w:rPr>
          <w:rFonts w:ascii="Cambria" w:hAnsi="Cambria" w:cs="Cambria"/>
          <w:color w:val="0070C0"/>
          <w:sz w:val="24"/>
          <w:szCs w:val="24"/>
        </w:rPr>
        <w:t>s</w:t>
      </w:r>
      <w:r w:rsidRPr="00182C0A">
        <w:rPr>
          <w:rFonts w:ascii="Cambria" w:hAnsi="Cambria" w:cs="Cambria"/>
          <w:color w:val="0070C0"/>
          <w:sz w:val="24"/>
          <w:szCs w:val="24"/>
        </w:rPr>
        <w:t xml:space="preserve"> socios </w:t>
      </w:r>
      <w:r w:rsidR="00182C0A">
        <w:rPr>
          <w:rFonts w:ascii="Cambria" w:hAnsi="Cambria" w:cs="Cambria"/>
          <w:color w:val="0070C0"/>
          <w:sz w:val="24"/>
          <w:szCs w:val="24"/>
        </w:rPr>
        <w:t>o el inversionista, está</w:t>
      </w:r>
      <w:r w:rsidR="00182C0A" w:rsidRPr="00182C0A">
        <w:rPr>
          <w:rFonts w:ascii="Cambria" w:hAnsi="Cambria" w:cs="Cambria"/>
          <w:color w:val="0070C0"/>
          <w:sz w:val="24"/>
          <w:szCs w:val="24"/>
        </w:rPr>
        <w:t>n obligados a esta distribución tan particular, o innovadora socialmente, solamente los socios de WESP.</w:t>
      </w:r>
      <w:r w:rsidR="00182C0A">
        <w:rPr>
          <w:rFonts w:ascii="Cambria" w:hAnsi="Cambria" w:cs="Cambria"/>
          <w:color w:val="0070C0"/>
          <w:sz w:val="24"/>
          <w:szCs w:val="24"/>
        </w:rPr>
        <w:t xml:space="preserve"> Hubiese sido imposible consolidar inversionistas que tuviesen que cumplir con este parámetro tan exigente financieramente hablando. La TIR (IRR) hubiese sido demasiado baja para interesar un inversionista o socio tradicional.</w:t>
      </w:r>
    </w:p>
    <w:p w:rsidR="00F31AF8" w:rsidRDefault="00F31AF8" w:rsidP="007D726C">
      <w:pPr>
        <w:autoSpaceDE w:val="0"/>
        <w:autoSpaceDN w:val="0"/>
        <w:adjustRightInd w:val="0"/>
        <w:spacing w:after="0" w:line="240" w:lineRule="auto"/>
        <w:rPr>
          <w:rFonts w:ascii="Cambria" w:hAnsi="Cambria" w:cs="Cambria"/>
          <w:color w:val="414345"/>
          <w:sz w:val="24"/>
          <w:szCs w:val="24"/>
        </w:rPr>
      </w:pPr>
    </w:p>
    <w:p w:rsidR="007D726C" w:rsidRPr="007D726C" w:rsidRDefault="007D726C" w:rsidP="007D726C">
      <w:pPr>
        <w:autoSpaceDE w:val="0"/>
        <w:autoSpaceDN w:val="0"/>
        <w:adjustRightInd w:val="0"/>
        <w:spacing w:after="0" w:line="240" w:lineRule="auto"/>
        <w:rPr>
          <w:rFonts w:ascii="Cambria" w:hAnsi="Cambria" w:cs="Cambria"/>
          <w:color w:val="414345"/>
          <w:sz w:val="24"/>
          <w:szCs w:val="24"/>
        </w:rPr>
      </w:pPr>
      <w:r w:rsidRPr="007D726C">
        <w:rPr>
          <w:rFonts w:ascii="Cambria" w:hAnsi="Cambria" w:cs="Cambria"/>
          <w:color w:val="414345"/>
          <w:sz w:val="24"/>
          <w:szCs w:val="24"/>
        </w:rPr>
        <w:lastRenderedPageBreak/>
        <w:t>16.</w:t>
      </w:r>
    </w:p>
    <w:p w:rsidR="007D726C" w:rsidRDefault="007D726C" w:rsidP="00182C0A">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En realidad, las normas vigentes dan exenciones en impuestos a la renta</w:t>
      </w:r>
      <w:r w:rsidR="00182C0A">
        <w:rPr>
          <w:rFonts w:ascii="Cambria" w:hAnsi="Cambria" w:cs="Cambria"/>
          <w:color w:val="414345"/>
          <w:sz w:val="24"/>
          <w:szCs w:val="24"/>
        </w:rPr>
        <w:t xml:space="preserve"> </w:t>
      </w:r>
      <w:r w:rsidRPr="007D726C">
        <w:rPr>
          <w:rFonts w:ascii="Cambria" w:hAnsi="Cambria" w:cs="Cambria"/>
          <w:color w:val="414345"/>
          <w:sz w:val="24"/>
          <w:szCs w:val="24"/>
        </w:rPr>
        <w:t>por 15 años a las empresas que tienen ingresos con CERs e invierten el</w:t>
      </w:r>
      <w:r w:rsidR="00182C0A">
        <w:rPr>
          <w:rFonts w:ascii="Cambria" w:hAnsi="Cambria" w:cs="Cambria"/>
          <w:color w:val="414345"/>
          <w:sz w:val="24"/>
          <w:szCs w:val="24"/>
        </w:rPr>
        <w:t xml:space="preserve"> </w:t>
      </w:r>
      <w:r w:rsidRPr="007D726C">
        <w:rPr>
          <w:rFonts w:ascii="Cambria" w:hAnsi="Cambria" w:cs="Cambria"/>
          <w:color w:val="414345"/>
          <w:sz w:val="24"/>
          <w:szCs w:val="24"/>
        </w:rPr>
        <w:t>50% de los bonos CER en la región en donde se ubica el proyecto. En</w:t>
      </w:r>
      <w:r w:rsidR="00182C0A">
        <w:rPr>
          <w:rFonts w:ascii="Cambria" w:hAnsi="Cambria" w:cs="Cambria"/>
          <w:color w:val="414345"/>
          <w:sz w:val="24"/>
          <w:szCs w:val="24"/>
        </w:rPr>
        <w:t xml:space="preserve"> </w:t>
      </w:r>
      <w:r w:rsidRPr="007D726C">
        <w:rPr>
          <w:rFonts w:ascii="Cambria" w:hAnsi="Cambria" w:cs="Cambria"/>
          <w:color w:val="414345"/>
          <w:sz w:val="24"/>
          <w:szCs w:val="24"/>
        </w:rPr>
        <w:t>este caso se supone que esa inversión comunitaria es de manejo de la</w:t>
      </w:r>
      <w:r w:rsidR="00182C0A">
        <w:rPr>
          <w:rFonts w:ascii="Cambria" w:hAnsi="Cambria" w:cs="Cambria"/>
          <w:color w:val="414345"/>
          <w:sz w:val="24"/>
          <w:szCs w:val="24"/>
        </w:rPr>
        <w:t xml:space="preserve"> </w:t>
      </w:r>
      <w:r w:rsidRPr="007D726C">
        <w:rPr>
          <w:rFonts w:ascii="Cambria" w:hAnsi="Cambria" w:cs="Cambria"/>
          <w:color w:val="414345"/>
          <w:sz w:val="24"/>
          <w:szCs w:val="24"/>
        </w:rPr>
        <w:t>empresa privada WESP e independiente de las compensaciones que se</w:t>
      </w:r>
      <w:r w:rsidR="00182C0A">
        <w:rPr>
          <w:rFonts w:ascii="Cambria" w:hAnsi="Cambria" w:cs="Cambria"/>
          <w:color w:val="414345"/>
          <w:sz w:val="24"/>
          <w:szCs w:val="24"/>
        </w:rPr>
        <w:t xml:space="preserve"> </w:t>
      </w:r>
      <w:r w:rsidRPr="007D726C">
        <w:rPr>
          <w:rFonts w:ascii="Cambria" w:hAnsi="Cambria" w:cs="Cambria"/>
          <w:color w:val="414345"/>
          <w:sz w:val="24"/>
          <w:szCs w:val="24"/>
        </w:rPr>
        <w:t>consignan en la resolución 3357/2009 de Corpoguajira.</w:t>
      </w:r>
    </w:p>
    <w:p w:rsidR="00182C0A" w:rsidRDefault="00182C0A" w:rsidP="00182C0A">
      <w:pPr>
        <w:autoSpaceDE w:val="0"/>
        <w:autoSpaceDN w:val="0"/>
        <w:adjustRightInd w:val="0"/>
        <w:spacing w:after="0" w:line="240" w:lineRule="auto"/>
        <w:jc w:val="both"/>
        <w:rPr>
          <w:rFonts w:ascii="Cambria" w:hAnsi="Cambria" w:cs="Cambria"/>
          <w:color w:val="414345"/>
          <w:sz w:val="24"/>
          <w:szCs w:val="24"/>
        </w:rPr>
      </w:pPr>
    </w:p>
    <w:p w:rsidR="00182C0A" w:rsidRPr="00182C0A" w:rsidRDefault="00182C0A" w:rsidP="00182C0A">
      <w:pPr>
        <w:autoSpaceDE w:val="0"/>
        <w:autoSpaceDN w:val="0"/>
        <w:adjustRightInd w:val="0"/>
        <w:spacing w:after="0" w:line="240" w:lineRule="auto"/>
        <w:jc w:val="both"/>
        <w:rPr>
          <w:rFonts w:ascii="Cambria" w:hAnsi="Cambria" w:cs="Cambria"/>
          <w:color w:val="0070C0"/>
          <w:sz w:val="24"/>
          <w:szCs w:val="24"/>
        </w:rPr>
      </w:pPr>
      <w:r w:rsidRPr="00182C0A">
        <w:rPr>
          <w:rFonts w:ascii="Cambria" w:hAnsi="Cambria" w:cs="Cambria"/>
          <w:color w:val="0070C0"/>
          <w:sz w:val="24"/>
          <w:szCs w:val="24"/>
        </w:rPr>
        <w:t xml:space="preserve">El 50% de los ingresos por </w:t>
      </w:r>
      <w:r w:rsidR="00671530">
        <w:rPr>
          <w:rFonts w:ascii="Cambria" w:hAnsi="Cambria" w:cs="Cambria"/>
          <w:color w:val="0070C0"/>
          <w:sz w:val="24"/>
          <w:szCs w:val="24"/>
        </w:rPr>
        <w:t>el</w:t>
      </w:r>
      <w:r w:rsidRPr="00182C0A">
        <w:rPr>
          <w:rFonts w:ascii="Cambria" w:hAnsi="Cambria" w:cs="Cambria"/>
          <w:color w:val="0070C0"/>
          <w:sz w:val="24"/>
          <w:szCs w:val="24"/>
        </w:rPr>
        <w:t xml:space="preserve"> concepto</w:t>
      </w:r>
      <w:r w:rsidR="00671530">
        <w:rPr>
          <w:rFonts w:ascii="Cambria" w:hAnsi="Cambria" w:cs="Cambria"/>
          <w:color w:val="0070C0"/>
          <w:sz w:val="24"/>
          <w:szCs w:val="24"/>
        </w:rPr>
        <w:t xml:space="preserve"> de CERs,</w:t>
      </w:r>
      <w:r w:rsidRPr="00182C0A">
        <w:rPr>
          <w:rFonts w:ascii="Cambria" w:hAnsi="Cambria" w:cs="Cambria"/>
          <w:color w:val="0070C0"/>
          <w:sz w:val="24"/>
          <w:szCs w:val="24"/>
        </w:rPr>
        <w:t xml:space="preserve"> es de manejo directo y exclusivo de la Comunidad donde se realiza el proyecto. Nadie ha sugerido que WESP vaya a manejar esos recursos; lo que hemos propuesto, </w:t>
      </w:r>
      <w:r w:rsidR="00671530">
        <w:rPr>
          <w:rFonts w:ascii="Cambria" w:hAnsi="Cambria" w:cs="Cambria"/>
          <w:color w:val="0070C0"/>
          <w:sz w:val="24"/>
          <w:szCs w:val="24"/>
        </w:rPr>
        <w:t xml:space="preserve">y queremos logra cuando sea el momento, </w:t>
      </w:r>
      <w:r w:rsidRPr="00182C0A">
        <w:rPr>
          <w:rFonts w:ascii="Cambria" w:hAnsi="Cambria" w:cs="Cambria"/>
          <w:color w:val="0070C0"/>
          <w:sz w:val="24"/>
          <w:szCs w:val="24"/>
        </w:rPr>
        <w:t xml:space="preserve">es que no solo estos sino todos los recursos o ingresos estipulados en el Plan de Compensación, por una parte, </w:t>
      </w:r>
      <w:r>
        <w:rPr>
          <w:rFonts w:ascii="Cambria" w:hAnsi="Cambria" w:cs="Cambria"/>
          <w:color w:val="0070C0"/>
          <w:sz w:val="24"/>
          <w:szCs w:val="24"/>
        </w:rPr>
        <w:t>y los que podemos llamar ahora “voluntarios”, como pueden ser los que provengan de WESP</w:t>
      </w:r>
      <w:r w:rsidR="00671530">
        <w:rPr>
          <w:rFonts w:ascii="Cambria" w:hAnsi="Cambria" w:cs="Cambria"/>
          <w:color w:val="0070C0"/>
          <w:sz w:val="24"/>
          <w:szCs w:val="24"/>
        </w:rPr>
        <w:t xml:space="preserve"> o de la gestión adicional que ella y los socios realicen</w:t>
      </w:r>
      <w:r>
        <w:rPr>
          <w:rFonts w:ascii="Cambria" w:hAnsi="Cambria" w:cs="Cambria"/>
          <w:color w:val="0070C0"/>
          <w:sz w:val="24"/>
          <w:szCs w:val="24"/>
        </w:rPr>
        <w:t xml:space="preserve">, configuren una Bolsa de inversión en los proyectos y necesidades prioritarias de la Comunidad, </w:t>
      </w:r>
      <w:r w:rsidR="00671530">
        <w:rPr>
          <w:rFonts w:ascii="Cambria" w:hAnsi="Cambria" w:cs="Cambria"/>
          <w:color w:val="0070C0"/>
          <w:sz w:val="24"/>
          <w:szCs w:val="24"/>
        </w:rPr>
        <w:t>selecciona</w:t>
      </w:r>
      <w:r>
        <w:rPr>
          <w:rFonts w:ascii="Cambria" w:hAnsi="Cambria" w:cs="Cambria"/>
          <w:color w:val="0070C0"/>
          <w:sz w:val="24"/>
          <w:szCs w:val="24"/>
        </w:rPr>
        <w:t>dos por la Comunidad</w:t>
      </w:r>
      <w:r w:rsidR="00671530">
        <w:rPr>
          <w:rFonts w:ascii="Cambria" w:hAnsi="Cambria" w:cs="Cambria"/>
          <w:color w:val="0070C0"/>
          <w:sz w:val="24"/>
          <w:szCs w:val="24"/>
        </w:rPr>
        <w:t>,</w:t>
      </w:r>
      <w:r>
        <w:rPr>
          <w:rFonts w:ascii="Cambria" w:hAnsi="Cambria" w:cs="Cambria"/>
          <w:color w:val="0070C0"/>
          <w:sz w:val="24"/>
          <w:szCs w:val="24"/>
        </w:rPr>
        <w:t xml:space="preserve"> primordialmente. </w:t>
      </w:r>
      <w:r w:rsidR="00671530">
        <w:rPr>
          <w:rFonts w:ascii="Cambria" w:hAnsi="Cambria" w:cs="Cambria"/>
          <w:color w:val="0070C0"/>
          <w:sz w:val="24"/>
          <w:szCs w:val="24"/>
        </w:rPr>
        <w:t xml:space="preserve"> WESP y otros actores (Fondos Nacionales e Internacionales), tendrán la posibilidad de participar en esa selección de proyectos, con el propósito de mejorar y obtener los mejores resultados posibles, nada más.  Es aquí donde los Servicios Públicos  Básicos (Agua Potable, Saneamiento Básicos y Energía) así como las necesidades más imperiosas (Seguridad Alimentaria,  Salud, Educación y Generación de empleo), van a empezar a ser desarrollados, y sobre todo, sostenidos. Los problemas de la región y la comunidad Wayuu no se deben a la falta de recursos (los recursos de regalías han sido muy importantes), sino de </w:t>
      </w:r>
      <w:r w:rsidR="00617A64">
        <w:rPr>
          <w:rFonts w:ascii="Cambria" w:hAnsi="Cambria" w:cs="Cambria"/>
          <w:color w:val="0070C0"/>
          <w:sz w:val="24"/>
          <w:szCs w:val="24"/>
        </w:rPr>
        <w:t>su</w:t>
      </w:r>
      <w:r w:rsidR="00671530">
        <w:rPr>
          <w:rFonts w:ascii="Cambria" w:hAnsi="Cambria" w:cs="Cambria"/>
          <w:color w:val="0070C0"/>
          <w:sz w:val="24"/>
          <w:szCs w:val="24"/>
        </w:rPr>
        <w:t xml:space="preserve"> pobre ejecución, de la corrupción también, y por último de la falta de sostenibilidad. Muchas obras de infraestructura, innumerables programas de todo tipo, prioritarios para la región y la comunidad, han fracasado por la imposibilidad de garantizar su sostenibilidad en el largo plazo.</w:t>
      </w:r>
    </w:p>
    <w:p w:rsidR="00182C0A" w:rsidRPr="00182C0A" w:rsidRDefault="00182C0A" w:rsidP="00182C0A">
      <w:pPr>
        <w:autoSpaceDE w:val="0"/>
        <w:autoSpaceDN w:val="0"/>
        <w:adjustRightInd w:val="0"/>
        <w:spacing w:after="0" w:line="240" w:lineRule="auto"/>
        <w:jc w:val="both"/>
        <w:rPr>
          <w:rFonts w:ascii="Cambria" w:hAnsi="Cambria" w:cs="Cambria"/>
          <w:color w:val="0070C0"/>
          <w:sz w:val="24"/>
          <w:szCs w:val="24"/>
        </w:rPr>
      </w:pPr>
    </w:p>
    <w:p w:rsidR="00171BB3" w:rsidRDefault="007D726C" w:rsidP="00182C0A">
      <w:pPr>
        <w:autoSpaceDE w:val="0"/>
        <w:autoSpaceDN w:val="0"/>
        <w:adjustRightInd w:val="0"/>
        <w:spacing w:after="0" w:line="240" w:lineRule="auto"/>
        <w:jc w:val="both"/>
        <w:rPr>
          <w:rFonts w:ascii="Cambria" w:hAnsi="Cambria" w:cs="Cambria"/>
          <w:color w:val="414345"/>
          <w:sz w:val="24"/>
          <w:szCs w:val="24"/>
        </w:rPr>
      </w:pPr>
      <w:r w:rsidRPr="007D726C">
        <w:rPr>
          <w:rFonts w:ascii="Cambria" w:hAnsi="Cambria" w:cs="Cambria"/>
          <w:color w:val="414345"/>
          <w:sz w:val="24"/>
          <w:szCs w:val="24"/>
        </w:rPr>
        <w:t>Las comunidades manifiestan que no tienen información completa sobre</w:t>
      </w:r>
      <w:r w:rsidR="00617A64">
        <w:rPr>
          <w:rFonts w:ascii="Cambria" w:hAnsi="Cambria" w:cs="Cambria"/>
          <w:color w:val="414345"/>
          <w:sz w:val="24"/>
          <w:szCs w:val="24"/>
        </w:rPr>
        <w:t xml:space="preserve"> </w:t>
      </w:r>
      <w:r w:rsidRPr="007D726C">
        <w:rPr>
          <w:rFonts w:ascii="Cambria" w:hAnsi="Cambria" w:cs="Cambria"/>
          <w:color w:val="414345"/>
          <w:sz w:val="24"/>
          <w:szCs w:val="24"/>
        </w:rPr>
        <w:t>el modelo de negocio, el reglamento interno de reparto que adoptó</w:t>
      </w:r>
      <w:r w:rsidR="00182C0A">
        <w:rPr>
          <w:rFonts w:ascii="Cambria" w:hAnsi="Cambria" w:cs="Cambria"/>
          <w:color w:val="414345"/>
          <w:sz w:val="24"/>
          <w:szCs w:val="24"/>
        </w:rPr>
        <w:t xml:space="preserve"> </w:t>
      </w:r>
      <w:r w:rsidRPr="007D726C">
        <w:rPr>
          <w:rFonts w:ascii="Cambria" w:hAnsi="Cambria" w:cs="Cambria"/>
          <w:color w:val="414345"/>
          <w:sz w:val="24"/>
          <w:szCs w:val="24"/>
        </w:rPr>
        <w:t>Wayúu S.A.S ESP, ni sobre el monto de las compensaciones, pagos o proyectos</w:t>
      </w:r>
      <w:r w:rsidR="00182C0A">
        <w:rPr>
          <w:rFonts w:ascii="Cambria" w:hAnsi="Cambria" w:cs="Cambria"/>
          <w:color w:val="414345"/>
          <w:sz w:val="24"/>
          <w:szCs w:val="24"/>
        </w:rPr>
        <w:t xml:space="preserve"> </w:t>
      </w:r>
      <w:r w:rsidRPr="007D726C">
        <w:rPr>
          <w:rFonts w:ascii="Cambria" w:hAnsi="Cambria" w:cs="Cambria"/>
          <w:color w:val="414345"/>
          <w:sz w:val="24"/>
          <w:szCs w:val="24"/>
        </w:rPr>
        <w:t>del fondo comunitario. Tampoco es de público conocimiento el</w:t>
      </w:r>
      <w:r w:rsidR="00182C0A">
        <w:rPr>
          <w:rFonts w:ascii="Cambria" w:hAnsi="Cambria" w:cs="Cambria"/>
          <w:color w:val="414345"/>
          <w:sz w:val="24"/>
          <w:szCs w:val="24"/>
        </w:rPr>
        <w:t xml:space="preserve"> </w:t>
      </w:r>
      <w:r w:rsidRPr="007D726C">
        <w:rPr>
          <w:rFonts w:ascii="Cambria" w:hAnsi="Cambria" w:cs="Cambria"/>
          <w:color w:val="414345"/>
          <w:sz w:val="24"/>
          <w:szCs w:val="24"/>
        </w:rPr>
        <w:t>territorio y las comunidades que se beneficiarán de la reinversión que</w:t>
      </w:r>
      <w:r w:rsidR="00182C0A">
        <w:rPr>
          <w:rFonts w:ascii="Cambria" w:hAnsi="Cambria" w:cs="Cambria"/>
          <w:color w:val="414345"/>
          <w:sz w:val="24"/>
          <w:szCs w:val="24"/>
        </w:rPr>
        <w:t xml:space="preserve"> </w:t>
      </w:r>
      <w:r w:rsidRPr="007D726C">
        <w:rPr>
          <w:rFonts w:ascii="Cambria" w:hAnsi="Cambria" w:cs="Cambria"/>
          <w:color w:val="414345"/>
          <w:sz w:val="24"/>
          <w:szCs w:val="24"/>
        </w:rPr>
        <w:t>definen en acuerdo con las alcaldías de Manaure, Uribia y asociados del</w:t>
      </w:r>
      <w:r w:rsidR="00182C0A">
        <w:rPr>
          <w:rFonts w:ascii="Cambria" w:hAnsi="Cambria" w:cs="Cambria"/>
          <w:color w:val="414345"/>
          <w:sz w:val="24"/>
          <w:szCs w:val="24"/>
        </w:rPr>
        <w:t xml:space="preserve"> </w:t>
      </w:r>
      <w:r w:rsidRPr="007D726C">
        <w:rPr>
          <w:rFonts w:ascii="Cambria" w:hAnsi="Cambria" w:cs="Cambria"/>
          <w:color w:val="414345"/>
          <w:sz w:val="24"/>
          <w:szCs w:val="24"/>
        </w:rPr>
        <w:t>resguardo de Manaure, que no cobija a las comunidades del Cabo de la</w:t>
      </w:r>
      <w:r w:rsidR="00182C0A">
        <w:rPr>
          <w:rFonts w:ascii="Cambria" w:hAnsi="Cambria" w:cs="Cambria"/>
          <w:color w:val="414345"/>
          <w:sz w:val="24"/>
          <w:szCs w:val="24"/>
        </w:rPr>
        <w:t xml:space="preserve"> </w:t>
      </w:r>
      <w:r w:rsidRPr="007D726C">
        <w:rPr>
          <w:rFonts w:ascii="Cambria" w:hAnsi="Cambria" w:cs="Cambria"/>
          <w:color w:val="414345"/>
          <w:sz w:val="24"/>
          <w:szCs w:val="24"/>
        </w:rPr>
        <w:t>Vela y Media Luna en donde se ubica Jouktai.</w:t>
      </w:r>
    </w:p>
    <w:p w:rsidR="00617A64" w:rsidRDefault="00617A64" w:rsidP="00182C0A">
      <w:pPr>
        <w:autoSpaceDE w:val="0"/>
        <w:autoSpaceDN w:val="0"/>
        <w:adjustRightInd w:val="0"/>
        <w:spacing w:after="0" w:line="240" w:lineRule="auto"/>
        <w:jc w:val="both"/>
        <w:rPr>
          <w:rFonts w:ascii="Cambria" w:hAnsi="Cambria" w:cs="Cambria"/>
          <w:color w:val="414345"/>
          <w:sz w:val="24"/>
          <w:szCs w:val="24"/>
        </w:rPr>
      </w:pPr>
    </w:p>
    <w:p w:rsidR="00617A64" w:rsidRDefault="00617A64" w:rsidP="00182C0A">
      <w:pPr>
        <w:autoSpaceDE w:val="0"/>
        <w:autoSpaceDN w:val="0"/>
        <w:adjustRightInd w:val="0"/>
        <w:spacing w:after="0" w:line="240" w:lineRule="auto"/>
        <w:jc w:val="both"/>
        <w:rPr>
          <w:rFonts w:ascii="Cambria" w:hAnsi="Cambria" w:cs="Cambria"/>
          <w:color w:val="0070C0"/>
          <w:sz w:val="24"/>
          <w:szCs w:val="24"/>
        </w:rPr>
      </w:pPr>
      <w:r w:rsidRPr="00617A64">
        <w:rPr>
          <w:rFonts w:ascii="Cambria" w:hAnsi="Cambria" w:cs="Cambria"/>
          <w:color w:val="0070C0"/>
          <w:sz w:val="24"/>
          <w:szCs w:val="24"/>
        </w:rPr>
        <w:t xml:space="preserve">Este es un tema álgido; </w:t>
      </w:r>
      <w:r>
        <w:rPr>
          <w:rFonts w:ascii="Cambria" w:hAnsi="Cambria" w:cs="Cambria"/>
          <w:color w:val="0070C0"/>
          <w:sz w:val="24"/>
          <w:szCs w:val="24"/>
        </w:rPr>
        <w:t>El Modelo de Negocio, especial e innovador que tiene WESP, ha sido comunicado de muchas maneras y en muchos escenarios y oportunidades, a lo largo del desarrollo de un proyecto que desafortunadamente ha tomado demasiado tiempo (18 años), tiempo valioso que parece no correr cuando se tienen las necesidades, imperiosas y esenciales, que tiene la comunidad Wayuu en general. Durante el período de desarrollo han muerto muchas Autoridades Tradicionales y Líderes de la Comunidad que ayudaron a bosquejar y definir ese “Modelo de Negocio”, si así podemos o debemos llamarlo. Aun así, podemos decir que hay un conocimiento muy suficiente entre los líderes de la comunidad, que participan permanentemente en el proceso</w:t>
      </w:r>
      <w:r w:rsidR="00C019CC">
        <w:rPr>
          <w:rFonts w:ascii="Cambria" w:hAnsi="Cambria" w:cs="Cambria"/>
          <w:color w:val="0070C0"/>
          <w:sz w:val="24"/>
          <w:szCs w:val="24"/>
        </w:rPr>
        <w:t xml:space="preserve"> y que están, también permanentemente, comunicando a la comunidad las novedades y avances del proceso; también WESP lo hace independientemente y lo ha </w:t>
      </w:r>
      <w:r w:rsidR="00C019CC">
        <w:rPr>
          <w:rFonts w:ascii="Cambria" w:hAnsi="Cambria" w:cs="Cambria"/>
          <w:color w:val="0070C0"/>
          <w:sz w:val="24"/>
          <w:szCs w:val="24"/>
        </w:rPr>
        <w:lastRenderedPageBreak/>
        <w:t>hecho con la participación de Corpoguajira y MinInterior en numerosas ocasiones. No solo no es fácil que todos estén igualmente informados, sino que el nivel de expectativas de cada miembro de la comunidad varía sustancialmente.</w:t>
      </w:r>
    </w:p>
    <w:p w:rsidR="00C019CC" w:rsidRDefault="00C019CC" w:rsidP="00182C0A">
      <w:pPr>
        <w:autoSpaceDE w:val="0"/>
        <w:autoSpaceDN w:val="0"/>
        <w:adjustRightInd w:val="0"/>
        <w:spacing w:after="0" w:line="240" w:lineRule="auto"/>
        <w:jc w:val="both"/>
        <w:rPr>
          <w:rFonts w:ascii="Cambria" w:hAnsi="Cambria" w:cs="Cambria"/>
          <w:color w:val="0070C0"/>
          <w:sz w:val="24"/>
          <w:szCs w:val="24"/>
        </w:rPr>
      </w:pPr>
    </w:p>
    <w:p w:rsidR="00C019CC" w:rsidRPr="00617A64" w:rsidRDefault="00C019CC" w:rsidP="00182C0A">
      <w:pPr>
        <w:autoSpaceDE w:val="0"/>
        <w:autoSpaceDN w:val="0"/>
        <w:adjustRightInd w:val="0"/>
        <w:spacing w:after="0" w:line="240" w:lineRule="auto"/>
        <w:jc w:val="both"/>
        <w:rPr>
          <w:rFonts w:ascii="Cambria" w:hAnsi="Cambria" w:cs="Cambria"/>
          <w:color w:val="0070C0"/>
          <w:sz w:val="24"/>
          <w:szCs w:val="24"/>
        </w:rPr>
      </w:pPr>
      <w:r>
        <w:rPr>
          <w:rFonts w:ascii="Cambria" w:hAnsi="Cambria" w:cs="Cambria"/>
          <w:color w:val="0070C0"/>
          <w:sz w:val="24"/>
          <w:szCs w:val="24"/>
        </w:rPr>
        <w:t xml:space="preserve">El proyecto Jouktai es un pequeño proyecto eólico, de solo 20 MW; esperar que las utilidades e ingresos descritos y dirigidos al beneficio de las comunidades se constituyan en una solución “regional” de sus necesidades es una ilusión. Estos recursos intentan ser la semilla de un cambio en el que ojalá participen muchos otros proyectos en la región; los proyectos de energías renovables en la zona no pueden ser, simplemente, otra “bonanza”, otro boom, como los que han pasado y no han dejado todo lo que deberían, a los Wayuu. El Modelo de WESP es un ejemplo a seguir, mejorándolo y optimizándolo en lo posible; esperemos que cuando haya 3.000 o 5.000 MW instalados podamos hablar, ahí </w:t>
      </w:r>
      <w:r w:rsidR="005E3DAA">
        <w:rPr>
          <w:rFonts w:ascii="Cambria" w:hAnsi="Cambria" w:cs="Cambria"/>
          <w:color w:val="0070C0"/>
          <w:sz w:val="24"/>
          <w:szCs w:val="24"/>
        </w:rPr>
        <w:t>sí</w:t>
      </w:r>
      <w:r>
        <w:rPr>
          <w:rFonts w:ascii="Cambria" w:hAnsi="Cambria" w:cs="Cambria"/>
          <w:color w:val="0070C0"/>
          <w:sz w:val="24"/>
          <w:szCs w:val="24"/>
        </w:rPr>
        <w:t xml:space="preserve">, de un </w:t>
      </w:r>
      <w:r w:rsidR="005E3DAA">
        <w:rPr>
          <w:rFonts w:ascii="Cambria" w:hAnsi="Cambria" w:cs="Cambria"/>
          <w:color w:val="0070C0"/>
          <w:sz w:val="24"/>
          <w:szCs w:val="24"/>
        </w:rPr>
        <w:t>“revolución” en el territorio Wayuu, una revolución de equidad e inclusión, de responsabilidad social empresarial. Esa es la consigna.</w:t>
      </w:r>
      <w:r>
        <w:rPr>
          <w:rFonts w:ascii="Cambria" w:hAnsi="Cambria" w:cs="Cambria"/>
          <w:color w:val="0070C0"/>
          <w:sz w:val="24"/>
          <w:szCs w:val="24"/>
        </w:rPr>
        <w:t xml:space="preserve"> </w:t>
      </w:r>
    </w:p>
    <w:p w:rsidR="00617A64" w:rsidRDefault="00617A64" w:rsidP="00182C0A">
      <w:pPr>
        <w:autoSpaceDE w:val="0"/>
        <w:autoSpaceDN w:val="0"/>
        <w:adjustRightInd w:val="0"/>
        <w:spacing w:after="0" w:line="240" w:lineRule="auto"/>
        <w:jc w:val="both"/>
        <w:rPr>
          <w:rFonts w:ascii="Cambria" w:hAnsi="Cambria" w:cs="Cambria"/>
          <w:color w:val="414345"/>
          <w:sz w:val="24"/>
          <w:szCs w:val="24"/>
        </w:rPr>
      </w:pPr>
    </w:p>
    <w:p w:rsidR="00617A64" w:rsidRPr="007D726C" w:rsidRDefault="00617A64" w:rsidP="00182C0A">
      <w:pPr>
        <w:autoSpaceDE w:val="0"/>
        <w:autoSpaceDN w:val="0"/>
        <w:adjustRightInd w:val="0"/>
        <w:spacing w:after="0" w:line="240" w:lineRule="auto"/>
        <w:jc w:val="both"/>
        <w:rPr>
          <w:rFonts w:ascii="Cambria" w:hAnsi="Cambria" w:cs="Cambria"/>
          <w:color w:val="414345"/>
          <w:sz w:val="24"/>
          <w:szCs w:val="24"/>
        </w:rPr>
      </w:pPr>
    </w:p>
    <w:p w:rsidR="007D726C" w:rsidRPr="007D726C" w:rsidRDefault="007D726C" w:rsidP="007D726C">
      <w:pPr>
        <w:rPr>
          <w:rFonts w:ascii="Cambria" w:hAnsi="Cambria" w:cs="Cambria"/>
          <w:color w:val="414345"/>
          <w:sz w:val="24"/>
          <w:szCs w:val="24"/>
        </w:rPr>
      </w:pPr>
    </w:p>
    <w:p w:rsidR="007D726C" w:rsidRPr="007D726C" w:rsidRDefault="007D726C" w:rsidP="00735C99">
      <w:pPr>
        <w:autoSpaceDE w:val="0"/>
        <w:autoSpaceDN w:val="0"/>
        <w:adjustRightInd w:val="0"/>
        <w:spacing w:after="0" w:line="240" w:lineRule="auto"/>
        <w:jc w:val="both"/>
        <w:rPr>
          <w:rFonts w:ascii="Cambria-Bold" w:hAnsi="Cambria-Bold" w:cs="Cambria-Bold"/>
          <w:b/>
          <w:bCs/>
          <w:color w:val="414345"/>
          <w:sz w:val="24"/>
          <w:szCs w:val="24"/>
        </w:rPr>
      </w:pPr>
      <w:r w:rsidRPr="007D726C">
        <w:rPr>
          <w:rFonts w:ascii="Cambria-Bold" w:hAnsi="Cambria-Bold" w:cs="Cambria-Bold"/>
          <w:b/>
          <w:bCs/>
          <w:color w:val="414345"/>
          <w:sz w:val="24"/>
          <w:szCs w:val="24"/>
        </w:rPr>
        <w:t>ACQUAIRE</w:t>
      </w:r>
    </w:p>
    <w:p w:rsidR="007D726C" w:rsidRDefault="007D726C" w:rsidP="00735C99">
      <w:pPr>
        <w:autoSpaceDE w:val="0"/>
        <w:autoSpaceDN w:val="0"/>
        <w:adjustRightInd w:val="0"/>
        <w:spacing w:after="0" w:line="240" w:lineRule="auto"/>
        <w:jc w:val="both"/>
        <w:rPr>
          <w:rFonts w:ascii="Cambria" w:hAnsi="Cambria" w:cs="Cambria"/>
          <w:color w:val="414345"/>
        </w:rPr>
      </w:pPr>
      <w:r w:rsidRPr="007D726C">
        <w:rPr>
          <w:rFonts w:ascii="Cambria" w:hAnsi="Cambria" w:cs="Cambria"/>
          <w:color w:val="414345"/>
          <w:sz w:val="24"/>
          <w:szCs w:val="24"/>
        </w:rPr>
        <w:t>Empresa colombiana domiciliada en Bogotá, lleva desde el año 1999</w:t>
      </w:r>
      <w:r w:rsidR="005E3DAA">
        <w:rPr>
          <w:rFonts w:ascii="Cambria" w:hAnsi="Cambria" w:cs="Cambria"/>
          <w:color w:val="414345"/>
          <w:sz w:val="24"/>
          <w:szCs w:val="24"/>
        </w:rPr>
        <w:t xml:space="preserve"> </w:t>
      </w:r>
      <w:r w:rsidRPr="007D726C">
        <w:rPr>
          <w:rFonts w:ascii="Cambria" w:hAnsi="Cambria" w:cs="Cambria"/>
          <w:color w:val="414345"/>
          <w:sz w:val="24"/>
          <w:szCs w:val="24"/>
        </w:rPr>
        <w:t>generando iniciativas de energía eólica en La Guajira. Tuvo su primer</w:t>
      </w:r>
      <w:r w:rsidR="005E3DAA">
        <w:rPr>
          <w:rFonts w:ascii="Cambria" w:hAnsi="Cambria" w:cs="Cambria"/>
          <w:color w:val="414345"/>
          <w:sz w:val="24"/>
          <w:szCs w:val="24"/>
        </w:rPr>
        <w:t xml:space="preserve"> </w:t>
      </w:r>
      <w:r w:rsidRPr="007D726C">
        <w:rPr>
          <w:rFonts w:ascii="Cambria" w:hAnsi="Cambria" w:cs="Cambria"/>
          <w:color w:val="414345"/>
          <w:sz w:val="24"/>
          <w:szCs w:val="24"/>
        </w:rPr>
        <w:t>emprendimiento cuando fundó Wayúu ESP para su parque Jouktai.</w:t>
      </w:r>
      <w:r w:rsidR="005E3DAA">
        <w:rPr>
          <w:rFonts w:ascii="Cambria" w:hAnsi="Cambria" w:cs="Cambria"/>
          <w:color w:val="414345"/>
          <w:sz w:val="24"/>
          <w:szCs w:val="24"/>
        </w:rPr>
        <w:t xml:space="preserve"> </w:t>
      </w:r>
      <w:r w:rsidRPr="007D726C">
        <w:rPr>
          <w:rFonts w:ascii="Cambria" w:hAnsi="Cambria" w:cs="Cambria"/>
          <w:color w:val="414345"/>
          <w:sz w:val="24"/>
          <w:szCs w:val="24"/>
        </w:rPr>
        <w:t>Para este nuevo parque llamado Warepet el único trámite realizado</w:t>
      </w:r>
      <w:r w:rsidR="005E3DAA">
        <w:rPr>
          <w:rFonts w:ascii="Cambria" w:hAnsi="Cambria" w:cs="Cambria"/>
          <w:color w:val="414345"/>
          <w:sz w:val="24"/>
          <w:szCs w:val="24"/>
        </w:rPr>
        <w:t xml:space="preserve"> </w:t>
      </w:r>
      <w:r w:rsidRPr="007D726C">
        <w:rPr>
          <w:rFonts w:ascii="Cambria" w:hAnsi="Cambria" w:cs="Cambria"/>
          <w:color w:val="414345"/>
          <w:sz w:val="24"/>
          <w:szCs w:val="24"/>
        </w:rPr>
        <w:t xml:space="preserve">fue la certificación de </w:t>
      </w:r>
      <w:r w:rsidR="005E3DAA" w:rsidRPr="007D726C">
        <w:rPr>
          <w:rFonts w:ascii="Cambria" w:hAnsi="Cambria" w:cs="Cambria"/>
          <w:color w:val="414345"/>
          <w:sz w:val="24"/>
          <w:szCs w:val="24"/>
        </w:rPr>
        <w:t>MinInterior</w:t>
      </w:r>
      <w:r w:rsidRPr="007D726C">
        <w:rPr>
          <w:rFonts w:ascii="Cambria" w:hAnsi="Cambria" w:cs="Cambria"/>
          <w:color w:val="414345"/>
          <w:sz w:val="24"/>
          <w:szCs w:val="24"/>
        </w:rPr>
        <w:t xml:space="preserve"> para saber qué comunidades se verían</w:t>
      </w:r>
      <w:r w:rsidR="005E3DAA">
        <w:rPr>
          <w:rFonts w:ascii="Cambria" w:hAnsi="Cambria" w:cs="Cambria"/>
          <w:color w:val="414345"/>
          <w:sz w:val="24"/>
          <w:szCs w:val="24"/>
        </w:rPr>
        <w:t xml:space="preserve"> </w:t>
      </w:r>
      <w:r w:rsidRPr="007D726C">
        <w:rPr>
          <w:rFonts w:ascii="Cambria" w:hAnsi="Cambria" w:cs="Cambria"/>
          <w:color w:val="414345"/>
          <w:sz w:val="24"/>
          <w:szCs w:val="24"/>
        </w:rPr>
        <w:t>impactadas. El parque está planeado para hacer parte de los parques</w:t>
      </w:r>
      <w:r w:rsidR="005E3DAA">
        <w:rPr>
          <w:rFonts w:ascii="Cambria" w:hAnsi="Cambria" w:cs="Cambria"/>
          <w:color w:val="414345"/>
          <w:sz w:val="24"/>
          <w:szCs w:val="24"/>
        </w:rPr>
        <w:t xml:space="preserve"> </w:t>
      </w:r>
      <w:r w:rsidRPr="007D726C">
        <w:rPr>
          <w:rFonts w:ascii="Cambria" w:hAnsi="Cambria" w:cs="Cambria"/>
          <w:color w:val="414345"/>
          <w:sz w:val="24"/>
          <w:szCs w:val="24"/>
        </w:rPr>
        <w:t>ubicados en Media Luna en el Cabo de la Vela (Uribia). Las comunidades</w:t>
      </w:r>
      <w:r w:rsidR="00735C99">
        <w:rPr>
          <w:rFonts w:ascii="Cambria" w:hAnsi="Cambria" w:cs="Cambria"/>
          <w:color w:val="414345"/>
          <w:sz w:val="24"/>
          <w:szCs w:val="24"/>
        </w:rPr>
        <w:t xml:space="preserve"> </w:t>
      </w:r>
      <w:r w:rsidRPr="007D726C">
        <w:rPr>
          <w:rFonts w:ascii="Cambria" w:hAnsi="Cambria" w:cs="Cambria"/>
          <w:color w:val="414345"/>
          <w:sz w:val="24"/>
          <w:szCs w:val="24"/>
        </w:rPr>
        <w:t xml:space="preserve">impactadas según certificación de </w:t>
      </w:r>
      <w:proofErr w:type="spellStart"/>
      <w:r w:rsidRPr="007D726C">
        <w:rPr>
          <w:rFonts w:ascii="Cambria" w:hAnsi="Cambria" w:cs="Cambria"/>
          <w:color w:val="414345"/>
          <w:sz w:val="24"/>
          <w:szCs w:val="24"/>
        </w:rPr>
        <w:t>Mininterior</w:t>
      </w:r>
      <w:proofErr w:type="spellEnd"/>
      <w:r w:rsidRPr="007D726C">
        <w:rPr>
          <w:rFonts w:ascii="Cambria" w:hAnsi="Cambria" w:cs="Cambria"/>
          <w:color w:val="414345"/>
          <w:sz w:val="24"/>
          <w:szCs w:val="24"/>
        </w:rPr>
        <w:t xml:space="preserve"> 1000 de sep. </w:t>
      </w:r>
      <w:r w:rsidR="005E3DAA" w:rsidRPr="007D726C">
        <w:rPr>
          <w:rFonts w:ascii="Cambria" w:hAnsi="Cambria" w:cs="Cambria"/>
          <w:color w:val="414345"/>
          <w:sz w:val="24"/>
          <w:szCs w:val="24"/>
        </w:rPr>
        <w:t>D</w:t>
      </w:r>
      <w:r w:rsidRPr="007D726C">
        <w:rPr>
          <w:rFonts w:ascii="Cambria" w:hAnsi="Cambria" w:cs="Cambria"/>
          <w:color w:val="414345"/>
          <w:sz w:val="24"/>
          <w:szCs w:val="24"/>
        </w:rPr>
        <w:t>e</w:t>
      </w:r>
      <w:r w:rsidR="005E3DAA">
        <w:rPr>
          <w:rFonts w:ascii="Cambria" w:hAnsi="Cambria" w:cs="Cambria"/>
          <w:color w:val="414345"/>
          <w:sz w:val="24"/>
          <w:szCs w:val="24"/>
        </w:rPr>
        <w:t xml:space="preserve"> </w:t>
      </w:r>
      <w:r w:rsidRPr="007D726C">
        <w:rPr>
          <w:rFonts w:ascii="Cambria" w:hAnsi="Cambria" w:cs="Cambria"/>
          <w:color w:val="414345"/>
          <w:sz w:val="24"/>
          <w:szCs w:val="24"/>
        </w:rPr>
        <w:t xml:space="preserve">2018 son; Maleen, </w:t>
      </w:r>
      <w:proofErr w:type="spellStart"/>
      <w:r w:rsidRPr="007D726C">
        <w:rPr>
          <w:rFonts w:ascii="Cambria" w:hAnsi="Cambria" w:cs="Cambria"/>
          <w:color w:val="414345"/>
          <w:sz w:val="24"/>
          <w:szCs w:val="24"/>
        </w:rPr>
        <w:t>Suruluma</w:t>
      </w:r>
      <w:r>
        <w:rPr>
          <w:rFonts w:ascii="Cambria" w:hAnsi="Cambria" w:cs="Cambria"/>
          <w:color w:val="414345"/>
        </w:rPr>
        <w:t>na</w:t>
      </w:r>
      <w:proofErr w:type="spellEnd"/>
      <w:r>
        <w:rPr>
          <w:rFonts w:ascii="Cambria" w:hAnsi="Cambria" w:cs="Cambria"/>
          <w:color w:val="414345"/>
        </w:rPr>
        <w:t xml:space="preserve">, </w:t>
      </w:r>
      <w:proofErr w:type="spellStart"/>
      <w:r>
        <w:rPr>
          <w:rFonts w:ascii="Cambria" w:hAnsi="Cambria" w:cs="Cambria"/>
          <w:color w:val="414345"/>
        </w:rPr>
        <w:t>Woupase</w:t>
      </w:r>
      <w:proofErr w:type="spellEnd"/>
      <w:r>
        <w:rPr>
          <w:rFonts w:ascii="Cambria" w:hAnsi="Cambria" w:cs="Cambria"/>
          <w:color w:val="414345"/>
        </w:rPr>
        <w:t xml:space="preserve">, </w:t>
      </w:r>
      <w:proofErr w:type="spellStart"/>
      <w:r>
        <w:rPr>
          <w:rFonts w:ascii="Cambria" w:hAnsi="Cambria" w:cs="Cambria"/>
          <w:color w:val="414345"/>
        </w:rPr>
        <w:t>Maluki</w:t>
      </w:r>
      <w:proofErr w:type="spellEnd"/>
      <w:r>
        <w:rPr>
          <w:rFonts w:ascii="Cambria" w:hAnsi="Cambria" w:cs="Cambria"/>
          <w:color w:val="414345"/>
        </w:rPr>
        <w:t xml:space="preserve"> y </w:t>
      </w:r>
      <w:proofErr w:type="spellStart"/>
      <w:r>
        <w:rPr>
          <w:rFonts w:ascii="Cambria" w:hAnsi="Cambria" w:cs="Cambria"/>
          <w:color w:val="414345"/>
        </w:rPr>
        <w:t>Satush</w:t>
      </w:r>
      <w:proofErr w:type="spellEnd"/>
      <w:r w:rsidR="005E3DAA">
        <w:rPr>
          <w:rFonts w:ascii="Cambria" w:hAnsi="Cambria" w:cs="Cambria"/>
          <w:color w:val="414345"/>
        </w:rPr>
        <w:t>.</w:t>
      </w:r>
    </w:p>
    <w:p w:rsidR="005E3DAA" w:rsidRDefault="005E3DAA" w:rsidP="005E3DAA">
      <w:pPr>
        <w:autoSpaceDE w:val="0"/>
        <w:autoSpaceDN w:val="0"/>
        <w:adjustRightInd w:val="0"/>
        <w:spacing w:after="0" w:line="240" w:lineRule="auto"/>
        <w:rPr>
          <w:rFonts w:ascii="Cambria" w:hAnsi="Cambria" w:cs="Cambria"/>
          <w:color w:val="414345"/>
        </w:rPr>
      </w:pPr>
    </w:p>
    <w:p w:rsidR="005E3DAA" w:rsidRDefault="005E3DAA" w:rsidP="005E3DAA">
      <w:pPr>
        <w:autoSpaceDE w:val="0"/>
        <w:autoSpaceDN w:val="0"/>
        <w:adjustRightInd w:val="0"/>
        <w:spacing w:after="0" w:line="240" w:lineRule="auto"/>
        <w:rPr>
          <w:rFonts w:ascii="Cambria" w:hAnsi="Cambria" w:cs="Cambria"/>
          <w:color w:val="0070C0"/>
        </w:rPr>
      </w:pPr>
      <w:r w:rsidRPr="005E3DAA">
        <w:rPr>
          <w:rFonts w:ascii="Cambria" w:hAnsi="Cambria" w:cs="Cambria"/>
          <w:color w:val="0070C0"/>
        </w:rPr>
        <w:t>Sin comentarios, excepto por el hecho de que este Parque mejora sustancialmente el “Modelo de Negocios” inicialmente propuesto en Jouktai.</w:t>
      </w:r>
    </w:p>
    <w:p w:rsidR="005E3DAA" w:rsidRDefault="005E3DAA" w:rsidP="005E3DAA">
      <w:pPr>
        <w:autoSpaceDE w:val="0"/>
        <w:autoSpaceDN w:val="0"/>
        <w:adjustRightInd w:val="0"/>
        <w:spacing w:after="0" w:line="240" w:lineRule="auto"/>
        <w:rPr>
          <w:rFonts w:ascii="Cambria" w:hAnsi="Cambria" w:cs="Cambria"/>
          <w:color w:val="0070C0"/>
        </w:rPr>
      </w:pPr>
    </w:p>
    <w:p w:rsidR="005E3DAA" w:rsidRDefault="005E3DAA" w:rsidP="005E3DAA">
      <w:pPr>
        <w:autoSpaceDE w:val="0"/>
        <w:autoSpaceDN w:val="0"/>
        <w:adjustRightInd w:val="0"/>
        <w:spacing w:after="0" w:line="240" w:lineRule="auto"/>
        <w:rPr>
          <w:rFonts w:ascii="Cambria" w:hAnsi="Cambria" w:cs="Cambria"/>
          <w:color w:val="0070C0"/>
        </w:rPr>
      </w:pPr>
      <w:r>
        <w:rPr>
          <w:rFonts w:ascii="Cambria" w:hAnsi="Cambria" w:cs="Cambria"/>
          <w:color w:val="0070C0"/>
        </w:rPr>
        <w:t>Finalmente, hay que corregir, en nuestro vocabulario, el uso de la</w:t>
      </w:r>
      <w:r w:rsidR="00145C90">
        <w:rPr>
          <w:rFonts w:ascii="Cambria" w:hAnsi="Cambria" w:cs="Cambria"/>
          <w:color w:val="0070C0"/>
        </w:rPr>
        <w:t>s</w:t>
      </w:r>
      <w:r>
        <w:rPr>
          <w:rFonts w:ascii="Cambria" w:hAnsi="Cambria" w:cs="Cambria"/>
          <w:color w:val="0070C0"/>
        </w:rPr>
        <w:t xml:space="preserve"> palabras IMPACTO y BENEFICIO, de la siguiente manera;</w:t>
      </w:r>
    </w:p>
    <w:p w:rsidR="005E3DAA" w:rsidRPr="005E3DAA" w:rsidRDefault="005E3DAA" w:rsidP="005E3DAA">
      <w:pPr>
        <w:numPr>
          <w:ilvl w:val="0"/>
          <w:numId w:val="1"/>
        </w:numPr>
        <w:shd w:val="clear" w:color="auto" w:fill="FFFFFF"/>
        <w:spacing w:before="100" w:beforeAutospacing="1" w:after="240" w:line="240" w:lineRule="auto"/>
        <w:rPr>
          <w:rFonts w:ascii="Arial" w:eastAsia="Times New Roman" w:hAnsi="Arial" w:cs="Arial"/>
          <w:color w:val="666666"/>
          <w:sz w:val="20"/>
          <w:szCs w:val="20"/>
          <w:lang w:eastAsia="es-CO"/>
        </w:rPr>
      </w:pPr>
      <w:r w:rsidRPr="005E3DAA">
        <w:rPr>
          <w:rFonts w:ascii="Arial" w:eastAsia="Times New Roman" w:hAnsi="Arial" w:cs="Arial"/>
          <w:color w:val="666666"/>
          <w:sz w:val="20"/>
          <w:szCs w:val="20"/>
          <w:lang w:eastAsia="es-CO"/>
        </w:rPr>
        <w:t xml:space="preserve">Si los efectos </w:t>
      </w:r>
      <w:r w:rsidR="00735C99">
        <w:rPr>
          <w:rFonts w:ascii="Arial" w:eastAsia="Times New Roman" w:hAnsi="Arial" w:cs="Arial"/>
          <w:color w:val="666666"/>
          <w:sz w:val="20"/>
          <w:szCs w:val="20"/>
          <w:lang w:eastAsia="es-CO"/>
        </w:rPr>
        <w:t xml:space="preserve">de un proceso </w:t>
      </w:r>
      <w:r w:rsidRPr="005E3DAA">
        <w:rPr>
          <w:rFonts w:ascii="Arial" w:eastAsia="Times New Roman" w:hAnsi="Arial" w:cs="Arial"/>
          <w:color w:val="666666"/>
          <w:sz w:val="20"/>
          <w:szCs w:val="20"/>
          <w:lang w:eastAsia="es-CO"/>
        </w:rPr>
        <w:t>son </w:t>
      </w:r>
      <w:r w:rsidRPr="005E3DAA">
        <w:rPr>
          <w:rFonts w:ascii="Arial" w:eastAsia="Times New Roman" w:hAnsi="Arial" w:cs="Arial"/>
          <w:i/>
          <w:iCs/>
          <w:color w:val="666666"/>
          <w:sz w:val="20"/>
          <w:szCs w:val="20"/>
          <w:lang w:eastAsia="es-CO"/>
        </w:rPr>
        <w:t>positivos</w:t>
      </w:r>
      <w:r w:rsidRPr="005E3DAA">
        <w:rPr>
          <w:rFonts w:ascii="Arial" w:eastAsia="Times New Roman" w:hAnsi="Arial" w:cs="Arial"/>
          <w:color w:val="666666"/>
          <w:sz w:val="20"/>
          <w:szCs w:val="20"/>
          <w:lang w:eastAsia="es-CO"/>
        </w:rPr>
        <w:t> se llaman </w:t>
      </w:r>
      <w:r w:rsidRPr="005E3DAA">
        <w:rPr>
          <w:rFonts w:ascii="Arial" w:eastAsia="Times New Roman" w:hAnsi="Arial" w:cs="Arial"/>
          <w:b/>
          <w:bCs/>
          <w:i/>
          <w:iCs/>
          <w:color w:val="666666"/>
          <w:sz w:val="20"/>
          <w:szCs w:val="20"/>
          <w:lang w:eastAsia="es-CO"/>
        </w:rPr>
        <w:t>beneficios</w:t>
      </w:r>
      <w:r w:rsidRPr="005E3DAA">
        <w:rPr>
          <w:rFonts w:ascii="Arial" w:eastAsia="Times New Roman" w:hAnsi="Arial" w:cs="Arial"/>
          <w:color w:val="666666"/>
          <w:sz w:val="20"/>
          <w:szCs w:val="20"/>
          <w:lang w:eastAsia="es-CO"/>
        </w:rPr>
        <w:t> o</w:t>
      </w:r>
      <w:r w:rsidRPr="005E3DAA">
        <w:rPr>
          <w:rFonts w:ascii="Arial" w:eastAsia="Times New Roman" w:hAnsi="Arial" w:cs="Arial"/>
          <w:i/>
          <w:iCs/>
          <w:color w:val="666666"/>
          <w:sz w:val="20"/>
          <w:szCs w:val="20"/>
          <w:lang w:eastAsia="es-CO"/>
        </w:rPr>
        <w:t> </w:t>
      </w:r>
      <w:r w:rsidRPr="005E3DAA">
        <w:rPr>
          <w:rFonts w:ascii="Arial" w:eastAsia="Times New Roman" w:hAnsi="Arial" w:cs="Arial"/>
          <w:b/>
          <w:bCs/>
          <w:i/>
          <w:iCs/>
          <w:color w:val="666666"/>
          <w:sz w:val="20"/>
          <w:szCs w:val="20"/>
          <w:lang w:eastAsia="es-CO"/>
        </w:rPr>
        <w:t>logros.</w:t>
      </w:r>
    </w:p>
    <w:p w:rsidR="005E3DAA" w:rsidRPr="005E3DAA" w:rsidRDefault="005E3DAA" w:rsidP="005E3DAA">
      <w:pPr>
        <w:numPr>
          <w:ilvl w:val="0"/>
          <w:numId w:val="1"/>
        </w:numPr>
        <w:shd w:val="clear" w:color="auto" w:fill="FFFFFF"/>
        <w:spacing w:before="100" w:beforeAutospacing="1" w:after="240" w:line="240" w:lineRule="auto"/>
        <w:rPr>
          <w:rFonts w:ascii="Arial" w:eastAsia="Times New Roman" w:hAnsi="Arial" w:cs="Arial"/>
          <w:color w:val="666666"/>
          <w:sz w:val="20"/>
          <w:szCs w:val="20"/>
          <w:lang w:eastAsia="es-CO"/>
        </w:rPr>
      </w:pPr>
      <w:r w:rsidRPr="005E3DAA">
        <w:rPr>
          <w:rFonts w:ascii="Arial" w:eastAsia="Times New Roman" w:hAnsi="Arial" w:cs="Arial"/>
          <w:color w:val="666666"/>
          <w:sz w:val="20"/>
          <w:szCs w:val="20"/>
          <w:lang w:eastAsia="es-CO"/>
        </w:rPr>
        <w:t>Si los efectos son </w:t>
      </w:r>
      <w:r w:rsidRPr="005E3DAA">
        <w:rPr>
          <w:rFonts w:ascii="Arial" w:eastAsia="Times New Roman" w:hAnsi="Arial" w:cs="Arial"/>
          <w:i/>
          <w:iCs/>
          <w:color w:val="666666"/>
          <w:sz w:val="20"/>
          <w:szCs w:val="20"/>
          <w:lang w:eastAsia="es-CO"/>
        </w:rPr>
        <w:t>negativos</w:t>
      </w:r>
      <w:r w:rsidRPr="005E3DAA">
        <w:rPr>
          <w:rFonts w:ascii="Arial" w:eastAsia="Times New Roman" w:hAnsi="Arial" w:cs="Arial"/>
          <w:color w:val="666666"/>
          <w:sz w:val="20"/>
          <w:szCs w:val="20"/>
          <w:lang w:eastAsia="es-CO"/>
        </w:rPr>
        <w:t> se llaman </w:t>
      </w:r>
      <w:r w:rsidRPr="005E3DAA">
        <w:rPr>
          <w:rFonts w:ascii="Arial" w:eastAsia="Times New Roman" w:hAnsi="Arial" w:cs="Arial"/>
          <w:b/>
          <w:bCs/>
          <w:i/>
          <w:iCs/>
          <w:color w:val="666666"/>
          <w:sz w:val="20"/>
          <w:szCs w:val="20"/>
          <w:lang w:eastAsia="es-CO"/>
        </w:rPr>
        <w:t>daños</w:t>
      </w:r>
      <w:r w:rsidRPr="005E3DAA">
        <w:rPr>
          <w:rFonts w:ascii="Arial" w:eastAsia="Times New Roman" w:hAnsi="Arial" w:cs="Arial"/>
          <w:color w:val="666666"/>
          <w:sz w:val="20"/>
          <w:szCs w:val="20"/>
          <w:lang w:eastAsia="es-CO"/>
        </w:rPr>
        <w:t>.</w:t>
      </w:r>
    </w:p>
    <w:p w:rsidR="005E3DAA" w:rsidRDefault="005E3DAA" w:rsidP="005E3DAA">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lang w:eastAsia="es-CO"/>
        </w:rPr>
      </w:pPr>
      <w:r w:rsidRPr="005E3DAA">
        <w:rPr>
          <w:rFonts w:ascii="Arial" w:eastAsia="Times New Roman" w:hAnsi="Arial" w:cs="Arial"/>
          <w:color w:val="666666"/>
          <w:sz w:val="20"/>
          <w:szCs w:val="20"/>
          <w:lang w:eastAsia="es-CO"/>
        </w:rPr>
        <w:t>Si </w:t>
      </w:r>
      <w:r w:rsidRPr="005E3DAA">
        <w:rPr>
          <w:rFonts w:ascii="Arial" w:eastAsia="Times New Roman" w:hAnsi="Arial" w:cs="Arial"/>
          <w:i/>
          <w:iCs/>
          <w:color w:val="666666"/>
          <w:sz w:val="20"/>
          <w:szCs w:val="20"/>
          <w:lang w:eastAsia="es-CO"/>
        </w:rPr>
        <w:t>además de negativos</w:t>
      </w:r>
      <w:r w:rsidR="00735C99">
        <w:rPr>
          <w:rFonts w:ascii="Arial" w:eastAsia="Times New Roman" w:hAnsi="Arial" w:cs="Arial"/>
          <w:i/>
          <w:iCs/>
          <w:color w:val="666666"/>
          <w:sz w:val="20"/>
          <w:szCs w:val="20"/>
          <w:lang w:eastAsia="es-CO"/>
        </w:rPr>
        <w:t>,</w:t>
      </w:r>
      <w:r w:rsidRPr="005E3DAA">
        <w:rPr>
          <w:rFonts w:ascii="Arial" w:eastAsia="Times New Roman" w:hAnsi="Arial" w:cs="Arial"/>
          <w:color w:val="666666"/>
          <w:sz w:val="20"/>
          <w:szCs w:val="20"/>
          <w:lang w:eastAsia="es-CO"/>
        </w:rPr>
        <w:t> son muy agudos o rápidos, por extensión, se pueden llamar </w:t>
      </w:r>
      <w:r w:rsidRPr="005E3DAA">
        <w:rPr>
          <w:rFonts w:ascii="Arial" w:eastAsia="Times New Roman" w:hAnsi="Arial" w:cs="Arial"/>
          <w:b/>
          <w:bCs/>
          <w:i/>
          <w:iCs/>
          <w:color w:val="666666"/>
          <w:sz w:val="20"/>
          <w:szCs w:val="20"/>
          <w:lang w:eastAsia="es-CO"/>
        </w:rPr>
        <w:t>impactos</w:t>
      </w:r>
      <w:r w:rsidRPr="005E3DAA">
        <w:rPr>
          <w:rFonts w:ascii="Arial" w:eastAsia="Times New Roman" w:hAnsi="Arial" w:cs="Arial"/>
          <w:color w:val="666666"/>
          <w:sz w:val="20"/>
          <w:szCs w:val="20"/>
          <w:lang w:eastAsia="es-CO"/>
        </w:rPr>
        <w:t>.</w:t>
      </w:r>
    </w:p>
    <w:p w:rsidR="00EC7128" w:rsidRDefault="00EC7128" w:rsidP="00145C90">
      <w:pPr>
        <w:shd w:val="clear" w:color="auto" w:fill="FFFFFF"/>
        <w:spacing w:before="100" w:beforeAutospacing="1" w:after="0" w:line="240" w:lineRule="auto"/>
        <w:ind w:right="-57"/>
        <w:rPr>
          <w:rFonts w:ascii="Arial" w:eastAsia="Times New Roman" w:hAnsi="Arial" w:cs="Arial"/>
          <w:color w:val="666666"/>
          <w:sz w:val="20"/>
          <w:szCs w:val="20"/>
          <w:lang w:eastAsia="es-CO"/>
        </w:rPr>
      </w:pPr>
    </w:p>
    <w:p w:rsidR="00145C90" w:rsidRDefault="00145C90" w:rsidP="00145C90">
      <w:pPr>
        <w:shd w:val="clear" w:color="auto" w:fill="FFFFFF"/>
        <w:spacing w:before="100" w:beforeAutospacing="1" w:after="0" w:line="240" w:lineRule="auto"/>
        <w:ind w:right="-57"/>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Juan Fernando Gutierrez Becquet</w:t>
      </w:r>
    </w:p>
    <w:p w:rsidR="00EC7128" w:rsidRDefault="00EC7128" w:rsidP="00145C90">
      <w:pPr>
        <w:shd w:val="clear" w:color="auto" w:fill="FFFFFF"/>
        <w:spacing w:before="100" w:beforeAutospacing="1" w:after="0" w:line="240" w:lineRule="auto"/>
        <w:ind w:right="-57"/>
        <w:rPr>
          <w:rFonts w:ascii="Arial" w:eastAsia="Times New Roman" w:hAnsi="Arial" w:cs="Arial"/>
          <w:color w:val="666666"/>
          <w:sz w:val="20"/>
          <w:szCs w:val="20"/>
          <w:lang w:eastAsia="es-CO"/>
        </w:rPr>
      </w:pPr>
      <w:r>
        <w:rPr>
          <w:rFonts w:ascii="Arial" w:eastAsia="Times New Roman" w:hAnsi="Arial" w:cs="Arial"/>
          <w:color w:val="666666"/>
          <w:sz w:val="20"/>
          <w:szCs w:val="20"/>
          <w:lang w:eastAsia="es-CO"/>
        </w:rPr>
        <w:t>WESP – ACQUAIRE LTDA.</w:t>
      </w:r>
      <w:bookmarkStart w:id="0" w:name="_GoBack"/>
      <w:bookmarkEnd w:id="0"/>
    </w:p>
    <w:sectPr w:rsidR="00EC71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5DE5"/>
    <w:multiLevelType w:val="multilevel"/>
    <w:tmpl w:val="D52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6C"/>
    <w:rsid w:val="00072510"/>
    <w:rsid w:val="00145C90"/>
    <w:rsid w:val="00171BB3"/>
    <w:rsid w:val="00182C0A"/>
    <w:rsid w:val="001E5EA2"/>
    <w:rsid w:val="002E5DBB"/>
    <w:rsid w:val="00494551"/>
    <w:rsid w:val="0050465F"/>
    <w:rsid w:val="005E3DAA"/>
    <w:rsid w:val="00617A64"/>
    <w:rsid w:val="00671530"/>
    <w:rsid w:val="00735C99"/>
    <w:rsid w:val="007D726C"/>
    <w:rsid w:val="009B3ABB"/>
    <w:rsid w:val="00A1702F"/>
    <w:rsid w:val="00B6425D"/>
    <w:rsid w:val="00B821AC"/>
    <w:rsid w:val="00C019CC"/>
    <w:rsid w:val="00D528BE"/>
    <w:rsid w:val="00E13D81"/>
    <w:rsid w:val="00EC7128"/>
    <w:rsid w:val="00F31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11192-6110-4802-AEC3-E38EA6A3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guajira.gov.co/web/attachments/Gaceta/diciembre/3357-29-dic-2009.pdf" TargetMode="External"/><Relationship Id="rId5" Type="http://schemas.openxmlformats.org/officeDocument/2006/relationships/hyperlink" Target="http://www.tuuputchika.com/2018/09/24/energia-eolica-la-guajira-es-la-joya-de-la-cor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8</Pages>
  <Words>3598</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3</cp:revision>
  <dcterms:created xsi:type="dcterms:W3CDTF">2019-06-14T20:17:00Z</dcterms:created>
  <dcterms:modified xsi:type="dcterms:W3CDTF">2019-06-14T23:39:00Z</dcterms:modified>
</cp:coreProperties>
</file>