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DF" w:rsidRPr="002F1654" w:rsidRDefault="00F14EDF" w:rsidP="00F14EDF">
      <w:pPr>
        <w:overflowPunct/>
        <w:autoSpaceDE/>
        <w:autoSpaceDN/>
        <w:adjustRightInd/>
        <w:textAlignment w:val="auto"/>
        <w:rPr>
          <w:rFonts w:ascii="Arial" w:hAnsi="Arial" w:cs="Arial"/>
          <w:b/>
          <w:sz w:val="20"/>
          <w:lang w:val="en-GB"/>
        </w:rPr>
      </w:pPr>
      <w:proofErr w:type="spellStart"/>
      <w:r w:rsidRPr="002F1654">
        <w:rPr>
          <w:rFonts w:ascii="Arial" w:hAnsi="Arial" w:cs="Arial"/>
          <w:b/>
          <w:sz w:val="20"/>
          <w:lang w:val="en-GB"/>
        </w:rPr>
        <w:t>Elodie</w:t>
      </w:r>
      <w:proofErr w:type="spellEnd"/>
      <w:r w:rsidRPr="002F1654">
        <w:rPr>
          <w:rFonts w:ascii="Arial" w:hAnsi="Arial" w:cs="Arial"/>
          <w:b/>
          <w:sz w:val="20"/>
          <w:lang w:val="en-GB"/>
        </w:rPr>
        <w:t xml:space="preserve"> Aba (Legal Researcher</w:t>
      </w:r>
      <w:r w:rsidRPr="002F1654">
        <w:rPr>
          <w:rFonts w:ascii="Arial" w:hAnsi="Arial" w:cs="Arial"/>
          <w:b/>
          <w:color w:val="auto"/>
          <w:sz w:val="20"/>
          <w:lang w:val="en-GB"/>
        </w:rPr>
        <w:t xml:space="preserve">) </w:t>
      </w:r>
      <w:r w:rsidR="002F1654">
        <w:rPr>
          <w:rFonts w:ascii="Arial" w:hAnsi="Arial" w:cs="Arial"/>
          <w:b/>
          <w:color w:val="auto"/>
          <w:sz w:val="20"/>
          <w:lang w:val="en-GB"/>
        </w:rPr>
        <w:br/>
      </w:r>
      <w:r w:rsidRPr="002F1654">
        <w:rPr>
          <w:rFonts w:ascii="Arial" w:hAnsi="Arial" w:cs="Arial"/>
          <w:b/>
          <w:color w:val="auto"/>
          <w:sz w:val="20"/>
          <w:lang w:val="en-GB"/>
        </w:rPr>
        <w:t xml:space="preserve">and </w:t>
      </w:r>
      <w:r w:rsidRPr="002F1654">
        <w:rPr>
          <w:rFonts w:ascii="Arial" w:hAnsi="Arial" w:cs="Arial"/>
          <w:b/>
          <w:sz w:val="20"/>
          <w:lang w:val="en-GB"/>
        </w:rPr>
        <w:t>Christopher Avery (Director)</w:t>
      </w:r>
    </w:p>
    <w:p w:rsidR="00F14EDF" w:rsidRPr="002F1654" w:rsidRDefault="00F14EDF" w:rsidP="00F14EDF">
      <w:pPr>
        <w:overflowPunct/>
        <w:autoSpaceDE/>
        <w:autoSpaceDN/>
        <w:adjustRightInd/>
        <w:textAlignment w:val="auto"/>
        <w:rPr>
          <w:rFonts w:ascii="Arial" w:hAnsi="Arial" w:cs="Arial"/>
          <w:b/>
          <w:sz w:val="20"/>
          <w:lang w:val="en-GB"/>
        </w:rPr>
      </w:pPr>
      <w:r w:rsidRPr="002F1654">
        <w:rPr>
          <w:rFonts w:ascii="Arial" w:hAnsi="Arial" w:cs="Arial"/>
          <w:b/>
          <w:sz w:val="20"/>
          <w:lang w:val="en-GB"/>
        </w:rPr>
        <w:t>Business &amp; Human Rights Resource Centre</w:t>
      </w:r>
    </w:p>
    <w:p w:rsidR="00F14EDF" w:rsidRPr="00F14EDF" w:rsidRDefault="00F14EDF" w:rsidP="00F14EDF">
      <w:pPr>
        <w:overflowPunct/>
        <w:autoSpaceDE/>
        <w:autoSpaceDN/>
        <w:adjustRightInd/>
        <w:textAlignment w:val="auto"/>
        <w:rPr>
          <w:rFonts w:ascii="Arial" w:hAnsi="Arial" w:cs="Arial"/>
          <w:bCs/>
          <w:color w:val="111100"/>
          <w:sz w:val="20"/>
          <w:lang w:val="en" w:eastAsia="en-GB"/>
        </w:rPr>
      </w:pPr>
      <w:r w:rsidRPr="00F14EDF">
        <w:rPr>
          <w:rFonts w:ascii="Arial" w:hAnsi="Arial" w:cs="Arial"/>
          <w:b/>
          <w:bCs/>
          <w:color w:val="111100"/>
          <w:sz w:val="20"/>
          <w:lang w:val="en" w:eastAsia="en-GB"/>
        </w:rPr>
        <w:t>1-3 Charlotte Street, 3rd floor</w:t>
      </w:r>
    </w:p>
    <w:p w:rsidR="00F14EDF" w:rsidRPr="00F14EDF" w:rsidRDefault="00F14EDF" w:rsidP="00F14EDF">
      <w:pPr>
        <w:overflowPunct/>
        <w:autoSpaceDE/>
        <w:autoSpaceDN/>
        <w:adjustRightInd/>
        <w:textAlignment w:val="auto"/>
        <w:rPr>
          <w:rFonts w:ascii="Arial" w:hAnsi="Arial" w:cs="Arial"/>
          <w:bCs/>
          <w:color w:val="111100"/>
          <w:sz w:val="20"/>
          <w:lang w:val="en" w:eastAsia="en-GB"/>
        </w:rPr>
      </w:pPr>
      <w:r w:rsidRPr="00F14EDF">
        <w:rPr>
          <w:rFonts w:ascii="Arial" w:hAnsi="Arial" w:cs="Arial"/>
          <w:b/>
          <w:bCs/>
          <w:color w:val="111100"/>
          <w:sz w:val="20"/>
          <w:lang w:val="en" w:eastAsia="en-GB"/>
        </w:rPr>
        <w:t>London W1T 1RD</w:t>
      </w:r>
    </w:p>
    <w:p w:rsidR="00F14EDF" w:rsidRPr="00F14EDF" w:rsidRDefault="00F14EDF" w:rsidP="00F14EDF">
      <w:pPr>
        <w:overflowPunct/>
        <w:autoSpaceDE/>
        <w:autoSpaceDN/>
        <w:adjustRightInd/>
        <w:textAlignment w:val="auto"/>
        <w:rPr>
          <w:rFonts w:ascii="Arial" w:hAnsi="Arial" w:cs="Arial"/>
          <w:color w:val="111100"/>
          <w:sz w:val="20"/>
          <w:lang w:val="en" w:eastAsia="en-GB"/>
        </w:rPr>
      </w:pPr>
      <w:r w:rsidRPr="00F14EDF">
        <w:rPr>
          <w:rFonts w:ascii="Arial" w:hAnsi="Arial" w:cs="Arial"/>
          <w:b/>
          <w:bCs/>
          <w:color w:val="111100"/>
          <w:sz w:val="20"/>
          <w:lang w:val="en" w:eastAsia="en-GB"/>
        </w:rPr>
        <w:t xml:space="preserve">United Kingdom </w:t>
      </w:r>
    </w:p>
    <w:p w:rsidR="00F14EDF" w:rsidRPr="00F14EDF" w:rsidRDefault="00F14EDF" w:rsidP="00F14EDF">
      <w:pPr>
        <w:overflowPunct/>
        <w:autoSpaceDE/>
        <w:autoSpaceDN/>
        <w:adjustRightInd/>
        <w:textAlignment w:val="auto"/>
        <w:rPr>
          <w:rFonts w:ascii="Arial" w:hAnsi="Arial" w:cs="Arial"/>
          <w:color w:val="auto"/>
          <w:sz w:val="20"/>
          <w:lang w:bidi="he-IL"/>
        </w:rPr>
      </w:pPr>
    </w:p>
    <w:p w:rsidR="00F14EDF" w:rsidRDefault="00F14EDF" w:rsidP="00F14EDF">
      <w:pPr>
        <w:overflowPunct/>
        <w:autoSpaceDE/>
        <w:autoSpaceDN/>
        <w:adjustRightInd/>
        <w:textAlignment w:val="auto"/>
        <w:rPr>
          <w:rFonts w:ascii="Arial" w:hAnsi="Arial" w:cs="Arial"/>
          <w:color w:val="auto"/>
          <w:sz w:val="20"/>
          <w:lang w:bidi="he-IL"/>
        </w:rPr>
      </w:pPr>
    </w:p>
    <w:p w:rsidR="00F14EDF" w:rsidRDefault="00F14EDF" w:rsidP="00F14EDF">
      <w:pPr>
        <w:overflowPunct/>
        <w:autoSpaceDE/>
        <w:autoSpaceDN/>
        <w:adjustRightInd/>
        <w:textAlignment w:val="auto"/>
        <w:rPr>
          <w:rFonts w:ascii="Arial" w:hAnsi="Arial" w:cs="Arial"/>
          <w:color w:val="auto"/>
          <w:sz w:val="20"/>
          <w:lang w:bidi="he-IL"/>
        </w:rPr>
      </w:pPr>
    </w:p>
    <w:p w:rsidR="00F14EDF" w:rsidRPr="00F14EDF" w:rsidRDefault="002F1654" w:rsidP="00F14EDF">
      <w:pPr>
        <w:overflowPunct/>
        <w:autoSpaceDE/>
        <w:autoSpaceDN/>
        <w:adjustRightInd/>
        <w:textAlignment w:val="auto"/>
        <w:rPr>
          <w:rFonts w:ascii="Arial" w:hAnsi="Arial" w:cs="Arial"/>
          <w:color w:val="auto"/>
          <w:sz w:val="20"/>
          <w:lang w:bidi="he-IL"/>
        </w:rPr>
      </w:pPr>
      <w:r>
        <w:rPr>
          <w:rFonts w:ascii="Arial" w:hAnsi="Arial" w:cs="Arial"/>
          <w:color w:val="auto"/>
          <w:sz w:val="20"/>
          <w:lang w:bidi="he-IL"/>
        </w:rPr>
        <w:t>06</w:t>
      </w:r>
      <w:r w:rsidR="00F14EDF" w:rsidRPr="00F14EDF">
        <w:rPr>
          <w:rFonts w:ascii="Arial" w:hAnsi="Arial" w:cs="Arial"/>
          <w:color w:val="auto"/>
          <w:sz w:val="20"/>
          <w:lang w:bidi="he-IL"/>
        </w:rPr>
        <w:t xml:space="preserve"> August 2013</w:t>
      </w:r>
    </w:p>
    <w:p w:rsidR="00F14EDF" w:rsidRPr="00F14EDF" w:rsidRDefault="00F14EDF" w:rsidP="00F14EDF">
      <w:pPr>
        <w:overflowPunct/>
        <w:autoSpaceDE/>
        <w:autoSpaceDN/>
        <w:adjustRightInd/>
        <w:textAlignment w:val="auto"/>
        <w:rPr>
          <w:rFonts w:ascii="Arial" w:hAnsi="Arial" w:cs="Arial"/>
          <w:color w:val="auto"/>
          <w:sz w:val="20"/>
          <w:lang w:bidi="he-IL"/>
        </w:rPr>
      </w:pPr>
    </w:p>
    <w:p w:rsidR="00F14EDF" w:rsidRDefault="00F14EDF" w:rsidP="00F14EDF">
      <w:pPr>
        <w:overflowPunct/>
        <w:autoSpaceDE/>
        <w:autoSpaceDN/>
        <w:adjustRightInd/>
        <w:textAlignment w:val="auto"/>
        <w:rPr>
          <w:rFonts w:ascii="Arial" w:hAnsi="Arial" w:cs="Arial"/>
          <w:color w:val="auto"/>
          <w:sz w:val="20"/>
          <w:lang w:bidi="he-IL"/>
        </w:rPr>
      </w:pPr>
    </w:p>
    <w:p w:rsidR="00F14EDF" w:rsidRPr="00F14EDF" w:rsidRDefault="00F14EDF" w:rsidP="00F14EDF">
      <w:pPr>
        <w:overflowPunct/>
        <w:autoSpaceDE/>
        <w:autoSpaceDN/>
        <w:adjustRightInd/>
        <w:textAlignment w:val="auto"/>
        <w:rPr>
          <w:rFonts w:ascii="Arial" w:hAnsi="Arial" w:cs="Arial"/>
          <w:color w:val="auto"/>
          <w:sz w:val="20"/>
          <w:lang w:bidi="he-IL"/>
        </w:rPr>
      </w:pPr>
      <w:r w:rsidRPr="00F14EDF">
        <w:rPr>
          <w:rFonts w:ascii="Arial" w:hAnsi="Arial" w:cs="Arial"/>
          <w:color w:val="auto"/>
          <w:sz w:val="20"/>
          <w:lang w:bidi="he-IL"/>
        </w:rPr>
        <w:t xml:space="preserve">Dear </w:t>
      </w:r>
      <w:proofErr w:type="spellStart"/>
      <w:r w:rsidRPr="00F14EDF">
        <w:rPr>
          <w:rFonts w:ascii="Arial" w:hAnsi="Arial" w:cs="Arial"/>
          <w:color w:val="auto"/>
          <w:sz w:val="20"/>
          <w:lang w:bidi="he-IL"/>
        </w:rPr>
        <w:t>Ms</w:t>
      </w:r>
      <w:proofErr w:type="spellEnd"/>
      <w:r w:rsidRPr="00F14EDF">
        <w:rPr>
          <w:rFonts w:ascii="Arial" w:hAnsi="Arial" w:cs="Arial"/>
          <w:color w:val="auto"/>
          <w:sz w:val="20"/>
          <w:lang w:bidi="he-IL"/>
        </w:rPr>
        <w:t xml:space="preserve"> Aba and </w:t>
      </w:r>
      <w:proofErr w:type="spellStart"/>
      <w:r w:rsidRPr="00F14EDF">
        <w:rPr>
          <w:rFonts w:ascii="Arial" w:hAnsi="Arial" w:cs="Arial"/>
          <w:color w:val="auto"/>
          <w:sz w:val="20"/>
          <w:lang w:bidi="he-IL"/>
        </w:rPr>
        <w:t>Mr</w:t>
      </w:r>
      <w:proofErr w:type="spellEnd"/>
      <w:r w:rsidRPr="00F14EDF">
        <w:rPr>
          <w:rFonts w:ascii="Arial" w:hAnsi="Arial" w:cs="Arial"/>
          <w:color w:val="auto"/>
          <w:sz w:val="20"/>
          <w:lang w:bidi="he-IL"/>
        </w:rPr>
        <w:t xml:space="preserve"> Avery,</w:t>
      </w:r>
    </w:p>
    <w:p w:rsidR="00F14EDF" w:rsidRPr="00F14EDF" w:rsidRDefault="00F14EDF" w:rsidP="00F14EDF">
      <w:pPr>
        <w:overflowPunct/>
        <w:autoSpaceDE/>
        <w:autoSpaceDN/>
        <w:adjustRightInd/>
        <w:jc w:val="both"/>
        <w:textAlignment w:val="auto"/>
        <w:rPr>
          <w:rFonts w:ascii="Arial" w:hAnsi="Arial" w:cs="Arial"/>
          <w:color w:val="auto"/>
          <w:sz w:val="20"/>
          <w:lang w:bidi="he-IL"/>
        </w:rPr>
      </w:pPr>
    </w:p>
    <w:p w:rsidR="00F14EDF" w:rsidRPr="00F14EDF" w:rsidRDefault="00F14EDF" w:rsidP="00F14EDF">
      <w:pPr>
        <w:overflowPunct/>
        <w:autoSpaceDE/>
        <w:autoSpaceDN/>
        <w:adjustRightInd/>
        <w:jc w:val="both"/>
        <w:textAlignment w:val="auto"/>
        <w:rPr>
          <w:rFonts w:ascii="Arial" w:hAnsi="Arial" w:cs="Arial"/>
          <w:color w:val="auto"/>
          <w:sz w:val="20"/>
          <w:lang w:bidi="he-IL"/>
        </w:rPr>
      </w:pPr>
      <w:r w:rsidRPr="00F14EDF">
        <w:rPr>
          <w:rFonts w:ascii="Arial" w:hAnsi="Arial" w:cs="Arial"/>
          <w:color w:val="auto"/>
          <w:sz w:val="20"/>
          <w:lang w:bidi="he-IL"/>
        </w:rPr>
        <w:t xml:space="preserve">Thank you for giving </w:t>
      </w:r>
      <w:proofErr w:type="spellStart"/>
      <w:r w:rsidRPr="00F14EDF">
        <w:rPr>
          <w:rFonts w:ascii="Arial" w:hAnsi="Arial" w:cs="Arial"/>
          <w:color w:val="auto"/>
          <w:sz w:val="20"/>
          <w:lang w:bidi="he-IL"/>
        </w:rPr>
        <w:t>Glencore</w:t>
      </w:r>
      <w:proofErr w:type="spellEnd"/>
      <w:r w:rsidRPr="00F14EDF">
        <w:rPr>
          <w:rFonts w:ascii="Arial" w:hAnsi="Arial" w:cs="Arial"/>
          <w:color w:val="auto"/>
          <w:sz w:val="20"/>
          <w:lang w:bidi="he-IL"/>
        </w:rPr>
        <w:t xml:space="preserve"> Xstrata the opportunity to respond to the issues raised in the report ‘Private Gain – Public Loss: Mailbox Companies, tax avoidance and human rights’ produced by the </w:t>
      </w:r>
      <w:r w:rsidRPr="00F14EDF">
        <w:rPr>
          <w:rFonts w:ascii="Arial" w:hAnsi="Arial" w:cs="Arial"/>
          <w:sz w:val="20"/>
          <w:lang w:val="en-GB"/>
        </w:rPr>
        <w:t>Centre for Research on Multinational Corporations (SOMO)</w:t>
      </w:r>
      <w:r w:rsidRPr="00F14EDF">
        <w:rPr>
          <w:rFonts w:ascii="Arial" w:hAnsi="Arial" w:cs="Arial"/>
          <w:color w:val="auto"/>
          <w:sz w:val="20"/>
          <w:lang w:bidi="he-IL"/>
        </w:rPr>
        <w:t>, which you intend to publish in a weekly update to your subscribers.</w:t>
      </w:r>
    </w:p>
    <w:p w:rsidR="00F14EDF" w:rsidRPr="00F14EDF" w:rsidRDefault="00F14EDF" w:rsidP="00F14EDF">
      <w:pPr>
        <w:overflowPunct/>
        <w:autoSpaceDE/>
        <w:autoSpaceDN/>
        <w:adjustRightInd/>
        <w:jc w:val="both"/>
        <w:textAlignment w:val="auto"/>
        <w:rPr>
          <w:rFonts w:ascii="Arial" w:hAnsi="Arial" w:cs="Arial"/>
          <w:color w:val="auto"/>
          <w:sz w:val="20"/>
          <w:lang w:bidi="he-IL"/>
        </w:rPr>
      </w:pPr>
    </w:p>
    <w:p w:rsidR="00F14EDF" w:rsidRPr="00F14EDF" w:rsidRDefault="00F14EDF" w:rsidP="00F14EDF">
      <w:pPr>
        <w:overflowPunct/>
        <w:autoSpaceDE/>
        <w:autoSpaceDN/>
        <w:adjustRightInd/>
        <w:jc w:val="both"/>
        <w:textAlignment w:val="auto"/>
        <w:rPr>
          <w:rFonts w:ascii="Arial" w:hAnsi="Arial" w:cs="Arial"/>
          <w:sz w:val="20"/>
          <w:lang w:val="en-GB"/>
        </w:rPr>
      </w:pPr>
      <w:r w:rsidRPr="00F14EDF">
        <w:rPr>
          <w:rFonts w:ascii="Arial" w:hAnsi="Arial" w:cs="Arial"/>
          <w:color w:val="auto"/>
          <w:sz w:val="20"/>
          <w:lang w:bidi="he-IL"/>
        </w:rPr>
        <w:t xml:space="preserve">We have </w:t>
      </w:r>
      <w:r w:rsidRPr="00F14EDF">
        <w:rPr>
          <w:rFonts w:ascii="Arial" w:hAnsi="Arial" w:cs="Arial"/>
          <w:sz w:val="20"/>
          <w:lang w:val="en-GB"/>
        </w:rPr>
        <w:t>reviewed the allegations made by the report of tax evasion and pollution of air and drinking water by our subsidiary Mop</w:t>
      </w:r>
      <w:r w:rsidR="00DC5661">
        <w:rPr>
          <w:rFonts w:ascii="Arial" w:hAnsi="Arial" w:cs="Arial"/>
          <w:sz w:val="20"/>
          <w:lang w:val="en-GB"/>
        </w:rPr>
        <w:t xml:space="preserve">ani Copper Mines </w:t>
      </w:r>
      <w:proofErr w:type="spellStart"/>
      <w:r w:rsidR="00DC5661">
        <w:rPr>
          <w:rFonts w:ascii="Arial" w:hAnsi="Arial" w:cs="Arial"/>
          <w:sz w:val="20"/>
          <w:lang w:val="en-GB"/>
        </w:rPr>
        <w:t>plc</w:t>
      </w:r>
      <w:proofErr w:type="spellEnd"/>
      <w:r w:rsidR="00DC5661">
        <w:rPr>
          <w:rFonts w:ascii="Arial" w:hAnsi="Arial" w:cs="Arial"/>
          <w:sz w:val="20"/>
          <w:lang w:val="en-GB"/>
        </w:rPr>
        <w:t xml:space="preserve"> in Zambia. </w:t>
      </w:r>
      <w:r w:rsidRPr="00F14EDF">
        <w:rPr>
          <w:rFonts w:ascii="Arial" w:hAnsi="Arial" w:cs="Arial"/>
          <w:sz w:val="20"/>
          <w:lang w:val="en-GB"/>
        </w:rPr>
        <w:t>The report makes a number of inaccurate and outdated statements and there are a number of points on which we would like to provide further clarity and details:</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b/>
          <w:bCs/>
          <w:sz w:val="20"/>
          <w:lang w:val="en-GB"/>
        </w:rPr>
      </w:pPr>
      <w:r w:rsidRPr="00F14EDF">
        <w:rPr>
          <w:rFonts w:ascii="Arial" w:hAnsi="Arial" w:cs="Arial"/>
          <w:b/>
          <w:bCs/>
          <w:sz w:val="20"/>
          <w:lang w:val="en-GB"/>
        </w:rPr>
        <w:t>Commitment to Transparency</w:t>
      </w: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Our Code of Conduct states ‘We are committed to full compliance with all our statutory obligations, full disclosure to tax authorities and reporting transparently to the governments of the countries in which we operate’. We report publicly on our activities around the world in our annual financial and SD reports.</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proofErr w:type="spellStart"/>
      <w:r w:rsidRPr="00F14EDF">
        <w:rPr>
          <w:rFonts w:ascii="Arial" w:hAnsi="Arial" w:cs="Arial"/>
          <w:sz w:val="20"/>
          <w:lang w:val="en-GB"/>
        </w:rPr>
        <w:t>Glencore</w:t>
      </w:r>
      <w:proofErr w:type="spellEnd"/>
      <w:r w:rsidRPr="00F14EDF">
        <w:rPr>
          <w:rFonts w:ascii="Arial" w:hAnsi="Arial" w:cs="Arial"/>
          <w:sz w:val="20"/>
          <w:lang w:val="en-GB"/>
        </w:rPr>
        <w:t xml:space="preserve"> Xstrata is an active supporter of the Extractive Industries Transparency Initiative (EITI), and the report on our implementation of the EITI in the countries where we operate can be found on the EITI website </w:t>
      </w:r>
      <w:hyperlink r:id="rId9" w:history="1">
        <w:r w:rsidRPr="00F14EDF">
          <w:rPr>
            <w:rFonts w:ascii="Arial" w:hAnsi="Arial" w:cs="Arial"/>
            <w:color w:val="0000FF"/>
            <w:sz w:val="20"/>
            <w:u w:val="single"/>
            <w:lang w:val="en-GB"/>
          </w:rPr>
          <w:t>www.eiti.org</w:t>
        </w:r>
      </w:hyperlink>
      <w:r w:rsidRPr="00F14EDF">
        <w:rPr>
          <w:rFonts w:ascii="Arial" w:hAnsi="Arial" w:cs="Arial"/>
          <w:sz w:val="20"/>
          <w:lang w:val="en-GB"/>
        </w:rPr>
        <w:t xml:space="preserve">.  </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color w:val="auto"/>
          <w:sz w:val="20"/>
          <w:lang w:bidi="he-IL"/>
        </w:rPr>
      </w:pPr>
      <w:r w:rsidRPr="00F14EDF">
        <w:rPr>
          <w:rFonts w:ascii="Arial" w:hAnsi="Arial" w:cs="Arial"/>
          <w:color w:val="auto"/>
          <w:sz w:val="20"/>
          <w:lang w:bidi="he-IL"/>
        </w:rPr>
        <w:t>In addition to our group reporting obligations, we also annually submit Zambia-specific reports to</w:t>
      </w:r>
      <w:r w:rsidR="000C1E53">
        <w:rPr>
          <w:rFonts w:ascii="Arial" w:hAnsi="Arial" w:cs="Arial"/>
          <w:color w:val="auto"/>
          <w:sz w:val="20"/>
          <w:lang w:bidi="he-IL"/>
        </w:rPr>
        <w:t xml:space="preserve"> the</w:t>
      </w:r>
      <w:r w:rsidRPr="00F14EDF">
        <w:rPr>
          <w:rFonts w:ascii="Arial" w:hAnsi="Arial" w:cs="Arial"/>
          <w:color w:val="auto"/>
          <w:sz w:val="20"/>
          <w:lang w:bidi="he-IL"/>
        </w:rPr>
        <w:t xml:space="preserve"> EITI in Zambia. These reports are consolidated and cross-referenced with the reports generated by the relevant tax authorities.</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b/>
          <w:bCs/>
          <w:sz w:val="20"/>
          <w:lang w:val="en-GB"/>
        </w:rPr>
      </w:pPr>
      <w:r w:rsidRPr="00F14EDF">
        <w:rPr>
          <w:rFonts w:ascii="Arial" w:hAnsi="Arial" w:cs="Arial"/>
          <w:b/>
          <w:bCs/>
          <w:sz w:val="20"/>
          <w:lang w:val="en-GB"/>
        </w:rPr>
        <w:t>Tax payments at Mopani</w:t>
      </w: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The report makes a number of serious and false allegations regarding the payments of tax by Mopani to the Zambian government.  The allegations are based on a draft audit report prepared by advisors to the Zambia Revenue Authority in February 2011, and unofficially circulated in Zambia.  We performed a detailed review of the rep</w:t>
      </w:r>
      <w:r w:rsidR="00AF1813">
        <w:rPr>
          <w:rFonts w:ascii="Arial" w:hAnsi="Arial" w:cs="Arial"/>
          <w:sz w:val="20"/>
          <w:lang w:val="en-GB"/>
        </w:rPr>
        <w:t xml:space="preserve">ort, and commissioned a further </w:t>
      </w:r>
      <w:r w:rsidRPr="00F14EDF">
        <w:rPr>
          <w:rFonts w:ascii="Arial" w:hAnsi="Arial" w:cs="Arial"/>
          <w:sz w:val="20"/>
          <w:lang w:val="en-GB"/>
        </w:rPr>
        <w:t>review by Deloitte.  Both reviews found ‘fundamental flaws in terms of methodology and approach applied’.</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In this regard, we attach our submission to the UK Government Select Committee (April 2012) which focused on the link between taxation and development in Zambia and the reviews of the original draft audit report by ourselves and by Deloitte.  </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Throughout the duration of the matter, we have worked closely with the Zambia Revenue Authority on the allegations raised by the initial investigation.  </w:t>
      </w:r>
    </w:p>
    <w:p w:rsidR="00F14EDF" w:rsidRPr="00F14EDF" w:rsidRDefault="00F14EDF" w:rsidP="00F14EDF">
      <w:pPr>
        <w:overflowPunct/>
        <w:jc w:val="both"/>
        <w:textAlignment w:val="auto"/>
        <w:rPr>
          <w:rFonts w:ascii="Arial" w:hAnsi="Arial" w:cs="Arial"/>
          <w:sz w:val="20"/>
          <w:lang w:val="en-GB"/>
        </w:rPr>
      </w:pPr>
    </w:p>
    <w:p w:rsidR="000C1E53"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A further unverified allegation made in the report is that the European Investment Bank (EIB) has recently cancelled its loan to Mopani on the grounds of alleged tax evasion. While the EIB did in fact launch its own investigation into this matter, its investigation is still </w:t>
      </w:r>
      <w:proofErr w:type="spellStart"/>
      <w:r w:rsidRPr="00F14EDF">
        <w:rPr>
          <w:rFonts w:ascii="Arial" w:hAnsi="Arial" w:cs="Arial"/>
          <w:sz w:val="20"/>
          <w:lang w:val="en-GB"/>
        </w:rPr>
        <w:t>ongoing</w:t>
      </w:r>
      <w:proofErr w:type="spellEnd"/>
      <w:r w:rsidRPr="00F14EDF">
        <w:rPr>
          <w:rFonts w:ascii="Arial" w:hAnsi="Arial" w:cs="Arial"/>
          <w:sz w:val="20"/>
          <w:lang w:val="en-GB"/>
        </w:rPr>
        <w:t xml:space="preserve">, and the loan received by Mopani has now </w:t>
      </w:r>
      <w:r w:rsidRPr="00F14EDF">
        <w:rPr>
          <w:rFonts w:ascii="Arial" w:hAnsi="Arial" w:cs="Arial"/>
          <w:sz w:val="20"/>
          <w:lang w:val="en-GB"/>
        </w:rPr>
        <w:lastRenderedPageBreak/>
        <w:t xml:space="preserve">been fully repaid.  We have an </w:t>
      </w:r>
      <w:proofErr w:type="spellStart"/>
      <w:r w:rsidRPr="00F14EDF">
        <w:rPr>
          <w:rFonts w:ascii="Arial" w:hAnsi="Arial" w:cs="Arial"/>
          <w:sz w:val="20"/>
          <w:lang w:val="en-GB"/>
        </w:rPr>
        <w:t>ongoing</w:t>
      </w:r>
      <w:proofErr w:type="spellEnd"/>
      <w:r w:rsidRPr="00F14EDF">
        <w:rPr>
          <w:rFonts w:ascii="Arial" w:hAnsi="Arial" w:cs="Arial"/>
          <w:sz w:val="20"/>
          <w:lang w:val="en-GB"/>
        </w:rPr>
        <w:t xml:space="preserve"> dialogue with the EIB’s investigation team to ensure any concerns are resolved promptly and constructively.</w:t>
      </w:r>
    </w:p>
    <w:p w:rsidR="00F14EDF" w:rsidRPr="00F14EDF" w:rsidRDefault="00F14EDF" w:rsidP="00F14EDF">
      <w:pPr>
        <w:overflowPunct/>
        <w:jc w:val="both"/>
        <w:textAlignment w:val="auto"/>
        <w:rPr>
          <w:rFonts w:ascii="Arial" w:hAnsi="Arial" w:cs="Arial"/>
          <w:b/>
          <w:bCs/>
          <w:sz w:val="20"/>
          <w:lang w:val="en-GB"/>
        </w:rPr>
      </w:pPr>
      <w:r w:rsidRPr="00F14EDF">
        <w:rPr>
          <w:rFonts w:ascii="Arial" w:hAnsi="Arial" w:cs="Arial"/>
          <w:sz w:val="20"/>
          <w:lang w:val="en-GB"/>
        </w:rPr>
        <w:t xml:space="preserve"> </w:t>
      </w:r>
    </w:p>
    <w:p w:rsidR="00F14EDF" w:rsidRPr="00F14EDF" w:rsidRDefault="00F14EDF" w:rsidP="00F14EDF">
      <w:pPr>
        <w:overflowPunct/>
        <w:jc w:val="both"/>
        <w:textAlignment w:val="auto"/>
        <w:rPr>
          <w:rFonts w:ascii="Arial" w:hAnsi="Arial" w:cs="Arial"/>
          <w:b/>
          <w:bCs/>
          <w:sz w:val="20"/>
          <w:lang w:val="en-GB"/>
        </w:rPr>
      </w:pPr>
      <w:r w:rsidRPr="00F14EDF">
        <w:rPr>
          <w:rFonts w:ascii="Arial" w:hAnsi="Arial" w:cs="Arial"/>
          <w:b/>
          <w:bCs/>
          <w:sz w:val="20"/>
          <w:lang w:val="en-GB"/>
        </w:rPr>
        <w:t>Violations of human rights</w:t>
      </w: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SOMO’s report refers to violations of human rights by Mopani.  Respecting human rights is core to </w:t>
      </w:r>
      <w:proofErr w:type="spellStart"/>
      <w:r w:rsidRPr="00F14EDF">
        <w:rPr>
          <w:rFonts w:ascii="Arial" w:hAnsi="Arial" w:cs="Arial"/>
          <w:sz w:val="20"/>
          <w:lang w:val="en-GB"/>
        </w:rPr>
        <w:t>Glencore</w:t>
      </w:r>
      <w:proofErr w:type="spellEnd"/>
      <w:r w:rsidRPr="00F14EDF">
        <w:rPr>
          <w:rFonts w:ascii="Arial" w:hAnsi="Arial" w:cs="Arial"/>
          <w:sz w:val="20"/>
          <w:lang w:val="en-GB"/>
        </w:rPr>
        <w:t xml:space="preserve"> Xstrata’s approach to business and is enshrined in our Code of Conduct.  We are committed to engaging with the communities impacted by our operations on social, environmental and cultural issues.  Any allegations of breaches of human rights are treated extremely seriously and are subject to a robust investigation process, with corrective action taken as necessary.</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b/>
          <w:bCs/>
          <w:sz w:val="20"/>
          <w:lang w:val="en-GB"/>
        </w:rPr>
      </w:pPr>
      <w:r w:rsidRPr="00F14EDF">
        <w:rPr>
          <w:rFonts w:ascii="Arial" w:hAnsi="Arial" w:cs="Arial"/>
          <w:b/>
          <w:bCs/>
          <w:sz w:val="20"/>
          <w:lang w:val="en-GB"/>
        </w:rPr>
        <w:t>Environmental pollution</w:t>
      </w: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The report references air pollution with sulphur dioxide emissions from </w:t>
      </w:r>
      <w:proofErr w:type="spellStart"/>
      <w:r w:rsidRPr="00F14EDF">
        <w:rPr>
          <w:rFonts w:ascii="Arial" w:hAnsi="Arial" w:cs="Arial"/>
          <w:sz w:val="20"/>
          <w:lang w:val="en-GB"/>
        </w:rPr>
        <w:t>Mufulira</w:t>
      </w:r>
      <w:proofErr w:type="spellEnd"/>
      <w:r w:rsidRPr="00F14EDF">
        <w:rPr>
          <w:rFonts w:ascii="Arial" w:hAnsi="Arial" w:cs="Arial"/>
          <w:sz w:val="20"/>
          <w:lang w:val="en-GB"/>
        </w:rPr>
        <w:t xml:space="preserve">, </w:t>
      </w:r>
      <w:proofErr w:type="spellStart"/>
      <w:r w:rsidRPr="00F14EDF">
        <w:rPr>
          <w:rFonts w:ascii="Arial" w:hAnsi="Arial" w:cs="Arial"/>
          <w:sz w:val="20"/>
          <w:lang w:val="en-GB"/>
        </w:rPr>
        <w:t>Nkana</w:t>
      </w:r>
      <w:proofErr w:type="spellEnd"/>
      <w:r w:rsidRPr="00F14EDF">
        <w:rPr>
          <w:rFonts w:ascii="Arial" w:hAnsi="Arial" w:cs="Arial"/>
          <w:sz w:val="20"/>
          <w:lang w:val="en-GB"/>
        </w:rPr>
        <w:t xml:space="preserve">, </w:t>
      </w:r>
      <w:proofErr w:type="spellStart"/>
      <w:proofErr w:type="gramStart"/>
      <w:r w:rsidRPr="00F14EDF">
        <w:rPr>
          <w:rFonts w:ascii="Arial" w:hAnsi="Arial" w:cs="Arial"/>
          <w:sz w:val="20"/>
          <w:lang w:val="en-GB"/>
        </w:rPr>
        <w:t>Chambishi</w:t>
      </w:r>
      <w:proofErr w:type="spellEnd"/>
      <w:proofErr w:type="gramEnd"/>
      <w:r w:rsidRPr="00F14EDF">
        <w:rPr>
          <w:rFonts w:ascii="Arial" w:hAnsi="Arial" w:cs="Arial"/>
          <w:sz w:val="20"/>
          <w:lang w:val="en-GB"/>
        </w:rPr>
        <w:t xml:space="preserve"> and </w:t>
      </w:r>
      <w:proofErr w:type="spellStart"/>
      <w:r w:rsidRPr="00F14EDF">
        <w:rPr>
          <w:rFonts w:ascii="Arial" w:hAnsi="Arial" w:cs="Arial"/>
          <w:sz w:val="20"/>
          <w:lang w:val="en-GB"/>
        </w:rPr>
        <w:t>Luanshya</w:t>
      </w:r>
      <w:proofErr w:type="spellEnd"/>
      <w:r w:rsidRPr="00F14EDF">
        <w:rPr>
          <w:rFonts w:ascii="Arial" w:hAnsi="Arial" w:cs="Arial"/>
          <w:sz w:val="20"/>
          <w:lang w:val="en-GB"/>
        </w:rPr>
        <w:t xml:space="preserve"> smelters. It should be noted that </w:t>
      </w:r>
      <w:r w:rsidRPr="00F14EDF">
        <w:rPr>
          <w:rFonts w:ascii="Arial" w:hAnsi="Arial" w:cs="Arial"/>
          <w:color w:val="auto"/>
          <w:sz w:val="20"/>
          <w:lang w:bidi="he-IL"/>
        </w:rPr>
        <w:t xml:space="preserve">Mopani only took over the operations at the </w:t>
      </w:r>
      <w:proofErr w:type="spellStart"/>
      <w:r w:rsidRPr="00F14EDF">
        <w:rPr>
          <w:rFonts w:ascii="Arial" w:hAnsi="Arial" w:cs="Arial"/>
          <w:color w:val="auto"/>
          <w:sz w:val="20"/>
          <w:lang w:bidi="he-IL"/>
        </w:rPr>
        <w:t>Mufulira</w:t>
      </w:r>
      <w:proofErr w:type="spellEnd"/>
      <w:r w:rsidRPr="00F14EDF">
        <w:rPr>
          <w:rFonts w:ascii="Arial" w:hAnsi="Arial" w:cs="Arial"/>
          <w:color w:val="auto"/>
          <w:sz w:val="20"/>
          <w:lang w:bidi="he-IL"/>
        </w:rPr>
        <w:t xml:space="preserve"> smelter and the other smelters listed were taken over by other mining companies. As such, we can only comment on the activities undertaken to address emissions by the </w:t>
      </w:r>
      <w:proofErr w:type="spellStart"/>
      <w:r w:rsidRPr="00F14EDF">
        <w:rPr>
          <w:rFonts w:ascii="Arial" w:hAnsi="Arial" w:cs="Arial"/>
          <w:color w:val="auto"/>
          <w:sz w:val="20"/>
          <w:lang w:bidi="he-IL"/>
        </w:rPr>
        <w:t>Mufulira</w:t>
      </w:r>
      <w:proofErr w:type="spellEnd"/>
      <w:r w:rsidRPr="00F14EDF">
        <w:rPr>
          <w:rFonts w:ascii="Arial" w:hAnsi="Arial" w:cs="Arial"/>
          <w:color w:val="auto"/>
          <w:sz w:val="20"/>
          <w:lang w:bidi="he-IL"/>
        </w:rPr>
        <w:t xml:space="preserve"> smelter.</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color w:val="auto"/>
          <w:sz w:val="20"/>
          <w:lang w:bidi="he-IL"/>
        </w:rPr>
        <w:t xml:space="preserve">The </w:t>
      </w:r>
      <w:proofErr w:type="spellStart"/>
      <w:r w:rsidRPr="00F14EDF">
        <w:rPr>
          <w:rFonts w:ascii="Arial" w:hAnsi="Arial" w:cs="Arial"/>
          <w:color w:val="auto"/>
          <w:sz w:val="20"/>
          <w:lang w:bidi="he-IL"/>
        </w:rPr>
        <w:t>Mufulira</w:t>
      </w:r>
      <w:proofErr w:type="spellEnd"/>
      <w:r w:rsidRPr="00F14EDF">
        <w:rPr>
          <w:rFonts w:ascii="Arial" w:hAnsi="Arial" w:cs="Arial"/>
          <w:color w:val="auto"/>
          <w:sz w:val="20"/>
          <w:lang w:bidi="he-IL"/>
        </w:rPr>
        <w:t xml:space="preserve"> smelter was constructed and began operations during the 1930s and has been negatively impacting </w:t>
      </w:r>
      <w:r w:rsidRPr="00F14EDF">
        <w:rPr>
          <w:rFonts w:ascii="Arial" w:hAnsi="Arial" w:cs="Arial"/>
          <w:sz w:val="20"/>
          <w:lang w:val="en-GB"/>
        </w:rPr>
        <w:t xml:space="preserve">the local environment and community since then. We took over the operation of the </w:t>
      </w:r>
      <w:proofErr w:type="spellStart"/>
      <w:r w:rsidRPr="00F14EDF">
        <w:rPr>
          <w:rFonts w:ascii="Arial" w:hAnsi="Arial" w:cs="Arial"/>
          <w:sz w:val="20"/>
          <w:lang w:val="en-GB"/>
        </w:rPr>
        <w:t>Mufulira</w:t>
      </w:r>
      <w:proofErr w:type="spellEnd"/>
      <w:r w:rsidRPr="00F14EDF">
        <w:rPr>
          <w:rFonts w:ascii="Arial" w:hAnsi="Arial" w:cs="Arial"/>
          <w:sz w:val="20"/>
          <w:lang w:val="en-GB"/>
        </w:rPr>
        <w:t xml:space="preserve"> smelter in 2000 and from the outset have been taking actions to reduce the sulphur dioxide emissions from the smelter.  </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color w:val="auto"/>
          <w:sz w:val="20"/>
          <w:lang w:bidi="he-IL"/>
        </w:rPr>
        <w:t xml:space="preserve">The project to upgrade the smelter is one of the largest environmental projects ever undertaken in Zambia. We agreed with the Zambian government that, due to its size and complexity and the potential to adversely impact employment and dependent local businesses, the upgrade project would be undertaken as a </w:t>
      </w:r>
      <w:r w:rsidRPr="00F14EDF">
        <w:rPr>
          <w:rFonts w:ascii="Arial" w:hAnsi="Arial" w:cs="Arial"/>
          <w:sz w:val="20"/>
          <w:lang w:val="en-GB"/>
        </w:rPr>
        <w:t xml:space="preserve">three-phase investment plan. Each </w:t>
      </w:r>
      <w:r w:rsidRPr="00F14EDF">
        <w:rPr>
          <w:rFonts w:ascii="Arial" w:hAnsi="Arial" w:cs="Arial"/>
          <w:color w:val="auto"/>
          <w:sz w:val="20"/>
          <w:lang w:bidi="he-IL"/>
        </w:rPr>
        <w:t>stage of the upgrade project has been designed to deliver clear, quantifiable environmental benefits.</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Today, following the completion of stages one and two, about half of all sulphur dioxide emissions are captured.  The final phase of this $450 million project will enable the capture of 97% of emissions, which is consistent with global best practice in this area.  The project has been fast-tracked to be completed well ahead of the deadline set by the Zambian government at the time of privatisation.  </w:t>
      </w:r>
    </w:p>
    <w:p w:rsidR="00F14EDF" w:rsidRPr="00F14EDF" w:rsidRDefault="00F14EDF" w:rsidP="00F14EDF">
      <w:pPr>
        <w:overflowPunct/>
        <w:jc w:val="both"/>
        <w:textAlignment w:val="auto"/>
        <w:rPr>
          <w:rFonts w:ascii="Arial" w:hAnsi="Arial" w:cs="Arial"/>
          <w:sz w:val="20"/>
          <w:lang w:val="en-GB"/>
        </w:rPr>
      </w:pPr>
    </w:p>
    <w:p w:rsidR="00F14EDF" w:rsidRPr="000C1E53" w:rsidRDefault="00DC5661" w:rsidP="00F14EDF">
      <w:pPr>
        <w:overflowPunct/>
        <w:jc w:val="both"/>
        <w:textAlignment w:val="auto"/>
        <w:rPr>
          <w:rFonts w:ascii="Arial" w:hAnsi="Arial" w:cs="Arial"/>
          <w:b/>
          <w:bCs/>
          <w:sz w:val="20"/>
          <w:lang w:val="en-GB"/>
        </w:rPr>
      </w:pPr>
      <w:r>
        <w:rPr>
          <w:rFonts w:ascii="Arial" w:hAnsi="Arial" w:cs="Arial"/>
          <w:b/>
          <w:bCs/>
          <w:sz w:val="20"/>
          <w:lang w:val="en-GB"/>
        </w:rPr>
        <w:t xml:space="preserve">Background </w:t>
      </w:r>
      <w:r w:rsidR="00F14EDF" w:rsidRPr="000C1E53">
        <w:rPr>
          <w:rFonts w:ascii="Arial" w:hAnsi="Arial" w:cs="Arial"/>
          <w:b/>
          <w:bCs/>
          <w:sz w:val="20"/>
          <w:lang w:val="en-GB"/>
        </w:rPr>
        <w:t xml:space="preserve">on in situ leaching at the </w:t>
      </w:r>
      <w:proofErr w:type="spellStart"/>
      <w:r w:rsidR="00F14EDF" w:rsidRPr="000C1E53">
        <w:rPr>
          <w:rFonts w:ascii="Arial" w:hAnsi="Arial" w:cs="Arial"/>
          <w:b/>
          <w:bCs/>
          <w:sz w:val="20"/>
          <w:lang w:val="en-GB"/>
        </w:rPr>
        <w:t>Mufilara</w:t>
      </w:r>
      <w:proofErr w:type="spellEnd"/>
      <w:r w:rsidR="00F14EDF" w:rsidRPr="000C1E53">
        <w:rPr>
          <w:rFonts w:ascii="Arial" w:hAnsi="Arial" w:cs="Arial"/>
          <w:b/>
          <w:bCs/>
          <w:sz w:val="20"/>
          <w:lang w:val="en-GB"/>
        </w:rPr>
        <w:t xml:space="preserve"> mine</w:t>
      </w: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In copper mining, in situ leaching is a metallurgical process that is used primarily for the leaching of copper oxides. The name ‘in situ’ signifies that the leaching process takes place underground before the ore is removed. Initially, the method was used to recover copper from old mined out areas. The process has subsequently evolved and is now being used globally to recover copper from deep or low grade ore bodies, where traditionally copper could not be recovered economically through using conventional mining methods. </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At the </w:t>
      </w:r>
      <w:proofErr w:type="spellStart"/>
      <w:r w:rsidRPr="00F14EDF">
        <w:rPr>
          <w:rFonts w:ascii="Arial" w:hAnsi="Arial" w:cs="Arial"/>
          <w:sz w:val="20"/>
          <w:lang w:val="en-GB"/>
        </w:rPr>
        <w:t>Mufulira</w:t>
      </w:r>
      <w:proofErr w:type="spellEnd"/>
      <w:r w:rsidRPr="00F14EDF">
        <w:rPr>
          <w:rFonts w:ascii="Arial" w:hAnsi="Arial" w:cs="Arial"/>
          <w:sz w:val="20"/>
          <w:lang w:val="en-GB"/>
        </w:rPr>
        <w:t xml:space="preserve"> mine, in situ leaching is being applied in old</w:t>
      </w:r>
      <w:r w:rsidR="00336B21">
        <w:rPr>
          <w:rFonts w:ascii="Arial" w:hAnsi="Arial" w:cs="Arial"/>
          <w:sz w:val="20"/>
          <w:lang w:val="en-GB"/>
        </w:rPr>
        <w:t>,</w:t>
      </w:r>
      <w:r w:rsidRPr="00F14EDF">
        <w:rPr>
          <w:rFonts w:ascii="Arial" w:hAnsi="Arial" w:cs="Arial"/>
          <w:sz w:val="20"/>
          <w:lang w:val="en-GB"/>
        </w:rPr>
        <w:t xml:space="preserve"> mined out areas in the upper levels of the mine and in some areas in the underground mine. It is never, as the report alleges, meant to replace manual labour.</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In order to achieve approval for the in situ leaching project and before acquiring a licence to operate, Mopani was required to submit an environmental project brief to the Zambian Environmental Management Agency (ZEMA) outlining specific mitigation measures that would be put in place. In October 2005, ZEMA (then known as the Environmental Council of Zambia – ECZ) approved the in situ leaching project, attaching specific conditions of operations in addition to the mitigation measures outlined in the original project brief. These additional conditions were added to the updated Environmental Management Plan (EMP) of 2009.</w:t>
      </w:r>
    </w:p>
    <w:p w:rsidR="00F14EDF" w:rsidRPr="00F14EDF" w:rsidRDefault="00F14EDF" w:rsidP="00F14EDF">
      <w:pPr>
        <w:overflowPunct/>
        <w:jc w:val="both"/>
        <w:textAlignment w:val="auto"/>
        <w:rPr>
          <w:rFonts w:ascii="Arial" w:hAnsi="Arial" w:cs="Arial"/>
          <w:b/>
          <w:bCs/>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The mine has three independent underground water pumping systems</w:t>
      </w:r>
      <w:r w:rsidR="000C1E53">
        <w:rPr>
          <w:rFonts w:ascii="Arial" w:hAnsi="Arial" w:cs="Arial"/>
          <w:sz w:val="20"/>
          <w:lang w:val="en-GB"/>
        </w:rPr>
        <w:t>:</w:t>
      </w:r>
    </w:p>
    <w:p w:rsidR="00F14EDF" w:rsidRPr="00F14EDF" w:rsidRDefault="00F14EDF" w:rsidP="00F14EDF">
      <w:pPr>
        <w:numPr>
          <w:ilvl w:val="0"/>
          <w:numId w:val="2"/>
        </w:numPr>
        <w:overflowPunct/>
        <w:autoSpaceDE/>
        <w:autoSpaceDN/>
        <w:adjustRightInd/>
        <w:contextualSpacing/>
        <w:jc w:val="both"/>
        <w:textAlignment w:val="auto"/>
        <w:rPr>
          <w:rFonts w:ascii="Arial" w:hAnsi="Arial" w:cs="Arial"/>
          <w:sz w:val="20"/>
          <w:lang w:val="en-GB"/>
        </w:rPr>
      </w:pPr>
      <w:r w:rsidRPr="00F14EDF">
        <w:rPr>
          <w:rFonts w:ascii="Arial" w:hAnsi="Arial" w:cs="Arial"/>
          <w:sz w:val="20"/>
          <w:lang w:val="en-GB"/>
        </w:rPr>
        <w:t>Industrial water pumping system: on arrival to the surface water is partly used for operations in the mine’s various plants and processes;</w:t>
      </w:r>
    </w:p>
    <w:p w:rsidR="00F14EDF" w:rsidRPr="00F14EDF" w:rsidRDefault="00F14EDF" w:rsidP="00F14EDF">
      <w:pPr>
        <w:numPr>
          <w:ilvl w:val="0"/>
          <w:numId w:val="2"/>
        </w:numPr>
        <w:overflowPunct/>
        <w:autoSpaceDE/>
        <w:autoSpaceDN/>
        <w:adjustRightInd/>
        <w:contextualSpacing/>
        <w:jc w:val="both"/>
        <w:textAlignment w:val="auto"/>
        <w:rPr>
          <w:rFonts w:ascii="Arial" w:hAnsi="Arial" w:cs="Arial"/>
          <w:sz w:val="20"/>
          <w:lang w:val="en-GB"/>
        </w:rPr>
      </w:pPr>
      <w:r w:rsidRPr="00F14EDF">
        <w:rPr>
          <w:rFonts w:ascii="Arial" w:hAnsi="Arial" w:cs="Arial"/>
          <w:sz w:val="20"/>
          <w:lang w:val="en-GB"/>
        </w:rPr>
        <w:t xml:space="preserve">Raw domestic water pumping system: a cleaner portion of the underground water is pumped to the surface, allowing </w:t>
      </w:r>
      <w:proofErr w:type="spellStart"/>
      <w:r w:rsidRPr="00F14EDF">
        <w:rPr>
          <w:rFonts w:ascii="Arial" w:hAnsi="Arial" w:cs="Arial"/>
          <w:sz w:val="20"/>
          <w:lang w:val="en-GB"/>
        </w:rPr>
        <w:t>Mulonga</w:t>
      </w:r>
      <w:proofErr w:type="spellEnd"/>
      <w:r w:rsidRPr="00F14EDF">
        <w:rPr>
          <w:rFonts w:ascii="Arial" w:hAnsi="Arial" w:cs="Arial"/>
          <w:sz w:val="20"/>
          <w:lang w:val="en-GB"/>
        </w:rPr>
        <w:t xml:space="preserve"> Water Company, the local water company, to take the water for treatment. Once fully treated, this water is supplied to the community; and</w:t>
      </w:r>
    </w:p>
    <w:p w:rsidR="00F14EDF" w:rsidRPr="00F14EDF" w:rsidRDefault="00F14EDF" w:rsidP="00F14EDF">
      <w:pPr>
        <w:numPr>
          <w:ilvl w:val="0"/>
          <w:numId w:val="2"/>
        </w:numPr>
        <w:overflowPunct/>
        <w:autoSpaceDE/>
        <w:autoSpaceDN/>
        <w:adjustRightInd/>
        <w:contextualSpacing/>
        <w:jc w:val="both"/>
        <w:textAlignment w:val="auto"/>
        <w:rPr>
          <w:rFonts w:ascii="Arial" w:hAnsi="Arial" w:cs="Arial"/>
          <w:sz w:val="20"/>
          <w:lang w:val="en-GB"/>
        </w:rPr>
      </w:pPr>
      <w:r w:rsidRPr="00F14EDF">
        <w:rPr>
          <w:rFonts w:ascii="Arial" w:hAnsi="Arial" w:cs="Arial"/>
          <w:sz w:val="20"/>
          <w:lang w:val="en-GB"/>
        </w:rPr>
        <w:t>In situ leach solution pumping system: the leach solution collects in its own dams located to the east of the mine and is pumped to the holding ponds on the surface before being fed into the solvent-extracting plants for processing. Underground, there are a number of containment ponds that are able to store the leach solution in emergency situations.</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The water content is monitored by Mopani on a daily basis and reported to ZEMA.</w:t>
      </w:r>
    </w:p>
    <w:p w:rsidR="00F14EDF" w:rsidRPr="00F14EDF" w:rsidRDefault="00F14EDF" w:rsidP="00F14EDF">
      <w:pPr>
        <w:overflowPunct/>
        <w:jc w:val="both"/>
        <w:textAlignment w:val="auto"/>
        <w:rPr>
          <w:rFonts w:ascii="Arial" w:hAnsi="Arial" w:cs="Arial"/>
          <w:sz w:val="20"/>
          <w:lang w:val="en-GB"/>
        </w:rPr>
      </w:pPr>
    </w:p>
    <w:p w:rsidR="00F14EDF" w:rsidRPr="00F14EDF" w:rsidRDefault="00DC5661" w:rsidP="00F14EDF">
      <w:pPr>
        <w:overflowPunct/>
        <w:jc w:val="both"/>
        <w:textAlignment w:val="auto"/>
        <w:rPr>
          <w:rFonts w:ascii="Arial" w:hAnsi="Arial" w:cs="Arial"/>
          <w:b/>
          <w:bCs/>
          <w:sz w:val="20"/>
          <w:lang w:val="en-GB"/>
        </w:rPr>
      </w:pPr>
      <w:r>
        <w:rPr>
          <w:rFonts w:ascii="Arial" w:hAnsi="Arial" w:cs="Arial"/>
          <w:b/>
          <w:bCs/>
          <w:sz w:val="20"/>
          <w:lang w:val="en-GB"/>
        </w:rPr>
        <w:t xml:space="preserve">Water </w:t>
      </w:r>
      <w:bookmarkStart w:id="0" w:name="_GoBack"/>
      <w:bookmarkEnd w:id="0"/>
      <w:r w:rsidR="00F14EDF" w:rsidRPr="00F14EDF">
        <w:rPr>
          <w:rFonts w:ascii="Arial" w:hAnsi="Arial" w:cs="Arial"/>
          <w:b/>
          <w:bCs/>
          <w:sz w:val="20"/>
          <w:lang w:val="en-GB"/>
        </w:rPr>
        <w:t>pollution</w:t>
      </w:r>
    </w:p>
    <w:p w:rsidR="00F14EDF" w:rsidRPr="00F14EDF" w:rsidRDefault="00F14EDF" w:rsidP="00F14EDF">
      <w:pPr>
        <w:overflowPunct/>
        <w:autoSpaceDE/>
        <w:autoSpaceDN/>
        <w:adjustRightInd/>
        <w:textAlignment w:val="auto"/>
        <w:rPr>
          <w:rFonts w:ascii="Arial" w:hAnsi="Arial" w:cs="Arial"/>
          <w:color w:val="auto"/>
          <w:sz w:val="20"/>
          <w:lang w:val="en-GB" w:bidi="he-IL"/>
        </w:rPr>
      </w:pPr>
      <w:r w:rsidRPr="00F14EDF">
        <w:rPr>
          <w:rFonts w:ascii="Arial" w:hAnsi="Arial" w:cs="Arial"/>
          <w:color w:val="auto"/>
          <w:sz w:val="20"/>
          <w:lang w:val="en-GB" w:bidi="he-IL"/>
        </w:rPr>
        <w:t>Protecting the environment is one of our most significant sustainability objectives.  We seek to conduct our business in a way that minimises negative impacts on the natural environment through all aspects of our operations.  We are committed to identifying, understanding and mitigating the negative environmental impacts of our activities across our global operations.  Environmental responsibility is integrated into our strategic planning, management systems and day-to-day business operations.</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In 2008, a sweeper pump related incident occurred in the raw domestic water pumping system which supplies water to </w:t>
      </w:r>
      <w:proofErr w:type="spellStart"/>
      <w:r w:rsidRPr="00F14EDF">
        <w:rPr>
          <w:rFonts w:ascii="Arial" w:hAnsi="Arial" w:cs="Arial"/>
          <w:sz w:val="20"/>
          <w:lang w:val="en-GB"/>
        </w:rPr>
        <w:t>Mulonga</w:t>
      </w:r>
      <w:proofErr w:type="spellEnd"/>
      <w:r w:rsidRPr="00F14EDF">
        <w:rPr>
          <w:rFonts w:ascii="Arial" w:hAnsi="Arial" w:cs="Arial"/>
          <w:sz w:val="20"/>
          <w:lang w:val="en-GB"/>
        </w:rPr>
        <w:t xml:space="preserve"> Water Company impacting the water treatment plant. As a result, leach solution from the in situ leaching process flowed into a holding pond meant for raw domestic water. It should be noted that no aquifer was contaminated and the allegation made on this point is incorrect. </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jc w:val="both"/>
        <w:textAlignment w:val="auto"/>
        <w:rPr>
          <w:rFonts w:ascii="Arial" w:hAnsi="Arial" w:cs="Arial"/>
          <w:sz w:val="20"/>
          <w:lang w:val="en-GB"/>
        </w:rPr>
      </w:pPr>
      <w:r w:rsidRPr="00F14EDF">
        <w:rPr>
          <w:rFonts w:ascii="Arial" w:hAnsi="Arial" w:cs="Arial"/>
          <w:sz w:val="20"/>
          <w:lang w:val="en-GB"/>
        </w:rPr>
        <w:t xml:space="preserve">Following a full investigation of the incident, Mopani put in place a number of additional control measures. We are unaware of any incidents occurring in 2011. Please provide additional details to enable us to provide a full response. </w:t>
      </w:r>
    </w:p>
    <w:p w:rsidR="00F14EDF" w:rsidRPr="00F14EDF" w:rsidRDefault="00F14EDF" w:rsidP="00F14EDF">
      <w:pPr>
        <w:overflowPunct/>
        <w:jc w:val="both"/>
        <w:textAlignment w:val="auto"/>
        <w:rPr>
          <w:rFonts w:ascii="Arial" w:hAnsi="Arial" w:cs="Arial"/>
          <w:sz w:val="20"/>
          <w:lang w:val="en-GB"/>
        </w:rPr>
      </w:pPr>
    </w:p>
    <w:p w:rsidR="00F14EDF" w:rsidRPr="00F14EDF" w:rsidRDefault="00F14EDF" w:rsidP="00F14EDF">
      <w:pPr>
        <w:overflowPunct/>
        <w:autoSpaceDE/>
        <w:autoSpaceDN/>
        <w:adjustRightInd/>
        <w:jc w:val="both"/>
        <w:textAlignment w:val="auto"/>
        <w:rPr>
          <w:rFonts w:ascii="Arial" w:hAnsi="Arial" w:cs="Arial"/>
          <w:sz w:val="20"/>
          <w:lang w:val="en-GB"/>
        </w:rPr>
      </w:pPr>
      <w:r w:rsidRPr="00F14EDF">
        <w:rPr>
          <w:rFonts w:ascii="Arial" w:hAnsi="Arial" w:cs="Arial"/>
          <w:sz w:val="20"/>
          <w:lang w:val="en-GB"/>
        </w:rPr>
        <w:t xml:space="preserve">We remain fully committed to the principles of transparency and responsible citizenship in the areas where we operate.  Further information on our operations and our performance can be found on our website: </w:t>
      </w:r>
      <w:hyperlink r:id="rId10" w:history="1">
        <w:r w:rsidRPr="00F14EDF">
          <w:rPr>
            <w:rFonts w:ascii="Arial" w:hAnsi="Arial" w:cs="Arial"/>
            <w:color w:val="0000FF"/>
            <w:sz w:val="20"/>
            <w:u w:val="single"/>
            <w:lang w:val="en-GB"/>
          </w:rPr>
          <w:t>www.glencorexstrata.com</w:t>
        </w:r>
      </w:hyperlink>
      <w:r w:rsidRPr="00F14EDF">
        <w:rPr>
          <w:rFonts w:ascii="Arial" w:hAnsi="Arial" w:cs="Arial"/>
          <w:sz w:val="20"/>
          <w:lang w:val="en-GB"/>
        </w:rPr>
        <w:t>.</w:t>
      </w:r>
    </w:p>
    <w:p w:rsidR="00F14EDF" w:rsidRPr="00F14EDF" w:rsidRDefault="00F14EDF" w:rsidP="00F14EDF">
      <w:pPr>
        <w:overflowPunct/>
        <w:autoSpaceDE/>
        <w:autoSpaceDN/>
        <w:adjustRightInd/>
        <w:jc w:val="both"/>
        <w:textAlignment w:val="auto"/>
        <w:rPr>
          <w:rFonts w:ascii="Arial" w:hAnsi="Arial" w:cs="Arial"/>
          <w:sz w:val="20"/>
          <w:lang w:val="en-GB"/>
        </w:rPr>
      </w:pPr>
    </w:p>
    <w:p w:rsidR="00F14EDF" w:rsidRPr="00F14EDF" w:rsidRDefault="00F14EDF" w:rsidP="00F14EDF">
      <w:pPr>
        <w:overflowPunct/>
        <w:autoSpaceDE/>
        <w:autoSpaceDN/>
        <w:adjustRightInd/>
        <w:jc w:val="both"/>
        <w:textAlignment w:val="auto"/>
        <w:rPr>
          <w:rFonts w:ascii="Arial" w:hAnsi="Arial" w:cs="Arial"/>
          <w:sz w:val="20"/>
          <w:lang w:val="en-GB"/>
        </w:rPr>
      </w:pPr>
    </w:p>
    <w:p w:rsidR="00F14EDF" w:rsidRPr="00F14EDF" w:rsidRDefault="00F14EDF" w:rsidP="00F14EDF">
      <w:pPr>
        <w:overflowPunct/>
        <w:autoSpaceDE/>
        <w:autoSpaceDN/>
        <w:adjustRightInd/>
        <w:jc w:val="both"/>
        <w:textAlignment w:val="auto"/>
        <w:rPr>
          <w:rFonts w:ascii="Arial" w:hAnsi="Arial" w:cs="Arial"/>
          <w:sz w:val="20"/>
          <w:lang w:val="en-GB"/>
        </w:rPr>
      </w:pPr>
      <w:r w:rsidRPr="00F14EDF">
        <w:rPr>
          <w:rFonts w:ascii="Arial" w:hAnsi="Arial" w:cs="Arial"/>
          <w:sz w:val="20"/>
          <w:lang w:val="en-GB"/>
        </w:rPr>
        <w:t xml:space="preserve">Yours sincerely, </w:t>
      </w:r>
    </w:p>
    <w:p w:rsidR="00F14EDF" w:rsidRPr="00F14EDF" w:rsidRDefault="00F14EDF" w:rsidP="00F14EDF">
      <w:pPr>
        <w:overflowPunct/>
        <w:autoSpaceDE/>
        <w:autoSpaceDN/>
        <w:adjustRightInd/>
        <w:jc w:val="both"/>
        <w:textAlignment w:val="auto"/>
        <w:rPr>
          <w:rFonts w:ascii="Arial" w:hAnsi="Arial" w:cs="Arial"/>
          <w:sz w:val="20"/>
          <w:lang w:val="en-GB"/>
        </w:rPr>
      </w:pPr>
    </w:p>
    <w:p w:rsidR="00F14EDF" w:rsidRPr="00F14EDF" w:rsidRDefault="00F14EDF" w:rsidP="00F14EDF">
      <w:pPr>
        <w:overflowPunct/>
        <w:autoSpaceDE/>
        <w:autoSpaceDN/>
        <w:adjustRightInd/>
        <w:jc w:val="both"/>
        <w:textAlignment w:val="auto"/>
        <w:rPr>
          <w:rFonts w:ascii="Arial" w:hAnsi="Arial" w:cs="Arial"/>
          <w:sz w:val="20"/>
          <w:lang w:val="en-GB"/>
        </w:rPr>
      </w:pPr>
    </w:p>
    <w:p w:rsidR="00025A8A" w:rsidRDefault="00025A8A" w:rsidP="00B50A96"/>
    <w:p w:rsidR="00AF1813" w:rsidRDefault="00AF1813" w:rsidP="00B50A96"/>
    <w:p w:rsidR="00AF1813" w:rsidRDefault="00AF1813" w:rsidP="00B50A96">
      <w:pPr>
        <w:rPr>
          <w:rFonts w:ascii="Arial" w:hAnsi="Arial" w:cs="Arial"/>
          <w:sz w:val="20"/>
        </w:rPr>
      </w:pPr>
      <w:r w:rsidRPr="00AF1813">
        <w:rPr>
          <w:rFonts w:ascii="Arial" w:hAnsi="Arial" w:cs="Arial"/>
          <w:sz w:val="20"/>
        </w:rPr>
        <w:t xml:space="preserve">Charles </w:t>
      </w:r>
      <w:proofErr w:type="spellStart"/>
      <w:r w:rsidRPr="00AF1813">
        <w:rPr>
          <w:rFonts w:ascii="Arial" w:hAnsi="Arial" w:cs="Arial"/>
          <w:sz w:val="20"/>
        </w:rPr>
        <w:t>Watenphul</w:t>
      </w:r>
      <w:proofErr w:type="spellEnd"/>
    </w:p>
    <w:p w:rsidR="00AF1813" w:rsidRDefault="00AF1813" w:rsidP="00B50A96">
      <w:pPr>
        <w:rPr>
          <w:rFonts w:ascii="Arial" w:hAnsi="Arial" w:cs="Arial"/>
          <w:sz w:val="20"/>
        </w:rPr>
      </w:pPr>
    </w:p>
    <w:p w:rsidR="00AF1813" w:rsidRDefault="00AF1813" w:rsidP="00B50A96">
      <w:pPr>
        <w:rPr>
          <w:rFonts w:ascii="Arial" w:hAnsi="Arial" w:cs="Arial"/>
          <w:sz w:val="20"/>
        </w:rPr>
      </w:pPr>
    </w:p>
    <w:p w:rsidR="00AF1813" w:rsidRPr="00AF1813" w:rsidRDefault="00AF1813" w:rsidP="00B50A96">
      <w:pPr>
        <w:rPr>
          <w:rFonts w:ascii="Arial" w:hAnsi="Arial" w:cs="Arial"/>
          <w:sz w:val="20"/>
        </w:rPr>
      </w:pPr>
      <w:proofErr w:type="gramStart"/>
      <w:r>
        <w:rPr>
          <w:rFonts w:ascii="Arial" w:hAnsi="Arial" w:cs="Arial"/>
          <w:sz w:val="20"/>
        </w:rPr>
        <w:t>cc</w:t>
      </w:r>
      <w:proofErr w:type="gramEnd"/>
      <w:r>
        <w:rPr>
          <w:rFonts w:ascii="Arial" w:hAnsi="Arial" w:cs="Arial"/>
          <w:sz w:val="20"/>
        </w:rPr>
        <w:t xml:space="preserve">. Michael </w:t>
      </w:r>
      <w:proofErr w:type="spellStart"/>
      <w:r>
        <w:rPr>
          <w:rFonts w:ascii="Arial" w:hAnsi="Arial" w:cs="Arial"/>
          <w:sz w:val="20"/>
        </w:rPr>
        <w:t>Fahrbach</w:t>
      </w:r>
      <w:proofErr w:type="spellEnd"/>
      <w:r w:rsidR="005F5B7B">
        <w:rPr>
          <w:rFonts w:ascii="Arial" w:hAnsi="Arial" w:cs="Arial"/>
          <w:sz w:val="20"/>
        </w:rPr>
        <w:t xml:space="preserve">, Anna </w:t>
      </w:r>
      <w:proofErr w:type="spellStart"/>
      <w:r w:rsidR="005F5B7B">
        <w:rPr>
          <w:rFonts w:ascii="Arial" w:hAnsi="Arial" w:cs="Arial"/>
          <w:sz w:val="20"/>
        </w:rPr>
        <w:t>Krutikov</w:t>
      </w:r>
      <w:proofErr w:type="spellEnd"/>
    </w:p>
    <w:sectPr w:rsidR="00AF1813" w:rsidRPr="00AF1813" w:rsidSect="00F14EDF">
      <w:headerReference w:type="default" r:id="rId11"/>
      <w:headerReference w:type="first" r:id="rId12"/>
      <w:footerReference w:type="first" r:id="rId13"/>
      <w:type w:val="continuous"/>
      <w:pgSz w:w="11880" w:h="16820"/>
      <w:pgMar w:top="1029" w:right="965" w:bottom="1126" w:left="1418" w:header="643" w:footer="451" w:gutter="0"/>
      <w:pgNumType w:start="1"/>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E6" w:rsidRDefault="00823DE6">
      <w:r>
        <w:separator/>
      </w:r>
    </w:p>
  </w:endnote>
  <w:endnote w:type="continuationSeparator" w:id="0">
    <w:p w:rsidR="00823DE6" w:rsidRDefault="0082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LENCORE">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E6" w:rsidRPr="00920BB4" w:rsidRDefault="00823DE6" w:rsidP="00920BB4">
    <w:pPr>
      <w:pStyle w:val="zdonotuse"/>
      <w:spacing w:before="80" w:after="20" w:line="200" w:lineRule="exact"/>
      <w:rPr>
        <w:rFonts w:ascii="Arial" w:hAnsi="Arial" w:cs="Arial"/>
        <w:b/>
        <w:sz w:val="20"/>
        <w:lang w:val="de-CH"/>
      </w:rPr>
    </w:pPr>
    <w:r w:rsidRPr="00920BB4">
      <w:rPr>
        <w:rFonts w:ascii="Arial" w:hAnsi="Arial" w:cs="Arial"/>
        <w:b/>
        <w:sz w:val="20"/>
        <w:lang w:val="de-CH"/>
      </w:rPr>
      <w:t xml:space="preserve">Glencore </w:t>
    </w:r>
    <w:proofErr w:type="spellStart"/>
    <w:r w:rsidRPr="00920BB4">
      <w:rPr>
        <w:rFonts w:ascii="Arial" w:hAnsi="Arial" w:cs="Arial"/>
        <w:b/>
        <w:sz w:val="20"/>
        <w:lang w:val="de-CH"/>
      </w:rPr>
      <w:t>Xstrata</w:t>
    </w:r>
    <w:proofErr w:type="spellEnd"/>
    <w:r w:rsidRPr="00920BB4">
      <w:rPr>
        <w:rFonts w:ascii="Arial" w:hAnsi="Arial" w:cs="Arial"/>
        <w:b/>
        <w:sz w:val="20"/>
        <w:lang w:val="de-CH"/>
      </w:rPr>
      <w:t xml:space="preserve"> </w:t>
    </w:r>
    <w:proofErr w:type="spellStart"/>
    <w:r w:rsidRPr="00920BB4">
      <w:rPr>
        <w:rFonts w:ascii="Arial" w:hAnsi="Arial" w:cs="Arial"/>
        <w:b/>
        <w:sz w:val="20"/>
        <w:lang w:val="de-CH"/>
      </w:rPr>
      <w:t>plc</w:t>
    </w:r>
    <w:proofErr w:type="spellEnd"/>
  </w:p>
  <w:p w:rsidR="00823DE6" w:rsidRPr="00920BB4" w:rsidRDefault="00823DE6" w:rsidP="00920BB4">
    <w:pPr>
      <w:pStyle w:val="zdonotuse"/>
      <w:spacing w:before="80" w:after="20" w:line="200" w:lineRule="exact"/>
      <w:rPr>
        <w:rFonts w:ascii="Arial" w:hAnsi="Arial" w:cs="Arial"/>
        <w:sz w:val="20"/>
        <w:lang w:val="de-CH"/>
      </w:rPr>
    </w:pPr>
    <w:proofErr w:type="spellStart"/>
    <w:r w:rsidRPr="00920BB4">
      <w:rPr>
        <w:rFonts w:ascii="Arial" w:hAnsi="Arial" w:cs="Arial"/>
        <w:sz w:val="20"/>
        <w:lang w:val="de-CH"/>
      </w:rPr>
      <w:t>Baarermattstrasse</w:t>
    </w:r>
    <w:proofErr w:type="spellEnd"/>
    <w:r w:rsidRPr="00920BB4">
      <w:rPr>
        <w:rFonts w:ascii="Arial" w:hAnsi="Arial" w:cs="Arial"/>
        <w:sz w:val="20"/>
        <w:lang w:val="de-CH"/>
      </w:rPr>
      <w:t xml:space="preserve"> 3, P.O. Box, CH-6341 Baar, </w:t>
    </w:r>
    <w:proofErr w:type="spellStart"/>
    <w:r w:rsidRPr="00920BB4">
      <w:rPr>
        <w:rFonts w:ascii="Arial" w:hAnsi="Arial" w:cs="Arial"/>
        <w:sz w:val="20"/>
        <w:lang w:val="de-CH"/>
      </w:rPr>
      <w:t>Switzerland</w:t>
    </w:r>
    <w:proofErr w:type="spellEnd"/>
  </w:p>
  <w:p w:rsidR="00823DE6" w:rsidRPr="00F14EDF" w:rsidRDefault="00823DE6" w:rsidP="00920BB4">
    <w:pPr>
      <w:pStyle w:val="zdonotuse"/>
      <w:spacing w:before="40" w:after="20" w:line="200" w:lineRule="exact"/>
      <w:rPr>
        <w:rFonts w:ascii="Arial" w:hAnsi="Arial" w:cs="Arial"/>
        <w:sz w:val="20"/>
      </w:rPr>
    </w:pPr>
    <w:r w:rsidRPr="00F14EDF">
      <w:rPr>
        <w:rFonts w:ascii="Arial" w:hAnsi="Arial" w:cs="Arial"/>
        <w:b/>
        <w:sz w:val="20"/>
      </w:rPr>
      <w:t>T</w:t>
    </w:r>
    <w:r w:rsidRPr="00F14EDF">
      <w:rPr>
        <w:rFonts w:ascii="Arial" w:hAnsi="Arial" w:cs="Arial"/>
        <w:sz w:val="20"/>
      </w:rPr>
      <w:t xml:space="preserve"> +41 41 709 20 </w:t>
    </w:r>
    <w:proofErr w:type="gramStart"/>
    <w:r w:rsidRPr="00F14EDF">
      <w:rPr>
        <w:rFonts w:ascii="Arial" w:hAnsi="Arial" w:cs="Arial"/>
        <w:sz w:val="20"/>
      </w:rPr>
      <w:t xml:space="preserve">00 </w:t>
    </w:r>
    <w:r w:rsidRPr="00F14EDF">
      <w:rPr>
        <w:rFonts w:ascii="Arial" w:hAnsi="Arial" w:cs="Arial"/>
        <w:b/>
        <w:sz w:val="20"/>
      </w:rPr>
      <w:t xml:space="preserve"> F</w:t>
    </w:r>
    <w:proofErr w:type="gramEnd"/>
    <w:r w:rsidRPr="00F14EDF">
      <w:rPr>
        <w:rFonts w:ascii="Arial" w:hAnsi="Arial" w:cs="Arial"/>
        <w:sz w:val="20"/>
      </w:rPr>
      <w:t xml:space="preserve"> +41 41 709 30 00 www.glencorexstrata.com</w:t>
    </w:r>
  </w:p>
  <w:p w:rsidR="00823DE6" w:rsidRPr="00920BB4" w:rsidRDefault="00823DE6" w:rsidP="00920BB4">
    <w:pPr>
      <w:pStyle w:val="zdonotuse"/>
      <w:spacing w:before="40" w:after="20" w:line="200" w:lineRule="exact"/>
      <w:rPr>
        <w:rFonts w:ascii="Arial" w:hAnsi="Arial" w:cs="Arial"/>
        <w:sz w:val="20"/>
      </w:rPr>
    </w:pPr>
    <w:r w:rsidRPr="00920BB4">
      <w:rPr>
        <w:rFonts w:ascii="Arial" w:hAnsi="Arial" w:cs="Arial"/>
        <w:sz w:val="20"/>
      </w:rPr>
      <w:t>Registered in Jersey with number 107710</w:t>
    </w:r>
  </w:p>
  <w:p w:rsidR="00823DE6" w:rsidRPr="00920BB4" w:rsidRDefault="00823DE6" w:rsidP="00920BB4">
    <w:pPr>
      <w:pStyle w:val="Footer"/>
      <w:jc w:val="center"/>
      <w:rPr>
        <w:rFonts w:ascii="Arial" w:hAnsi="Arial" w:cs="Arial"/>
      </w:rPr>
    </w:pPr>
    <w:r w:rsidRPr="00920BB4">
      <w:rPr>
        <w:rFonts w:ascii="Arial" w:hAnsi="Arial" w:cs="Arial"/>
        <w:sz w:val="20"/>
      </w:rPr>
      <w:t xml:space="preserve">Registered address: Queensway House, </w:t>
    </w:r>
    <w:proofErr w:type="spellStart"/>
    <w:r w:rsidRPr="00920BB4">
      <w:rPr>
        <w:rFonts w:ascii="Arial" w:hAnsi="Arial" w:cs="Arial"/>
        <w:sz w:val="20"/>
      </w:rPr>
      <w:t>Hilgrove</w:t>
    </w:r>
    <w:proofErr w:type="spellEnd"/>
    <w:r w:rsidRPr="00920BB4">
      <w:rPr>
        <w:rFonts w:ascii="Arial" w:hAnsi="Arial" w:cs="Arial"/>
        <w:sz w:val="20"/>
      </w:rPr>
      <w:t xml:space="preserve"> Street, St </w:t>
    </w:r>
    <w:proofErr w:type="spellStart"/>
    <w:r w:rsidRPr="00920BB4">
      <w:rPr>
        <w:rFonts w:ascii="Arial" w:hAnsi="Arial" w:cs="Arial"/>
        <w:sz w:val="20"/>
      </w:rPr>
      <w:t>Helier</w:t>
    </w:r>
    <w:proofErr w:type="spellEnd"/>
    <w:r w:rsidRPr="00920BB4">
      <w:rPr>
        <w:rFonts w:ascii="Arial" w:hAnsi="Arial" w:cs="Arial"/>
        <w:sz w:val="20"/>
      </w:rPr>
      <w:t>, Jersey JE1 1ES</w:t>
    </w:r>
  </w:p>
  <w:p w:rsidR="00823DE6" w:rsidRDefault="00823DE6">
    <w:pPr>
      <w:spacing w:before="80"/>
      <w:jc w:val="both"/>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E6" w:rsidRDefault="00823DE6">
      <w:r>
        <w:separator/>
      </w:r>
    </w:p>
  </w:footnote>
  <w:footnote w:type="continuationSeparator" w:id="0">
    <w:p w:rsidR="00823DE6" w:rsidRDefault="0082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3004"/>
      <w:gridCol w:w="5632"/>
      <w:gridCol w:w="700"/>
    </w:tblGrid>
    <w:tr w:rsidR="00823DE6" w:rsidRPr="00284733">
      <w:trPr>
        <w:cantSplit/>
        <w:jc w:val="right"/>
      </w:trPr>
      <w:tc>
        <w:tcPr>
          <w:tcW w:w="3004" w:type="dxa"/>
          <w:tcBorders>
            <w:top w:val="nil"/>
            <w:left w:val="nil"/>
            <w:bottom w:val="single" w:sz="6" w:space="0" w:color="auto"/>
            <w:right w:val="nil"/>
          </w:tcBorders>
        </w:tcPr>
        <w:p w:rsidR="00823DE6" w:rsidRDefault="00823DE6">
          <w:pPr>
            <w:spacing w:after="80" w:line="240" w:lineRule="exact"/>
            <w:ind w:right="1024"/>
            <w:rPr>
              <w:rFonts w:ascii="GLENCORE" w:hAnsi="GLENCORE"/>
              <w:sz w:val="26"/>
            </w:rPr>
          </w:pPr>
          <w:r>
            <w:rPr>
              <w:rFonts w:ascii="GLENCORE" w:hAnsi="GLENCORE"/>
              <w:noProof/>
              <w:sz w:val="26"/>
            </w:rPr>
            <w:drawing>
              <wp:anchor distT="0" distB="0" distL="114300" distR="114300" simplePos="0" relativeHeight="251658752" behindDoc="0" locked="0" layoutInCell="1" allowOverlap="1" wp14:anchorId="68C7F912" wp14:editId="5AAB24E5">
                <wp:simplePos x="0" y="0"/>
                <wp:positionH relativeFrom="page">
                  <wp:posOffset>-67945</wp:posOffset>
                </wp:positionH>
                <wp:positionV relativeFrom="page">
                  <wp:posOffset>-48260</wp:posOffset>
                </wp:positionV>
                <wp:extent cx="1153795" cy="2882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32" w:type="dxa"/>
          <w:tcBorders>
            <w:top w:val="nil"/>
            <w:left w:val="nil"/>
            <w:bottom w:val="single" w:sz="6" w:space="0" w:color="auto"/>
            <w:right w:val="nil"/>
          </w:tcBorders>
        </w:tcPr>
        <w:p w:rsidR="00823DE6" w:rsidRDefault="00823DE6"/>
      </w:tc>
      <w:tc>
        <w:tcPr>
          <w:tcW w:w="700" w:type="dxa"/>
          <w:tcBorders>
            <w:top w:val="nil"/>
            <w:left w:val="nil"/>
            <w:bottom w:val="single" w:sz="6" w:space="0" w:color="auto"/>
            <w:right w:val="nil"/>
          </w:tcBorders>
        </w:tcPr>
        <w:p w:rsidR="00823DE6" w:rsidRPr="00284733" w:rsidRDefault="00823DE6">
          <w:pPr>
            <w:tabs>
              <w:tab w:val="left" w:pos="8180"/>
            </w:tabs>
            <w:spacing w:after="60" w:line="220" w:lineRule="exact"/>
            <w:jc w:val="right"/>
            <w:rPr>
              <w:rFonts w:ascii="Arial" w:hAnsi="Arial" w:cs="Arial"/>
              <w:sz w:val="16"/>
            </w:rPr>
          </w:pPr>
          <w:r w:rsidRPr="00284733">
            <w:rPr>
              <w:rFonts w:ascii="Arial" w:hAnsi="Arial" w:cs="Arial"/>
              <w:sz w:val="16"/>
            </w:rPr>
            <w:t xml:space="preserve">Page </w:t>
          </w:r>
          <w:r w:rsidRPr="00284733">
            <w:rPr>
              <w:rFonts w:ascii="Arial" w:hAnsi="Arial" w:cs="Arial"/>
              <w:sz w:val="16"/>
            </w:rPr>
            <w:fldChar w:fldCharType="begin"/>
          </w:r>
          <w:r w:rsidRPr="00284733">
            <w:rPr>
              <w:rFonts w:ascii="Arial" w:hAnsi="Arial" w:cs="Arial"/>
              <w:sz w:val="16"/>
            </w:rPr>
            <w:instrText>page \* arabic</w:instrText>
          </w:r>
          <w:r w:rsidRPr="00284733">
            <w:rPr>
              <w:rFonts w:ascii="Arial" w:hAnsi="Arial" w:cs="Arial"/>
              <w:sz w:val="16"/>
            </w:rPr>
            <w:fldChar w:fldCharType="separate"/>
          </w:r>
          <w:r w:rsidR="00DC5661">
            <w:rPr>
              <w:rFonts w:ascii="Arial" w:hAnsi="Arial" w:cs="Arial"/>
              <w:noProof/>
              <w:sz w:val="16"/>
            </w:rPr>
            <w:t>2</w:t>
          </w:r>
          <w:r w:rsidRPr="00284733">
            <w:rPr>
              <w:rFonts w:ascii="Arial" w:hAnsi="Arial" w:cs="Arial"/>
              <w:sz w:val="16"/>
            </w:rPr>
            <w:fldChar w:fldCharType="end"/>
          </w:r>
          <w:r w:rsidRPr="00284733">
            <w:rPr>
              <w:rFonts w:ascii="Arial" w:hAnsi="Arial" w:cs="Arial"/>
              <w:sz w:val="16"/>
            </w:rPr>
            <w:t> </w:t>
          </w:r>
        </w:p>
      </w:tc>
    </w:tr>
  </w:tbl>
  <w:p w:rsidR="00823DE6" w:rsidRDefault="00823D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E6" w:rsidRDefault="00823DE6" w:rsidP="00912F9E">
    <w:pPr>
      <w:spacing w:before="180" w:line="560" w:lineRule="exact"/>
      <w:jc w:val="center"/>
      <w:rPr>
        <w:spacing w:val="50"/>
        <w:sz w:val="18"/>
        <w:lang w:val="it-IT"/>
      </w:rPr>
    </w:pPr>
    <w:r>
      <w:rPr>
        <w:noProof/>
      </w:rPr>
      <w:drawing>
        <wp:anchor distT="0" distB="0" distL="114300" distR="114300" simplePos="0" relativeHeight="251657728" behindDoc="0" locked="0" layoutInCell="1" allowOverlap="1" wp14:anchorId="72B33A9B" wp14:editId="60DC4F35">
          <wp:simplePos x="0" y="0"/>
          <wp:positionH relativeFrom="page">
            <wp:posOffset>3580130</wp:posOffset>
          </wp:positionH>
          <wp:positionV relativeFrom="page">
            <wp:posOffset>703580</wp:posOffset>
          </wp:positionV>
          <wp:extent cx="2750185" cy="68770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18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DE6" w:rsidRDefault="00823DE6" w:rsidP="00912F9E">
    <w:pPr>
      <w:spacing w:before="180" w:line="560" w:lineRule="exact"/>
      <w:jc w:val="center"/>
      <w:rPr>
        <w:spacing w:val="50"/>
        <w:sz w:val="18"/>
        <w:lang w:val="it-IT"/>
      </w:rPr>
    </w:pPr>
  </w:p>
  <w:p w:rsidR="00823DE6" w:rsidRDefault="00823DE6">
    <w:pPr>
      <w:spacing w:line="280" w:lineRule="exact"/>
      <w:jc w:val="both"/>
      <w:rPr>
        <w:spacing w:val="50"/>
        <w:sz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AF9EA"/>
    <w:lvl w:ilvl="0">
      <w:numFmt w:val="bullet"/>
      <w:lvlText w:val="*"/>
      <w:lvlJc w:val="left"/>
    </w:lvl>
  </w:abstractNum>
  <w:abstractNum w:abstractNumId="1">
    <w:nsid w:val="1EB25958"/>
    <w:multiLevelType w:val="hybridMultilevel"/>
    <w:tmpl w:val="B9DE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B2"/>
    <w:rsid w:val="00025A8A"/>
    <w:rsid w:val="000523B2"/>
    <w:rsid w:val="000C1E53"/>
    <w:rsid w:val="000C593B"/>
    <w:rsid w:val="001B0E08"/>
    <w:rsid w:val="00245603"/>
    <w:rsid w:val="00284733"/>
    <w:rsid w:val="002F1654"/>
    <w:rsid w:val="00324E5F"/>
    <w:rsid w:val="00336B21"/>
    <w:rsid w:val="003D7C2B"/>
    <w:rsid w:val="004E5346"/>
    <w:rsid w:val="00564A09"/>
    <w:rsid w:val="005F5B7B"/>
    <w:rsid w:val="006663DA"/>
    <w:rsid w:val="006C70E0"/>
    <w:rsid w:val="007113D4"/>
    <w:rsid w:val="00823DE6"/>
    <w:rsid w:val="00853C1B"/>
    <w:rsid w:val="008F0796"/>
    <w:rsid w:val="00912F9E"/>
    <w:rsid w:val="00920BB4"/>
    <w:rsid w:val="00A50004"/>
    <w:rsid w:val="00AA5DB4"/>
    <w:rsid w:val="00AF0189"/>
    <w:rsid w:val="00AF1813"/>
    <w:rsid w:val="00B17882"/>
    <w:rsid w:val="00B50A96"/>
    <w:rsid w:val="00B65F8D"/>
    <w:rsid w:val="00B74B36"/>
    <w:rsid w:val="00BA1B7F"/>
    <w:rsid w:val="00C47A13"/>
    <w:rsid w:val="00DC5661"/>
    <w:rsid w:val="00E36392"/>
    <w:rsid w:val="00F1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pPr>
      <w:tabs>
        <w:tab w:val="center" w:pos="4320"/>
        <w:tab w:val="right" w:pos="8640"/>
      </w:tabs>
    </w:pPr>
  </w:style>
  <w:style w:type="paragraph" w:styleId="Header">
    <w:name w:val="header"/>
    <w:basedOn w:val="Normal"/>
    <w:next w:val="Normal"/>
    <w:pPr>
      <w:tabs>
        <w:tab w:val="center" w:pos="4320"/>
        <w:tab w:val="right" w:pos="8640"/>
      </w:tabs>
    </w:pPr>
  </w:style>
  <w:style w:type="paragraph" w:customStyle="1" w:styleId="1Text">
    <w:name w:val="1) Text"/>
    <w:basedOn w:val="zdonotuse"/>
    <w:pPr>
      <w:spacing w:before="0"/>
      <w:jc w:val="both"/>
    </w:pPr>
    <w:rPr>
      <w:sz w:val="24"/>
    </w:rPr>
  </w:style>
  <w:style w:type="paragraph" w:customStyle="1" w:styleId="21-Text">
    <w:name w:val="2) 1.-&gt; Text"/>
    <w:basedOn w:val="1Text"/>
    <w:pPr>
      <w:ind w:left="454" w:hanging="454"/>
    </w:pPr>
  </w:style>
  <w:style w:type="paragraph" w:customStyle="1" w:styleId="3-Text">
    <w:name w:val="3) * -&gt; Text"/>
    <w:basedOn w:val="1Text"/>
    <w:pPr>
      <w:ind w:left="227" w:hanging="227"/>
    </w:pPr>
  </w:style>
  <w:style w:type="paragraph" w:customStyle="1" w:styleId="5a-Text">
    <w:name w:val="5)       a. -&gt; Text"/>
    <w:basedOn w:val="1Text"/>
    <w:pPr>
      <w:ind w:left="907" w:hanging="454"/>
    </w:pPr>
  </w:style>
  <w:style w:type="paragraph" w:customStyle="1" w:styleId="7-Text">
    <w:name w:val="7)      * -&gt; Text"/>
    <w:basedOn w:val="1Text"/>
    <w:pPr>
      <w:ind w:left="680" w:hanging="227"/>
    </w:pPr>
  </w:style>
  <w:style w:type="paragraph" w:customStyle="1" w:styleId="41-a-Text">
    <w:name w:val="4) 1. -&gt; a. -&gt; Text"/>
    <w:basedOn w:val="1Text"/>
    <w:pPr>
      <w:tabs>
        <w:tab w:val="left" w:pos="454"/>
      </w:tabs>
      <w:ind w:left="907" w:hanging="907"/>
    </w:pPr>
  </w:style>
  <w:style w:type="paragraph" w:customStyle="1" w:styleId="61--Text">
    <w:name w:val="6) 1. -&gt; * -&gt; Text"/>
    <w:basedOn w:val="1Text"/>
    <w:pPr>
      <w:tabs>
        <w:tab w:val="left" w:pos="454"/>
      </w:tabs>
      <w:ind w:left="680" w:hanging="680"/>
    </w:pPr>
  </w:style>
  <w:style w:type="paragraph" w:customStyle="1" w:styleId="CTitleSmall">
    <w:name w:val="C) Title Small"/>
    <w:basedOn w:val="1Text"/>
    <w:next w:val="1Text"/>
    <w:rPr>
      <w:b/>
      <w:sz w:val="28"/>
    </w:rPr>
  </w:style>
  <w:style w:type="paragraph" w:customStyle="1" w:styleId="BTitleMedium">
    <w:name w:val="B) Title Medium"/>
    <w:basedOn w:val="1Text"/>
    <w:next w:val="1Text"/>
    <w:rPr>
      <w:b/>
      <w:sz w:val="32"/>
    </w:rPr>
  </w:style>
  <w:style w:type="paragraph" w:customStyle="1" w:styleId="ATitleLarge">
    <w:name w:val="A) Title Large"/>
    <w:basedOn w:val="1Text"/>
    <w:next w:val="1Text"/>
    <w:rPr>
      <w:b/>
      <w:sz w:val="44"/>
    </w:rPr>
  </w:style>
  <w:style w:type="paragraph" w:customStyle="1" w:styleId="DAddressRegards">
    <w:name w:val="D) Address/Regards"/>
    <w:basedOn w:val="1Text"/>
    <w:pPr>
      <w:ind w:left="5670" w:right="-560"/>
    </w:pPr>
  </w:style>
  <w:style w:type="paragraph" w:customStyle="1" w:styleId="3Text">
    <w:name w:val="3)        Text"/>
    <w:basedOn w:val="1Text"/>
    <w:pPr>
      <w:ind w:left="454"/>
    </w:pPr>
  </w:style>
  <w:style w:type="paragraph" w:customStyle="1" w:styleId="4Text">
    <w:name w:val="4)        Text"/>
    <w:basedOn w:val="1Text"/>
    <w:pPr>
      <w:ind w:left="227"/>
    </w:pPr>
  </w:style>
  <w:style w:type="paragraph" w:customStyle="1" w:styleId="6Text">
    <w:name w:val="6)                 Text"/>
    <w:basedOn w:val="1Text"/>
    <w:pPr>
      <w:ind w:left="907"/>
    </w:pPr>
  </w:style>
  <w:style w:type="paragraph" w:customStyle="1" w:styleId="8Text">
    <w:name w:val="8)                 Text"/>
    <w:basedOn w:val="1Text"/>
    <w:pPr>
      <w:ind w:left="680"/>
    </w:pPr>
  </w:style>
  <w:style w:type="paragraph" w:customStyle="1" w:styleId="zdonotuse">
    <w:name w:val="z) do not use"/>
    <w:pPr>
      <w:overflowPunct w:val="0"/>
      <w:autoSpaceDE w:val="0"/>
      <w:autoSpaceDN w:val="0"/>
      <w:adjustRightInd w:val="0"/>
      <w:spacing w:before="160"/>
      <w:jc w:val="center"/>
      <w:textAlignment w:val="baseline"/>
    </w:pPr>
    <w:rPr>
      <w:rFonts w:ascii="Palatino" w:hAnsi="Palatino"/>
      <w:color w:val="000000"/>
      <w:sz w:val="18"/>
    </w:rPr>
  </w:style>
  <w:style w:type="paragraph" w:customStyle="1" w:styleId="9Text-Text">
    <w:name w:val="9) Text -&gt;    Text"/>
    <w:basedOn w:val="1Text"/>
    <w:pPr>
      <w:ind w:left="1985" w:hanging="1985"/>
    </w:pPr>
  </w:style>
  <w:style w:type="paragraph" w:styleId="BalloonText">
    <w:name w:val="Balloon Text"/>
    <w:basedOn w:val="Normal"/>
    <w:rPr>
      <w:rFonts w:ascii="Tahoma" w:hAnsi="Tahoma"/>
      <w:sz w:val="16"/>
    </w:rPr>
  </w:style>
  <w:style w:type="character" w:customStyle="1" w:styleId="FooterChar">
    <w:name w:val="Footer Char"/>
    <w:link w:val="Footer"/>
    <w:uiPriority w:val="99"/>
    <w:rsid w:val="00912F9E"/>
    <w:rPr>
      <w:rFonts w:ascii="Palatino" w:hAnsi="Palatino"/>
      <w:color w:val="000000"/>
      <w:sz w:val="24"/>
    </w:rPr>
  </w:style>
  <w:style w:type="character" w:styleId="CommentReference">
    <w:name w:val="annotation reference"/>
    <w:basedOn w:val="DefaultParagraphFont"/>
    <w:uiPriority w:val="99"/>
    <w:unhideWhenUsed/>
    <w:rsid w:val="00F14EDF"/>
    <w:rPr>
      <w:sz w:val="16"/>
      <w:szCs w:val="16"/>
    </w:rPr>
  </w:style>
  <w:style w:type="paragraph" w:styleId="CommentText">
    <w:name w:val="annotation text"/>
    <w:basedOn w:val="Normal"/>
    <w:link w:val="CommentTextChar"/>
    <w:uiPriority w:val="99"/>
    <w:unhideWhenUsed/>
    <w:rsid w:val="00F14EDF"/>
    <w:pPr>
      <w:overflowPunct/>
      <w:autoSpaceDE/>
      <w:autoSpaceDN/>
      <w:adjustRightInd/>
      <w:textAlignment w:val="auto"/>
    </w:pPr>
    <w:rPr>
      <w:rFonts w:ascii="Times New Roman" w:hAnsi="Times New Roman"/>
      <w:color w:val="auto"/>
      <w:sz w:val="20"/>
      <w:lang w:bidi="he-IL"/>
    </w:rPr>
  </w:style>
  <w:style w:type="character" w:customStyle="1" w:styleId="CommentTextChar">
    <w:name w:val="Comment Text Char"/>
    <w:basedOn w:val="DefaultParagraphFont"/>
    <w:link w:val="CommentText"/>
    <w:uiPriority w:val="99"/>
    <w:rsid w:val="00F14EDF"/>
    <w:rPr>
      <w:lang w:bidi="he-IL"/>
    </w:rPr>
  </w:style>
  <w:style w:type="paragraph" w:styleId="Revision">
    <w:name w:val="Revision"/>
    <w:hidden/>
    <w:uiPriority w:val="99"/>
    <w:semiHidden/>
    <w:rsid w:val="002F1654"/>
    <w:rPr>
      <w:rFonts w:ascii="Palatino" w:hAnsi="Palatino"/>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pPr>
      <w:tabs>
        <w:tab w:val="center" w:pos="4320"/>
        <w:tab w:val="right" w:pos="8640"/>
      </w:tabs>
    </w:pPr>
  </w:style>
  <w:style w:type="paragraph" w:styleId="Header">
    <w:name w:val="header"/>
    <w:basedOn w:val="Normal"/>
    <w:next w:val="Normal"/>
    <w:pPr>
      <w:tabs>
        <w:tab w:val="center" w:pos="4320"/>
        <w:tab w:val="right" w:pos="8640"/>
      </w:tabs>
    </w:pPr>
  </w:style>
  <w:style w:type="paragraph" w:customStyle="1" w:styleId="1Text">
    <w:name w:val="1) Text"/>
    <w:basedOn w:val="zdonotuse"/>
    <w:pPr>
      <w:spacing w:before="0"/>
      <w:jc w:val="both"/>
    </w:pPr>
    <w:rPr>
      <w:sz w:val="24"/>
    </w:rPr>
  </w:style>
  <w:style w:type="paragraph" w:customStyle="1" w:styleId="21-Text">
    <w:name w:val="2) 1.-&gt; Text"/>
    <w:basedOn w:val="1Text"/>
    <w:pPr>
      <w:ind w:left="454" w:hanging="454"/>
    </w:pPr>
  </w:style>
  <w:style w:type="paragraph" w:customStyle="1" w:styleId="3-Text">
    <w:name w:val="3) * -&gt; Text"/>
    <w:basedOn w:val="1Text"/>
    <w:pPr>
      <w:ind w:left="227" w:hanging="227"/>
    </w:pPr>
  </w:style>
  <w:style w:type="paragraph" w:customStyle="1" w:styleId="5a-Text">
    <w:name w:val="5)       a. -&gt; Text"/>
    <w:basedOn w:val="1Text"/>
    <w:pPr>
      <w:ind w:left="907" w:hanging="454"/>
    </w:pPr>
  </w:style>
  <w:style w:type="paragraph" w:customStyle="1" w:styleId="7-Text">
    <w:name w:val="7)      * -&gt; Text"/>
    <w:basedOn w:val="1Text"/>
    <w:pPr>
      <w:ind w:left="680" w:hanging="227"/>
    </w:pPr>
  </w:style>
  <w:style w:type="paragraph" w:customStyle="1" w:styleId="41-a-Text">
    <w:name w:val="4) 1. -&gt; a. -&gt; Text"/>
    <w:basedOn w:val="1Text"/>
    <w:pPr>
      <w:tabs>
        <w:tab w:val="left" w:pos="454"/>
      </w:tabs>
      <w:ind w:left="907" w:hanging="907"/>
    </w:pPr>
  </w:style>
  <w:style w:type="paragraph" w:customStyle="1" w:styleId="61--Text">
    <w:name w:val="6) 1. -&gt; * -&gt; Text"/>
    <w:basedOn w:val="1Text"/>
    <w:pPr>
      <w:tabs>
        <w:tab w:val="left" w:pos="454"/>
      </w:tabs>
      <w:ind w:left="680" w:hanging="680"/>
    </w:pPr>
  </w:style>
  <w:style w:type="paragraph" w:customStyle="1" w:styleId="CTitleSmall">
    <w:name w:val="C) Title Small"/>
    <w:basedOn w:val="1Text"/>
    <w:next w:val="1Text"/>
    <w:rPr>
      <w:b/>
      <w:sz w:val="28"/>
    </w:rPr>
  </w:style>
  <w:style w:type="paragraph" w:customStyle="1" w:styleId="BTitleMedium">
    <w:name w:val="B) Title Medium"/>
    <w:basedOn w:val="1Text"/>
    <w:next w:val="1Text"/>
    <w:rPr>
      <w:b/>
      <w:sz w:val="32"/>
    </w:rPr>
  </w:style>
  <w:style w:type="paragraph" w:customStyle="1" w:styleId="ATitleLarge">
    <w:name w:val="A) Title Large"/>
    <w:basedOn w:val="1Text"/>
    <w:next w:val="1Text"/>
    <w:rPr>
      <w:b/>
      <w:sz w:val="44"/>
    </w:rPr>
  </w:style>
  <w:style w:type="paragraph" w:customStyle="1" w:styleId="DAddressRegards">
    <w:name w:val="D) Address/Regards"/>
    <w:basedOn w:val="1Text"/>
    <w:pPr>
      <w:ind w:left="5670" w:right="-560"/>
    </w:pPr>
  </w:style>
  <w:style w:type="paragraph" w:customStyle="1" w:styleId="3Text">
    <w:name w:val="3)        Text"/>
    <w:basedOn w:val="1Text"/>
    <w:pPr>
      <w:ind w:left="454"/>
    </w:pPr>
  </w:style>
  <w:style w:type="paragraph" w:customStyle="1" w:styleId="4Text">
    <w:name w:val="4)        Text"/>
    <w:basedOn w:val="1Text"/>
    <w:pPr>
      <w:ind w:left="227"/>
    </w:pPr>
  </w:style>
  <w:style w:type="paragraph" w:customStyle="1" w:styleId="6Text">
    <w:name w:val="6)                 Text"/>
    <w:basedOn w:val="1Text"/>
    <w:pPr>
      <w:ind w:left="907"/>
    </w:pPr>
  </w:style>
  <w:style w:type="paragraph" w:customStyle="1" w:styleId="8Text">
    <w:name w:val="8)                 Text"/>
    <w:basedOn w:val="1Text"/>
    <w:pPr>
      <w:ind w:left="680"/>
    </w:pPr>
  </w:style>
  <w:style w:type="paragraph" w:customStyle="1" w:styleId="zdonotuse">
    <w:name w:val="z) do not use"/>
    <w:pPr>
      <w:overflowPunct w:val="0"/>
      <w:autoSpaceDE w:val="0"/>
      <w:autoSpaceDN w:val="0"/>
      <w:adjustRightInd w:val="0"/>
      <w:spacing w:before="160"/>
      <w:jc w:val="center"/>
      <w:textAlignment w:val="baseline"/>
    </w:pPr>
    <w:rPr>
      <w:rFonts w:ascii="Palatino" w:hAnsi="Palatino"/>
      <w:color w:val="000000"/>
      <w:sz w:val="18"/>
    </w:rPr>
  </w:style>
  <w:style w:type="paragraph" w:customStyle="1" w:styleId="9Text-Text">
    <w:name w:val="9) Text -&gt;    Text"/>
    <w:basedOn w:val="1Text"/>
    <w:pPr>
      <w:ind w:left="1985" w:hanging="1985"/>
    </w:pPr>
  </w:style>
  <w:style w:type="paragraph" w:styleId="BalloonText">
    <w:name w:val="Balloon Text"/>
    <w:basedOn w:val="Normal"/>
    <w:rPr>
      <w:rFonts w:ascii="Tahoma" w:hAnsi="Tahoma"/>
      <w:sz w:val="16"/>
    </w:rPr>
  </w:style>
  <w:style w:type="character" w:customStyle="1" w:styleId="FooterChar">
    <w:name w:val="Footer Char"/>
    <w:link w:val="Footer"/>
    <w:uiPriority w:val="99"/>
    <w:rsid w:val="00912F9E"/>
    <w:rPr>
      <w:rFonts w:ascii="Palatino" w:hAnsi="Palatino"/>
      <w:color w:val="000000"/>
      <w:sz w:val="24"/>
    </w:rPr>
  </w:style>
  <w:style w:type="character" w:styleId="CommentReference">
    <w:name w:val="annotation reference"/>
    <w:basedOn w:val="DefaultParagraphFont"/>
    <w:uiPriority w:val="99"/>
    <w:unhideWhenUsed/>
    <w:rsid w:val="00F14EDF"/>
    <w:rPr>
      <w:sz w:val="16"/>
      <w:szCs w:val="16"/>
    </w:rPr>
  </w:style>
  <w:style w:type="paragraph" w:styleId="CommentText">
    <w:name w:val="annotation text"/>
    <w:basedOn w:val="Normal"/>
    <w:link w:val="CommentTextChar"/>
    <w:uiPriority w:val="99"/>
    <w:unhideWhenUsed/>
    <w:rsid w:val="00F14EDF"/>
    <w:pPr>
      <w:overflowPunct/>
      <w:autoSpaceDE/>
      <w:autoSpaceDN/>
      <w:adjustRightInd/>
      <w:textAlignment w:val="auto"/>
    </w:pPr>
    <w:rPr>
      <w:rFonts w:ascii="Times New Roman" w:hAnsi="Times New Roman"/>
      <w:color w:val="auto"/>
      <w:sz w:val="20"/>
      <w:lang w:bidi="he-IL"/>
    </w:rPr>
  </w:style>
  <w:style w:type="character" w:customStyle="1" w:styleId="CommentTextChar">
    <w:name w:val="Comment Text Char"/>
    <w:basedOn w:val="DefaultParagraphFont"/>
    <w:link w:val="CommentText"/>
    <w:uiPriority w:val="99"/>
    <w:rsid w:val="00F14EDF"/>
    <w:rPr>
      <w:lang w:bidi="he-IL"/>
    </w:rPr>
  </w:style>
  <w:style w:type="paragraph" w:styleId="Revision">
    <w:name w:val="Revision"/>
    <w:hidden/>
    <w:uiPriority w:val="99"/>
    <w:semiHidden/>
    <w:rsid w:val="002F1654"/>
    <w:rPr>
      <w:rFonts w:ascii="Palatino"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lencorexstrata.com" TargetMode="External"/><Relationship Id="rId4" Type="http://schemas.microsoft.com/office/2007/relationships/stylesWithEffects" Target="stylesWithEffects.xml"/><Relationship Id="rId9" Type="http://schemas.openxmlformats.org/officeDocument/2006/relationships/hyperlink" Target="http://www.eit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CH~1.UCL\AppData\Local\Temp\notesC63447\GX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793C-0256-456D-9E7B-0305BCE1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GX1.dotx</Template>
  <TotalTime>29</TotalTime>
  <Pages>3</Pages>
  <Words>1392</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Pestaloz</vt:lpstr>
    </vt:vector>
  </TitlesOfParts>
  <Company>Glencore International AG</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Pestaloz</dc:title>
  <dc:creator>Ulrike Reimer</dc:creator>
  <cp:lastModifiedBy>Charles Watenphul</cp:lastModifiedBy>
  <cp:revision>6</cp:revision>
  <cp:lastPrinted>2013-04-29T16:08:00Z</cp:lastPrinted>
  <dcterms:created xsi:type="dcterms:W3CDTF">2013-08-06T12:05:00Z</dcterms:created>
  <dcterms:modified xsi:type="dcterms:W3CDTF">2013-08-06T12:51:00Z</dcterms:modified>
</cp:coreProperties>
</file>