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0" w:rsidRPr="00AF5775" w:rsidRDefault="0037363D" w:rsidP="00EF4ACF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/>
          <w:bCs/>
          <w:color w:val="000000"/>
          <w:position w:val="-1"/>
          <w:sz w:val="20"/>
          <w:szCs w:val="20"/>
          <w:lang w:eastAsia="zh-CN"/>
        </w:rPr>
      </w:pPr>
      <w:r w:rsidRPr="0037363D">
        <w:rPr>
          <w:rFonts w:ascii="Arial" w:eastAsia="SimSun" w:hAnsi="Arial" w:cs="Arial" w:hint="eastAsia"/>
          <w:b/>
          <w:bCs/>
          <w:color w:val="000000"/>
          <w:position w:val="-1"/>
          <w:sz w:val="20"/>
          <w:szCs w:val="20"/>
          <w:lang w:eastAsia="zh-CN"/>
        </w:rPr>
        <w:t>工商业与人权</w:t>
      </w:r>
      <w:r w:rsidR="00A662CB">
        <w:rPr>
          <w:rFonts w:ascii="Arial" w:eastAsia="SimSun" w:hAnsi="Arial" w:cs="Arial" w:hint="eastAsia"/>
          <w:b/>
          <w:bCs/>
          <w:color w:val="000000"/>
          <w:position w:val="-1"/>
          <w:sz w:val="20"/>
          <w:szCs w:val="20"/>
          <w:lang w:eastAsia="zh-CN"/>
        </w:rPr>
        <w:t>《国家行动计划》</w:t>
      </w:r>
      <w:r w:rsidRPr="0037363D">
        <w:rPr>
          <w:rFonts w:ascii="Arial" w:eastAsia="SimSun" w:hAnsi="Arial" w:cs="Arial" w:hint="eastAsia"/>
          <w:b/>
          <w:bCs/>
          <w:color w:val="000000"/>
          <w:position w:val="-1"/>
          <w:sz w:val="20"/>
          <w:szCs w:val="20"/>
          <w:lang w:eastAsia="zh-CN"/>
        </w:rPr>
        <w:t>指导原则</w:t>
      </w:r>
    </w:p>
    <w:p w:rsidR="00503895" w:rsidRPr="00503895" w:rsidRDefault="009D1B4B" w:rsidP="00EF4ACF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Cs/>
          <w:color w:val="000000"/>
          <w:position w:val="-1"/>
          <w:sz w:val="20"/>
          <w:szCs w:val="20"/>
          <w:lang w:eastAsia="zh-CN"/>
        </w:rPr>
      </w:pPr>
      <w:r w:rsidRPr="009D1B4B">
        <w:rPr>
          <w:rFonts w:ascii="Arial" w:eastAsia="SimSun" w:hAnsi="Arial" w:cs="Arial" w:hint="eastAsia"/>
          <w:bCs/>
          <w:color w:val="000000"/>
          <w:position w:val="-1"/>
          <w:sz w:val="20"/>
          <w:szCs w:val="20"/>
          <w:lang w:eastAsia="zh-CN"/>
        </w:rPr>
        <w:t>联合国工商业与人权工作组制作，</w:t>
      </w:r>
      <w:r w:rsidRPr="009D1B4B">
        <w:rPr>
          <w:rFonts w:ascii="Arial" w:eastAsia="SimSun" w:hAnsi="Arial" w:cs="Arial"/>
          <w:bCs/>
          <w:color w:val="000000"/>
          <w:position w:val="-1"/>
          <w:sz w:val="20"/>
          <w:szCs w:val="20"/>
          <w:lang w:eastAsia="zh-CN"/>
        </w:rPr>
        <w:t>2014</w:t>
      </w:r>
      <w:r w:rsidRPr="009D1B4B">
        <w:rPr>
          <w:rFonts w:ascii="Arial" w:eastAsia="SimSun" w:hAnsi="Arial" w:cs="Arial" w:hint="eastAsia"/>
          <w:bCs/>
          <w:color w:val="000000"/>
          <w:position w:val="-1"/>
          <w:sz w:val="20"/>
          <w:szCs w:val="20"/>
          <w:lang w:eastAsia="zh-CN"/>
        </w:rPr>
        <w:t>年</w:t>
      </w:r>
      <w:r w:rsidRPr="009D1B4B">
        <w:rPr>
          <w:rFonts w:ascii="Arial" w:eastAsia="SimSun" w:hAnsi="Arial" w:cs="Arial"/>
          <w:bCs/>
          <w:color w:val="000000"/>
          <w:position w:val="-1"/>
          <w:sz w:val="20"/>
          <w:szCs w:val="20"/>
          <w:lang w:eastAsia="zh-CN"/>
        </w:rPr>
        <w:t>11</w:t>
      </w:r>
      <w:r w:rsidRPr="009D1B4B">
        <w:rPr>
          <w:rFonts w:ascii="Arial" w:eastAsia="SimSun" w:hAnsi="Arial" w:cs="Arial" w:hint="eastAsia"/>
          <w:bCs/>
          <w:color w:val="000000"/>
          <w:position w:val="-1"/>
          <w:sz w:val="20"/>
          <w:szCs w:val="20"/>
          <w:lang w:eastAsia="zh-CN"/>
        </w:rPr>
        <w:t>月</w:t>
      </w:r>
    </w:p>
    <w:p w:rsidR="00503895" w:rsidRPr="00503895" w:rsidRDefault="00503895" w:rsidP="005038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0"/>
          <w:szCs w:val="20"/>
          <w:lang w:eastAsia="zh-CN"/>
        </w:rPr>
      </w:pPr>
    </w:p>
    <w:p w:rsidR="00AF5775" w:rsidRPr="00AF5775" w:rsidRDefault="009D1B4B" w:rsidP="00AF5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9D1B4B">
        <w:rPr>
          <w:rFonts w:ascii="Arial" w:eastAsia="SimSun" w:hAnsi="Arial" w:cs="Arial" w:hint="eastAsia"/>
          <w:i/>
          <w:sz w:val="20"/>
          <w:szCs w:val="20"/>
          <w:lang w:eastAsia="zh-CN"/>
        </w:rPr>
        <w:t>此文件是企业与人权资源中心</w:t>
      </w:r>
      <w:r w:rsidR="005558BA">
        <w:rPr>
          <w:rFonts w:ascii="Arial" w:eastAsia="SimSun" w:hAnsi="Arial" w:cs="Arial" w:hint="eastAsia"/>
          <w:i/>
          <w:sz w:val="20"/>
          <w:szCs w:val="20"/>
          <w:lang w:eastAsia="zh-CN"/>
        </w:rPr>
        <w:t>的</w:t>
      </w:r>
      <w:r w:rsidRPr="009D1B4B">
        <w:rPr>
          <w:rFonts w:ascii="Arial" w:eastAsia="SimSun" w:hAnsi="Arial" w:cs="Arial" w:hint="eastAsia"/>
          <w:i/>
          <w:sz w:val="20"/>
          <w:szCs w:val="20"/>
          <w:lang w:eastAsia="zh-CN"/>
        </w:rPr>
        <w:t>非官方翻译</w:t>
      </w:r>
      <w:r w:rsidR="005558BA">
        <w:rPr>
          <w:rFonts w:ascii="Arial" w:eastAsia="SimSun" w:hAnsi="Arial" w:cs="Arial" w:hint="eastAsia"/>
          <w:i/>
          <w:sz w:val="20"/>
          <w:szCs w:val="20"/>
          <w:lang w:eastAsia="zh-CN"/>
        </w:rPr>
        <w:t>文本</w:t>
      </w:r>
      <w:r w:rsidRPr="009D1B4B">
        <w:rPr>
          <w:rFonts w:ascii="Arial" w:eastAsia="SimSun" w:hAnsi="Arial" w:cs="Arial" w:hint="eastAsia"/>
          <w:i/>
          <w:sz w:val="20"/>
          <w:szCs w:val="20"/>
          <w:lang w:eastAsia="zh-CN"/>
        </w:rPr>
        <w:t>。</w:t>
      </w:r>
    </w:p>
    <w:p w:rsidR="00503895" w:rsidRPr="00503895" w:rsidRDefault="00BD1364" w:rsidP="00AF5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SimSun" w:hAnsi="Arial" w:cs="Arial" w:hint="eastAsia"/>
          <w:i/>
          <w:sz w:val="20"/>
          <w:szCs w:val="20"/>
          <w:lang w:eastAsia="zh-CN"/>
        </w:rPr>
        <w:t>原文（</w:t>
      </w:r>
      <w:bookmarkStart w:id="0" w:name="_GoBack"/>
      <w:bookmarkEnd w:id="0"/>
      <w:r w:rsidR="009D1B4B" w:rsidRPr="009D1B4B">
        <w:rPr>
          <w:rFonts w:ascii="Arial" w:eastAsia="SimSun" w:hAnsi="Arial" w:cs="Arial" w:hint="eastAsia"/>
          <w:i/>
          <w:sz w:val="20"/>
          <w:szCs w:val="20"/>
          <w:lang w:eastAsia="zh-CN"/>
        </w:rPr>
        <w:t>英文版本）</w:t>
      </w:r>
      <w:r w:rsidR="009D1B4B" w:rsidRPr="009D1B4B">
        <w:rPr>
          <w:rFonts w:ascii="Arial" w:eastAsia="SimSun" w:hAnsi="Arial" w:cs="Arial"/>
          <w:i/>
          <w:sz w:val="20"/>
          <w:szCs w:val="20"/>
          <w:lang w:eastAsia="zh-CN"/>
        </w:rPr>
        <w:t>:</w:t>
      </w:r>
    </w:p>
    <w:p w:rsidR="00503895" w:rsidRPr="00503895" w:rsidRDefault="00503895" w:rsidP="00503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503895">
        <w:rPr>
          <w:rFonts w:ascii="Arial" w:hAnsi="Arial" w:cs="Arial"/>
          <w:i/>
          <w:sz w:val="20"/>
          <w:szCs w:val="20"/>
        </w:rPr>
        <w:t xml:space="preserve"> </w:t>
      </w:r>
      <w:hyperlink r:id="rId8" w:anchor="f" w:history="1">
        <w:r w:rsidR="00302B6F" w:rsidRPr="00F164FA">
          <w:rPr>
            <w:rStyle w:val="Hyperlink"/>
            <w:rFonts w:ascii="Arial" w:hAnsi="Arial" w:cs="Arial"/>
            <w:i/>
            <w:sz w:val="20"/>
            <w:szCs w:val="20"/>
          </w:rPr>
          <w:t>http://www.ohchr.org/Documents/Issues/Business/UNWG_%20NAPGuidance.pdf</w:t>
        </w:r>
      </w:hyperlink>
      <w:r w:rsidR="00302B6F">
        <w:rPr>
          <w:rFonts w:ascii="Arial" w:hAnsi="Arial" w:cs="Arial"/>
          <w:i/>
          <w:sz w:val="20"/>
          <w:szCs w:val="20"/>
        </w:rPr>
        <w:t xml:space="preserve"> </w:t>
      </w:r>
    </w:p>
    <w:p w:rsidR="00503895" w:rsidRPr="00503895" w:rsidRDefault="00503895" w:rsidP="00503895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</w:p>
    <w:p w:rsidR="00EB1A66" w:rsidRPr="00BD1364" w:rsidRDefault="00AE1A09" w:rsidP="00EF4ACF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position w:val="-1"/>
          <w:sz w:val="20"/>
          <w:szCs w:val="20"/>
          <w:lang w:eastAsia="zh-CN"/>
        </w:rPr>
        <w:t>摘要</w:t>
      </w:r>
    </w:p>
    <w:p w:rsidR="00EB1A66" w:rsidRPr="00BD1364" w:rsidRDefault="00EB1A66" w:rsidP="00EF4A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D00C4C" w:rsidP="00EF4ACF">
      <w:pPr>
        <w:widowControl w:val="0"/>
        <w:autoSpaceDE w:val="0"/>
        <w:autoSpaceDN w:val="0"/>
        <w:adjustRightInd w:val="0"/>
        <w:spacing w:before="93" w:after="0" w:line="276" w:lineRule="auto"/>
        <w:ind w:right="5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本联合国工商业与人权工作小组（下称联合国工作小组）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指导原则</w:t>
      </w:r>
      <w:r w:rsidR="00AE1A0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提供有关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工商</w:t>
      </w:r>
      <w:r w:rsidR="00AE1A0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业与人权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国家行动计划》</w:t>
      </w:r>
      <w:r w:rsidR="00AE1A0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制定</w:t>
      </w:r>
      <w:r w:rsidR="00AE1A0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、实施和更新方面的建议。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AE1A09" w:rsidP="00EF4ACF">
      <w:pPr>
        <w:widowControl w:val="0"/>
        <w:autoSpaceDE w:val="0"/>
        <w:autoSpaceDN w:val="0"/>
        <w:adjustRightInd w:val="0"/>
        <w:spacing w:after="0" w:line="276" w:lineRule="auto"/>
        <w:ind w:right="-47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eastAsia="SimSun" w:hint="eastAsia"/>
          <w:sz w:val="20"/>
          <w:szCs w:val="20"/>
          <w:lang w:eastAsia="zh-CN"/>
        </w:rPr>
        <w:t>本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文件的目的是为参与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进程的所有利益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关者提供一个参考指南。本文件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的基础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是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方面不存在“一刀切”的做法。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3F261E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定义和基本准则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3F261E" w:rsidP="00EF4ACF">
      <w:pPr>
        <w:widowControl w:val="0"/>
        <w:autoSpaceDE w:val="0"/>
        <w:autoSpaceDN w:val="0"/>
        <w:adjustRightInd w:val="0"/>
        <w:spacing w:after="0" w:line="276" w:lineRule="auto"/>
        <w:ind w:right="-41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在工商企业和人权的领域，一个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的定义是“由国家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制定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且逐步发展的政策战略，以防止工商企业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带来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负面人权影响，并遵守</w:t>
      </w:r>
      <w:r w:rsidR="00402C9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《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联合国工商</w:t>
      </w:r>
      <w:r w:rsidR="00402C9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业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与</w:t>
      </w:r>
      <w:r w:rsidR="00402C9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人权指导原则</w:t>
      </w:r>
      <w:r w:rsidR="00402C9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》（下称</w:t>
      </w:r>
      <w:r w:rsidR="009B45D0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《</w:t>
      </w:r>
      <w:r w:rsidR="00402C9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联合国指导原则</w:t>
      </w:r>
      <w:r w:rsidR="009B45D0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》</w:t>
      </w:r>
      <w:r w:rsidR="00402C9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）</w:t>
      </w:r>
      <w:r w:rsidR="00402C9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</w:t>
      </w:r>
      <w:r w:rsidR="00402C9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402C9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”联合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国工作</w:t>
      </w:r>
      <w:r w:rsidR="00402C9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组认为有四个基本准</w:t>
      </w:r>
      <w:r w:rsidR="004E15DC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则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是一个有效的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中不可缺少的。</w:t>
      </w:r>
    </w:p>
    <w:p w:rsidR="00EB1A66" w:rsidRPr="00BD1364" w:rsidRDefault="00BB02E9" w:rsidP="00EF4ACF">
      <w:pPr>
        <w:widowControl w:val="0"/>
        <w:autoSpaceDE w:val="0"/>
        <w:autoSpaceDN w:val="0"/>
        <w:adjustRightInd w:val="0"/>
        <w:spacing w:before="78" w:after="0" w:line="276" w:lineRule="auto"/>
        <w:ind w:right="-41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首先，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必须建立在</w:t>
      </w:r>
      <w:r w:rsidR="009B45D0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《联合国指导原则》</w:t>
      </w:r>
      <w:r w:rsidR="009B45D0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的基础上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作为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执行</w:t>
      </w:r>
      <w:r w:rsidR="009B45D0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《联合国指导原则》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的一个工具，需要充分反映一个国家在国际人权法中，有防止工商企业的负面人权影响的职责，并提供有效的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补救（救济）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需要进一步促进工商企业尊重人权，包括通过尽责过程。此外，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必须以非歧视和平等的核心人权原则为基础。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4D13E9" w:rsidP="00EF4ACF">
      <w:pPr>
        <w:widowControl w:val="0"/>
        <w:autoSpaceDE w:val="0"/>
        <w:autoSpaceDN w:val="0"/>
        <w:adjustRightInd w:val="0"/>
        <w:spacing w:after="0" w:line="276" w:lineRule="auto"/>
        <w:ind w:right="-53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其次，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必须针对具体情况，并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处理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该国的实际和潜在的工商企业的负面人权影响。各国政府应就预防和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补救（救济）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负面影响制定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针对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于要点而且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实际的措施。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4B3EB9" w:rsidP="00EF4ACF">
      <w:pPr>
        <w:widowControl w:val="0"/>
        <w:autoSpaceDE w:val="0"/>
        <w:autoSpaceDN w:val="0"/>
        <w:adjustRightInd w:val="0"/>
        <w:spacing w:after="0" w:line="276" w:lineRule="auto"/>
        <w:ind w:right="37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第三，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需要在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广泛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和透明的程序下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制定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。有兴趣的利益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关者需要被允许参与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制定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和更新过程，并需要考虑他们的意见。在所有阶段的信息分享必须是具透明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度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BA48FA" w:rsidP="00EF4ACF">
      <w:pPr>
        <w:widowControl w:val="0"/>
        <w:autoSpaceDE w:val="0"/>
        <w:autoSpaceDN w:val="0"/>
        <w:adjustRightInd w:val="0"/>
        <w:spacing w:after="0" w:line="276" w:lineRule="auto"/>
        <w:ind w:right="146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Theme="minorEastAsia" w:eastAsia="SimSun" w:hAnsiTheme="minorEastAsia" w:cs="Arial" w:hint="eastAsia"/>
          <w:color w:val="000000"/>
          <w:spacing w:val="-1"/>
          <w:sz w:val="20"/>
          <w:szCs w:val="20"/>
          <w:lang w:eastAsia="zh-CN"/>
        </w:rPr>
        <w:t>第</w:t>
      </w:r>
      <w:r w:rsidR="001B1E83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四，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="001B1E83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的进程需要定期审查和更新。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进程</w:t>
      </w:r>
      <w:r w:rsidR="001B1E83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必须应对不断变化的环境，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并</w:t>
      </w:r>
      <w:r w:rsidR="001B1E83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争取累积的进展。</w:t>
      </w:r>
    </w:p>
    <w:p w:rsidR="004B3EB9" w:rsidRPr="00BD1364" w:rsidRDefault="004B3EB9" w:rsidP="00EF4ACF">
      <w:pPr>
        <w:widowControl w:val="0"/>
        <w:autoSpaceDE w:val="0"/>
        <w:autoSpaceDN w:val="0"/>
        <w:adjustRightInd w:val="0"/>
        <w:spacing w:after="0" w:line="276" w:lineRule="auto"/>
        <w:ind w:right="146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596E71" w:rsidP="00EF4AC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对</w:t>
      </w:r>
      <w:r w:rsidR="00A662CB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《国家行动计划》制定过程</w:t>
      </w:r>
      <w:r w:rsidR="00FC26E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的指导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FC26E9" w:rsidP="00EF4ACF">
      <w:pPr>
        <w:widowControl w:val="0"/>
        <w:autoSpaceDE w:val="0"/>
        <w:autoSpaceDN w:val="0"/>
        <w:adjustRightInd w:val="0"/>
        <w:spacing w:after="0" w:line="273" w:lineRule="auto"/>
        <w:ind w:right="89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联合国工作</w:t>
      </w:r>
      <w:r w:rsidR="00475A00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组建议政府考虑使用共有</w:t>
      </w:r>
      <w:r w:rsidR="007615E9" w:rsidRPr="00BD1364">
        <w:rPr>
          <w:rFonts w:ascii="Arial" w:hAnsi="Arial" w:cs="Arial" w:hint="eastAsia"/>
          <w:color w:val="000000"/>
          <w:sz w:val="20"/>
          <w:szCs w:val="20"/>
          <w:lang w:eastAsia="zh-HK"/>
        </w:rPr>
        <w:t>5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个阶段（当中有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15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个步骤）的过程。第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至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</w:t>
      </w:r>
      <w:r w:rsidR="007615E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描述了最初</w:t>
      </w:r>
      <w:r w:rsidR="007615E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的发展。第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4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及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5</w:t>
      </w:r>
      <w:r w:rsidR="007615E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包括了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不断循环的实施、监测和更新后续版本的周期。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415FF2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第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</w:t>
      </w:r>
      <w:r w:rsidR="007615E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：初始阶段</w:t>
      </w:r>
    </w:p>
    <w:p w:rsidR="00EB1A66" w:rsidRPr="00BD1364" w:rsidRDefault="00415FF2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78" w:after="0" w:line="276" w:lineRule="auto"/>
        <w:ind w:left="428" w:right="597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寻找并发布一个正式的政府承诺</w:t>
      </w:r>
    </w:p>
    <w:p w:rsidR="00EB1A66" w:rsidRPr="00BD1364" w:rsidRDefault="00415FF2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1" w:after="0" w:line="273" w:lineRule="auto"/>
        <w:ind w:left="428" w:right="256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2.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建立跨部门的协作模式，并指定领导层</w:t>
      </w:r>
    </w:p>
    <w:p w:rsidR="00EB1A66" w:rsidRPr="00BD1364" w:rsidRDefault="00415FF2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3" w:after="0" w:line="276" w:lineRule="auto"/>
        <w:ind w:left="428" w:right="360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建立可令非政府利益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关者参与的模式</w:t>
      </w:r>
    </w:p>
    <w:p w:rsidR="00EB1A66" w:rsidRPr="00BD1364" w:rsidRDefault="00415FF2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17" w:lineRule="exact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4.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pacing w:val="-8"/>
          <w:sz w:val="20"/>
          <w:szCs w:val="20"/>
          <w:lang w:eastAsia="zh-CN"/>
        </w:rPr>
        <w:t>制定和发布工作计划，并拨出足够的资源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0772A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第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</w:t>
      </w:r>
      <w:r w:rsidR="007615E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：评估和咨询</w:t>
      </w:r>
    </w:p>
    <w:p w:rsidR="00EB1A66" w:rsidRPr="00BD1364" w:rsidRDefault="000772A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77" w:after="0" w:line="276" w:lineRule="auto"/>
        <w:ind w:left="428" w:right="270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5.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了解工商企业的负面人权影响</w:t>
      </w:r>
    </w:p>
    <w:p w:rsidR="00EB1A66" w:rsidRPr="00BD1364" w:rsidRDefault="000772A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1" w:after="0" w:line="273" w:lineRule="auto"/>
        <w:ind w:left="428" w:right="370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6.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找出国家和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企业在实施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《工商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业与人权指导原则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时的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不足</w:t>
      </w:r>
    </w:p>
    <w:p w:rsidR="00EB1A66" w:rsidRPr="00BD1364" w:rsidRDefault="000772A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3" w:after="0" w:line="276" w:lineRule="auto"/>
        <w:ind w:left="428" w:right="469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7.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咨询利益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关者，并确定优先领域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F36F25" w:rsidRPr="00BD1364" w:rsidRDefault="00D91FB7" w:rsidP="00F36F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第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3</w:t>
      </w:r>
      <w:r w:rsidR="007615E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：</w:t>
      </w:r>
      <w:r w:rsidR="00A662CB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初始《国家行动计划》的起草</w:t>
      </w:r>
    </w:p>
    <w:p w:rsidR="00F36F25" w:rsidRPr="00BD1364" w:rsidRDefault="00D91FB7" w:rsidP="00F36F25">
      <w:pPr>
        <w:widowControl w:val="0"/>
        <w:tabs>
          <w:tab w:val="left" w:pos="420"/>
        </w:tabs>
        <w:autoSpaceDE w:val="0"/>
        <w:autoSpaceDN w:val="0"/>
        <w:adjustRightInd w:val="0"/>
        <w:spacing w:before="79"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8.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起草初始的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</w:p>
    <w:p w:rsidR="00EB1A66" w:rsidRPr="00BD1364" w:rsidRDefault="005E0395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31" w:after="0" w:line="276" w:lineRule="auto"/>
        <w:ind w:left="428" w:right="382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>9.</w:t>
      </w: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  <w:r w:rsidR="004A3A5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就草案咨询利益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="004A3A5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</w:t>
      </w:r>
    </w:p>
    <w:p w:rsidR="00EB1A66" w:rsidRPr="00BD1364" w:rsidRDefault="004A3A59" w:rsidP="00EF4AC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10.  </w:t>
      </w:r>
      <w:r w:rsidRPr="00BD1364">
        <w:rPr>
          <w:rFonts w:ascii="Arial" w:eastAsia="SimSun" w:hAnsi="Arial" w:cs="Arial"/>
          <w:color w:val="000000"/>
          <w:spacing w:val="2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确定并启动初始的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840305" w:rsidRPr="00BD1364" w:rsidRDefault="00D539D4" w:rsidP="008403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第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4</w:t>
      </w:r>
      <w:r w:rsidR="007615E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：实施</w:t>
      </w:r>
    </w:p>
    <w:p w:rsidR="00840305" w:rsidRPr="00BD1364" w:rsidRDefault="00D539D4" w:rsidP="00840305">
      <w:pPr>
        <w:widowControl w:val="0"/>
        <w:autoSpaceDE w:val="0"/>
        <w:autoSpaceDN w:val="0"/>
        <w:adjustRightInd w:val="0"/>
        <w:spacing w:before="79" w:after="0" w:line="276" w:lineRule="auto"/>
        <w:ind w:left="428" w:right="634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11.  </w:t>
      </w:r>
      <w:r w:rsidRPr="00BD1364">
        <w:rPr>
          <w:rFonts w:ascii="Arial" w:eastAsia="SimSun" w:hAnsi="Arial" w:cs="Arial"/>
          <w:color w:val="000000"/>
          <w:spacing w:val="2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实施行动，并继续跨部门协作</w:t>
      </w:r>
    </w:p>
    <w:p w:rsidR="00EB1A66" w:rsidRPr="00BD1364" w:rsidRDefault="00D539D4" w:rsidP="00EF4ACF">
      <w:pPr>
        <w:widowControl w:val="0"/>
        <w:autoSpaceDE w:val="0"/>
        <w:autoSpaceDN w:val="0"/>
        <w:adjustRightInd w:val="0"/>
        <w:spacing w:after="0" w:line="216" w:lineRule="exact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12.  </w:t>
      </w:r>
      <w:r w:rsidRPr="00BD1364">
        <w:rPr>
          <w:rFonts w:ascii="Arial" w:eastAsia="SimSun" w:hAnsi="Arial" w:cs="Arial"/>
          <w:color w:val="000000"/>
          <w:spacing w:val="2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确保多方利益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关者可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监察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实施情况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D539D4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第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5</w:t>
      </w:r>
      <w:r w:rsidR="007615E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阶段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：更新</w:t>
      </w:r>
    </w:p>
    <w:p w:rsidR="00EB1A66" w:rsidRPr="00BD1364" w:rsidRDefault="00D539D4" w:rsidP="00EF4ACF">
      <w:pPr>
        <w:widowControl w:val="0"/>
        <w:autoSpaceDE w:val="0"/>
        <w:autoSpaceDN w:val="0"/>
        <w:adjustRightInd w:val="0"/>
        <w:spacing w:before="77" w:after="0" w:line="276" w:lineRule="auto"/>
        <w:ind w:left="428" w:right="328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13.  </w:t>
      </w:r>
      <w:r w:rsidRPr="00BD1364">
        <w:rPr>
          <w:rFonts w:ascii="Arial" w:eastAsia="SimSun" w:hAnsi="Arial" w:cs="Arial"/>
          <w:color w:val="000000"/>
          <w:spacing w:val="2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评估以前的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的影响，并找出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不足</w:t>
      </w:r>
    </w:p>
    <w:p w:rsidR="00EB1A66" w:rsidRPr="00BD1364" w:rsidRDefault="00D539D4" w:rsidP="00EF4ACF">
      <w:pPr>
        <w:widowControl w:val="0"/>
        <w:autoSpaceDE w:val="0"/>
        <w:autoSpaceDN w:val="0"/>
        <w:adjustRightInd w:val="0"/>
        <w:spacing w:before="1" w:after="0" w:line="273" w:lineRule="auto"/>
        <w:ind w:left="428" w:right="469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14.  </w:t>
      </w:r>
      <w:r w:rsidRPr="00BD1364">
        <w:rPr>
          <w:rFonts w:ascii="Arial" w:eastAsia="SimSun" w:hAnsi="Arial" w:cs="Arial"/>
          <w:color w:val="000000"/>
          <w:spacing w:val="2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咨询利益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关者，并确定优先领域</w:t>
      </w:r>
    </w:p>
    <w:p w:rsidR="00EB1A66" w:rsidRPr="00BD1364" w:rsidRDefault="00D539D4" w:rsidP="00EF4ACF">
      <w:pPr>
        <w:widowControl w:val="0"/>
        <w:autoSpaceDE w:val="0"/>
        <w:autoSpaceDN w:val="0"/>
        <w:adjustRightInd w:val="0"/>
        <w:spacing w:before="3" w:after="0" w:line="276" w:lineRule="auto"/>
        <w:ind w:left="428" w:right="204" w:hanging="4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15.  </w:t>
      </w:r>
      <w:r w:rsidRPr="00BD1364">
        <w:rPr>
          <w:rFonts w:ascii="Arial" w:eastAsia="SimSun" w:hAnsi="Arial" w:cs="Arial"/>
          <w:color w:val="000000"/>
          <w:spacing w:val="2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起草更新的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，并就此进行协商、最终确定及启动</w:t>
      </w:r>
    </w:p>
    <w:p w:rsidR="00EB1A66" w:rsidRPr="00BD1364" w:rsidRDefault="00EB1A66" w:rsidP="00EF4ACF">
      <w:pPr>
        <w:spacing w:after="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6D630E" w:rsidP="00EF4ACF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有关</w:t>
      </w:r>
      <w:r w:rsidR="00A662CB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主要内容的指导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D91781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总体结构和内容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D91781" w:rsidP="00EF4ACF">
      <w:pPr>
        <w:widowControl w:val="0"/>
        <w:autoSpaceDE w:val="0"/>
        <w:autoSpaceDN w:val="0"/>
        <w:adjustRightInd w:val="0"/>
        <w:spacing w:after="0" w:line="273" w:lineRule="auto"/>
        <w:ind w:right="65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联合国工作</w:t>
      </w:r>
      <w:r w:rsidR="007615E9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组建议各国政府根据以下四个部份构建自己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国家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的《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AB7ADB" w:rsidP="00EF4ACF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在引言部分，政府应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承诺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防止工商企业的负面人权影响。引言也应该说明政府期望工商业企业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按照《联合国指导原则》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尊重人权，包括实施人权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尽责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，并确保在出现负面影响时</w:t>
      </w:r>
      <w:r w:rsidR="00596E7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具有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补救（救济）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。各国政府应藉此表明，就工商企业有企业尊重人权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责任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而制作的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所列出的政策和活动的意义。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C63EB4" w:rsidP="00EF4ACF">
      <w:pPr>
        <w:widowControl w:val="0"/>
        <w:autoSpaceDE w:val="0"/>
        <w:autoSpaceDN w:val="0"/>
        <w:adjustRightInd w:val="0"/>
        <w:spacing w:after="0" w:line="273" w:lineRule="auto"/>
        <w:ind w:right="-53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第二部分应提供一些背景信息。政府可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配合《指导原则》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加入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一个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简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短的引言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，澄清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与其他相关政府政策战略的关系，并列出一些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国内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的工商业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与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人权</w:t>
      </w:r>
      <w:r w:rsidR="00192851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的主要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挑战。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FF6015" w:rsidP="00EF4ACF">
      <w:pPr>
        <w:widowControl w:val="0"/>
        <w:autoSpaceDE w:val="0"/>
        <w:autoSpaceDN w:val="0"/>
        <w:adjustRightInd w:val="0"/>
        <w:spacing w:after="0" w:line="276" w:lineRule="auto"/>
        <w:ind w:right="16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在第三部分，政府应突出其解决</w:t>
      </w:r>
      <w:r w:rsidR="00A34766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工商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业对人权的负面影响的优先次序，并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就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中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针对国家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每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一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项讨论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当前和已计划的活动（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1-10,25-28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30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31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）。对于每一个已计划的活动，各国政府应明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确指出其执行方式，包括相关单位</w:t>
      </w:r>
      <w:r w:rsidR="00182B2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的明确职责、时限和评估成功的指</w:t>
      </w:r>
      <w:r w:rsidR="00596E71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标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（见附件二）。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FF6015" w:rsidP="00EF4ACF">
      <w:pPr>
        <w:widowControl w:val="0"/>
        <w:autoSpaceDE w:val="0"/>
        <w:autoSpaceDN w:val="0"/>
        <w:adjustRightInd w:val="0"/>
        <w:spacing w:after="0" w:line="276" w:lineRule="auto"/>
        <w:ind w:right="11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在第四部分中，政府应指定监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察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和更新的方式。这可能包括建立一个多方利益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关者的监督小组，负责接收和评价定期的政府报告。此外，政府应为下一个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的更新定下日期。</w:t>
      </w: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EB1A66" w:rsidP="00EF4A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1604DD" w:rsidP="00EF4ACF">
      <w:pPr>
        <w:widowControl w:val="0"/>
        <w:autoSpaceDE w:val="0"/>
        <w:autoSpaceDN w:val="0"/>
        <w:adjustRightInd w:val="0"/>
        <w:spacing w:after="0" w:line="278" w:lineRule="auto"/>
        <w:ind w:right="141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政府</w:t>
      </w:r>
      <w:r w:rsidR="00B077D9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回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应的基本原则</w:t>
      </w:r>
    </w:p>
    <w:p w:rsidR="00EB1A66" w:rsidRPr="00BD1364" w:rsidRDefault="0019330D" w:rsidP="002C3B3A">
      <w:pPr>
        <w:widowControl w:val="0"/>
        <w:autoSpaceDE w:val="0"/>
        <w:autoSpaceDN w:val="0"/>
        <w:adjustRightInd w:val="0"/>
        <w:spacing w:before="77" w:after="0" w:line="276" w:lineRule="auto"/>
        <w:ind w:right="75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eastAsia="SimSun" w:hint="eastAsia"/>
          <w:sz w:val="20"/>
          <w:szCs w:val="20"/>
          <w:lang w:eastAsia="zh-CN"/>
        </w:rPr>
        <w:t>建议的</w:t>
      </w:r>
      <w:r w:rsidR="00A662CB" w:rsidRPr="00BD1364">
        <w:rPr>
          <w:rFonts w:eastAsia="SimSun" w:hint="eastAsia"/>
          <w:sz w:val="20"/>
          <w:szCs w:val="20"/>
          <w:lang w:eastAsia="zh-CN"/>
        </w:rPr>
        <w:t>《国家行动计划》</w:t>
      </w:r>
      <w:r w:rsidRPr="00BD1364">
        <w:rPr>
          <w:rFonts w:eastAsia="SimSun" w:hint="eastAsia"/>
          <w:sz w:val="20"/>
          <w:szCs w:val="20"/>
          <w:lang w:eastAsia="zh-CN"/>
        </w:rPr>
        <w:t>结构的第三部分，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概述政府</w:t>
      </w:r>
      <w:r w:rsidR="003A548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对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企业</w:t>
      </w:r>
      <w:r w:rsidR="003A548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负面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人权影响</w:t>
      </w:r>
      <w:r w:rsidR="003A548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的回应，这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是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的核心部分。联合国工作</w:t>
      </w:r>
      <w:r w:rsidR="00A34766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组建议政府在确定其义务时需遵循四个基本原则。</w:t>
      </w:r>
    </w:p>
    <w:p w:rsidR="00EB1A66" w:rsidRPr="00BD1364" w:rsidRDefault="0019330D" w:rsidP="00EB1A66">
      <w:pPr>
        <w:widowControl w:val="0"/>
        <w:autoSpaceDE w:val="0"/>
        <w:autoSpaceDN w:val="0"/>
        <w:adjustRightInd w:val="0"/>
        <w:spacing w:before="75" w:after="0" w:line="276" w:lineRule="auto"/>
        <w:ind w:right="116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首先，在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以及总体计划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中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的所有承诺，需要预防、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缓解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</w:t>
      </w:r>
      <w:r w:rsidR="005A1D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补救（救济）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现有和潜在的负面影响。如果政府需要考虑优先次序，他们应该选择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那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些在规模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、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范围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和无法弥补性方面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最严重的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影响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，以及那些他们最能在最根本处作出改变的情况。</w:t>
      </w:r>
    </w:p>
    <w:p w:rsidR="00EB1A66" w:rsidRPr="00BD1364" w:rsidRDefault="008D48E2" w:rsidP="00EB1A66">
      <w:pPr>
        <w:widowControl w:val="0"/>
        <w:autoSpaceDE w:val="0"/>
        <w:autoSpaceDN w:val="0"/>
        <w:adjustRightInd w:val="0"/>
        <w:spacing w:before="78" w:after="0" w:line="276" w:lineRule="auto"/>
        <w:ind w:right="104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其次，应当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依据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找出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如何处理负面影响。政府在确定其解决企业对人权的负面影响的战略和具体措施时，应借鉴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指导原则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针对国家的第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III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支柱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部份。当制定详尽的措施时，政府也应参照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去探讨企业在第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II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III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支柱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部份中的社会责任。特别是，他们应促进尽责履行人权的概念，</w:t>
      </w:r>
      <w:r w:rsidR="00B077D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以此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政府活动的一致性。本指导的附件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III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提供了在处理各相关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时需要考虑的问题</w:t>
      </w:r>
      <w:r w:rsidR="00A34766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的</w:t>
      </w:r>
      <w:r w:rsidR="00B077D9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不完整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清单。</w:t>
      </w:r>
    </w:p>
    <w:p w:rsidR="00EB1A66" w:rsidRPr="00BD1364" w:rsidRDefault="00E008E2" w:rsidP="00EB1A66">
      <w:pPr>
        <w:widowControl w:val="0"/>
        <w:autoSpaceDE w:val="0"/>
        <w:autoSpaceDN w:val="0"/>
        <w:adjustRightInd w:val="0"/>
        <w:spacing w:before="79" w:after="0" w:line="276" w:lineRule="auto"/>
        <w:ind w:right="126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第三，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政府应确定强制性和自愿性、国际和国家措施的“精明组合”。确定了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“精明组合”，意味着政府考虑了一切可能</w:t>
      </w:r>
      <w:r w:rsidR="00182B2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的措施，以解决企业的负面人权影响，并确定了最能有效提高对个人和社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区的保护，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并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为受负面影响的人提供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补救（救济）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的混合承诺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</w:t>
      </w:r>
    </w:p>
    <w:p w:rsidR="00EB1A66" w:rsidRPr="00BD1364" w:rsidRDefault="00E008E2" w:rsidP="00EB1A66">
      <w:pPr>
        <w:widowControl w:val="0"/>
        <w:autoSpaceDE w:val="0"/>
        <w:autoSpaceDN w:val="0"/>
        <w:adjustRightInd w:val="0"/>
        <w:spacing w:before="78" w:after="0" w:line="273" w:lineRule="auto"/>
        <w:ind w:right="116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第四，政府应考虑到对女性或男性、以及女孩或男孩的不同影响，并确保在其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中的措施有效预防、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缓解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和修复这些影响。</w:t>
      </w:r>
    </w:p>
    <w:p w:rsidR="00EB1A66" w:rsidRPr="00BD1364" w:rsidRDefault="00EB1A66" w:rsidP="00EB1A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B1A66" w:rsidRPr="00BD1364" w:rsidRDefault="001B79BC" w:rsidP="00EB1A66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lastRenderedPageBreak/>
        <w:t>联合国工作</w:t>
      </w:r>
      <w:r w:rsidR="00A34766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组鼓励政府代表在设计和起草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时，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遵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照本指导的建议。非政府的利益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关者应呼吁他们的政府制定符合本指导意见的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，并追究那些与本文件中概述的建议有偏差的部份。</w:t>
      </w:r>
    </w:p>
    <w:p w:rsidR="00EB1A66" w:rsidRPr="00BD1364" w:rsidRDefault="00EB1A66" w:rsidP="00EB1A6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C85241" w:rsidP="00EF4AC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联合国工作</w:t>
      </w:r>
      <w:r w:rsidR="00A34766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提出了对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共同理解，并提供有关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的过程和实质内容的建议。该文件旨在加强有效的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，并帮助努力说服更多政府参与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的过程。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C85241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本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的基本组成部分是：</w:t>
      </w:r>
    </w:p>
    <w:p w:rsidR="0047751B" w:rsidRPr="00BD1364" w:rsidRDefault="00A662CB" w:rsidP="005801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59" w:lineRule="auto"/>
        <w:ind w:right="128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="00DC593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的定义包括了一个有效的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="00DC593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过程（第</w:t>
      </w:r>
      <w:r w:rsidR="00DC5939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2</w:t>
      </w:r>
      <w:r w:rsidR="00DC593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部份）要有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DC5939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四个基本准则；</w:t>
      </w:r>
    </w:p>
    <w:p w:rsidR="0047751B" w:rsidRPr="00BD1364" w:rsidRDefault="00DC5939" w:rsidP="005801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66" w:lineRule="auto"/>
        <w:ind w:right="75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一个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制定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、实施和定期更新（第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节）过程的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15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个步骤的模型；</w:t>
      </w:r>
    </w:p>
    <w:p w:rsidR="0047751B" w:rsidRPr="00BD1364" w:rsidRDefault="00DC5939" w:rsidP="00A048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71" w:lineRule="auto"/>
        <w:ind w:right="-53"/>
        <w:rPr>
          <w:rFonts w:ascii="Arial" w:hAnsi="Arial" w:cs="Arial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四个通用部分定义了</w:t>
      </w:r>
      <w:r w:rsidR="00A662CB" w:rsidRPr="00BD1364">
        <w:rPr>
          <w:rFonts w:ascii="Arial" w:eastAsia="SimSun" w:hAnsi="Arial" w:cs="Arial" w:hint="eastAsia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的总体结构和内容，以及政府应对企业对人权的负面影响的四个基础原则（第</w:t>
      </w:r>
      <w:r w:rsidRPr="00BD1364">
        <w:rPr>
          <w:rFonts w:ascii="Arial" w:eastAsia="SimSun" w:hAnsi="Arial" w:cs="Arial"/>
          <w:sz w:val="20"/>
          <w:szCs w:val="20"/>
          <w:lang w:eastAsia="zh-CN"/>
        </w:rPr>
        <w:t>4</w:t>
      </w: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部份）；</w:t>
      </w:r>
    </w:p>
    <w:p w:rsidR="00EA389F" w:rsidRPr="00BD1364" w:rsidRDefault="00DC5939" w:rsidP="00A048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241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eastAsia="SimSun"/>
          <w:sz w:val="20"/>
          <w:szCs w:val="20"/>
          <w:lang w:eastAsia="zh-CN"/>
        </w:rPr>
        <w:t xml:space="preserve"> </w:t>
      </w:r>
      <w:r w:rsidRPr="00BD1364">
        <w:rPr>
          <w:rFonts w:eastAsia="SimSun" w:hint="eastAsia"/>
          <w:sz w:val="20"/>
          <w:szCs w:val="20"/>
          <w:lang w:eastAsia="zh-CN"/>
        </w:rPr>
        <w:t>一个</w:t>
      </w:r>
      <w:r w:rsidR="00A662CB" w:rsidRPr="00BD1364">
        <w:rPr>
          <w:rFonts w:eastAsia="SimSun" w:hint="eastAsia"/>
          <w:sz w:val="20"/>
          <w:szCs w:val="20"/>
          <w:lang w:eastAsia="zh-CN"/>
        </w:rPr>
        <w:t>《国家行动计划》</w:t>
      </w:r>
      <w:r w:rsidRPr="00BD1364">
        <w:rPr>
          <w:rFonts w:eastAsia="SimSun" w:hint="eastAsia"/>
          <w:sz w:val="20"/>
          <w:szCs w:val="20"/>
          <w:lang w:eastAsia="zh-CN"/>
        </w:rPr>
        <w:t>目录的批注模型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（附件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）；</w:t>
      </w:r>
    </w:p>
    <w:p w:rsidR="0047751B" w:rsidRPr="00BD1364" w:rsidRDefault="00DC5939" w:rsidP="001972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241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就如何概括各种活动和执行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模式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提出建议（附件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II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）；及</w:t>
      </w:r>
    </w:p>
    <w:p w:rsidR="0047751B" w:rsidRPr="00BD1364" w:rsidRDefault="00DC5939" w:rsidP="00DC593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pacing w:val="-1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就每一项相关的</w:t>
      </w:r>
      <w:r w:rsidR="00A662CB"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《指导原则》</w:t>
      </w:r>
      <w:r w:rsidR="00652608"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需要考虑</w:t>
      </w:r>
      <w:r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的措施</w:t>
      </w:r>
      <w:r w:rsidR="00652608"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的</w:t>
      </w:r>
      <w:r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列表（见附件</w:t>
      </w:r>
      <w:r w:rsidRPr="00BD1364">
        <w:rPr>
          <w:rFonts w:ascii="Arial" w:eastAsia="SimSun" w:hAnsi="Arial" w:cs="Arial"/>
          <w:color w:val="000000"/>
          <w:spacing w:val="-1"/>
          <w:sz w:val="20"/>
          <w:szCs w:val="20"/>
          <w:lang w:eastAsia="zh-CN"/>
        </w:rPr>
        <w:t>III</w:t>
      </w:r>
      <w:r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）</w:t>
      </w:r>
      <w:r w:rsidRPr="00BD1364">
        <w:rPr>
          <w:rFonts w:ascii="Arial" w:eastAsia="SimSun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color w:val="000000"/>
          <w:spacing w:val="-1"/>
          <w:sz w:val="20"/>
          <w:szCs w:val="20"/>
          <w:lang w:eastAsia="zh-CN"/>
        </w:rPr>
        <w:t>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D46838" w:rsidP="0047751B">
      <w:pPr>
        <w:widowControl w:val="0"/>
        <w:autoSpaceDE w:val="0"/>
        <w:autoSpaceDN w:val="0"/>
        <w:adjustRightInd w:val="0"/>
        <w:spacing w:after="0" w:line="276" w:lineRule="auto"/>
        <w:ind w:right="199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在所有这些因素中，本指导意见给予了对国情特殊性的适当考虑。本指导意见是基于对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的过程和内容必须对应国情，及与多方利益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关者进行协商的基本理解。与此同时，联合国工作</w:t>
      </w:r>
      <w:r w:rsidR="00DE18D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组相信，如果采用本指导中列出的建议，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可以更有效地实施。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AD009A" w:rsidP="0047751B">
      <w:pPr>
        <w:widowControl w:val="0"/>
        <w:autoSpaceDE w:val="0"/>
        <w:autoSpaceDN w:val="0"/>
        <w:adjustRightInd w:val="0"/>
        <w:spacing w:after="0" w:line="276" w:lineRule="auto"/>
        <w:ind w:right="73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联合国工作</w:t>
      </w:r>
      <w:r w:rsidR="00DE18D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组鼓励所有利益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关者在参与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过程时遵循这个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。政府代</w:t>
      </w:r>
      <w:r w:rsidR="00DE18D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表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在设计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的过程和起草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计划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时，应考虑以下的建议。非政府利益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应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呼吁其本国政府根据本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制定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；如政府的</w:t>
      </w:r>
      <w:r w:rsidR="00DE18D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措施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与联合国工作</w:t>
      </w:r>
      <w:r w:rsidR="00DE18D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组在本文件中列举的建议有不合理的偏差，非政府利益</w:t>
      </w:r>
      <w:r w:rsidR="005558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攸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关者应予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追究。</w:t>
      </w:r>
    </w:p>
    <w:p w:rsidR="0047751B" w:rsidRPr="00BD1364" w:rsidRDefault="0047751B" w:rsidP="004775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  <w:sectPr w:rsidR="0047751B" w:rsidRPr="00BD1364" w:rsidSect="0047751B">
          <w:pgSz w:w="11920" w:h="16840"/>
          <w:pgMar w:top="1320" w:right="1300" w:bottom="980" w:left="1300" w:header="0" w:footer="789" w:gutter="0"/>
          <w:cols w:space="720"/>
        </w:sectPr>
      </w:pPr>
    </w:p>
    <w:p w:rsidR="00F152AE" w:rsidRPr="00BD1364" w:rsidRDefault="0058019F" w:rsidP="00823575">
      <w:pPr>
        <w:widowControl w:val="0"/>
        <w:autoSpaceDE w:val="0"/>
        <w:autoSpaceDN w:val="0"/>
        <w:adjustRightInd w:val="0"/>
        <w:spacing w:before="74" w:after="0" w:line="240" w:lineRule="auto"/>
        <w:ind w:left="116"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lastRenderedPageBreak/>
        <w:t>附件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I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：</w:t>
      </w:r>
      <w:r w:rsidR="00A662CB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的内容</w:t>
      </w:r>
      <w:r w:rsidR="00652608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范本</w:t>
      </w:r>
    </w:p>
    <w:p w:rsidR="00F152AE" w:rsidRPr="00BD1364" w:rsidRDefault="003951B9" w:rsidP="00F152AE">
      <w:pPr>
        <w:widowControl w:val="0"/>
        <w:tabs>
          <w:tab w:val="left" w:pos="2009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F18420" wp14:editId="61668D8C">
                <wp:simplePos x="0" y="0"/>
                <wp:positionH relativeFrom="page">
                  <wp:posOffset>933450</wp:posOffset>
                </wp:positionH>
                <wp:positionV relativeFrom="paragraph">
                  <wp:posOffset>93980</wp:posOffset>
                </wp:positionV>
                <wp:extent cx="1296670" cy="0"/>
                <wp:effectExtent l="0" t="19050" r="1778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670" cy="0"/>
                        </a:xfrm>
                        <a:custGeom>
                          <a:avLst/>
                          <a:gdLst>
                            <a:gd name="T0" fmla="*/ 0 w 2043"/>
                            <a:gd name="T1" fmla="*/ 0 h 20"/>
                            <a:gd name="T2" fmla="*/ 2042 w 2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3" h="2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C8E74" id="Freeform 3" o:spid="_x0000_s1026" style="position:absolute;margin-left:73.5pt;margin-top:7.4pt;width:102.1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" o:allowincell="f" path="m,l2042,e" filled="f" strokecolor="#4f81bc" strokeweight="3.1pt">
                <v:path arrowok="t" o:connecttype="custom" o:connectlocs="0,0;1296035,0" o:connectangles="0,0"/>
                <w10:wrap anchorx="page"/>
              </v:shape>
            </w:pict>
          </mc:Fallback>
        </mc:AlternateContent>
      </w:r>
      <w:r w:rsidR="00F152AE" w:rsidRPr="00BD1364">
        <w:rPr>
          <w:rFonts w:ascii="Arial" w:hAnsi="Arial" w:cs="Arial"/>
          <w:color w:val="000000"/>
          <w:sz w:val="20"/>
          <w:szCs w:val="20"/>
          <w:lang w:eastAsia="zh-CN"/>
        </w:rPr>
        <w:tab/>
      </w:r>
    </w:p>
    <w:p w:rsidR="00F152AE" w:rsidRPr="00BD1364" w:rsidRDefault="00F152AE" w:rsidP="00F152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B84B5B" w:rsidP="00823575">
      <w:pPr>
        <w:widowControl w:val="0"/>
        <w:autoSpaceDE w:val="0"/>
        <w:autoSpaceDN w:val="0"/>
        <w:adjustRightInd w:val="0"/>
        <w:spacing w:before="74" w:after="0" w:line="276" w:lineRule="auto"/>
        <w:ind w:left="116" w:right="-53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本附件概述了联合国工作</w:t>
      </w:r>
      <w:r w:rsidR="00DE18D8"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小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组就如何建立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提出的建议，并强调在每部份提出的关键要素。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b/>
          <w:bCs/>
          <w:color w:val="000000"/>
          <w:spacing w:val="-1"/>
          <w:sz w:val="20"/>
          <w:szCs w:val="20"/>
          <w:lang w:eastAsia="zh-CN"/>
        </w:rPr>
        <w:t>I</w:t>
      </w:r>
      <w:r w:rsidRPr="00BD1364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Pr="00BD1364">
        <w:rPr>
          <w:rFonts w:ascii="Arial" w:hAnsi="Arial" w:cs="Arial"/>
          <w:b/>
          <w:bCs/>
          <w:color w:val="000000"/>
          <w:spacing w:val="-2"/>
          <w:sz w:val="20"/>
          <w:szCs w:val="20"/>
          <w:lang w:eastAsia="zh-CN"/>
        </w:rPr>
        <w:t xml:space="preserve"> </w:t>
      </w:r>
      <w:r w:rsidR="00F126F5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承诺声明</w:t>
      </w:r>
    </w:p>
    <w:p w:rsidR="0047751B" w:rsidRPr="00BD1364" w:rsidRDefault="00F126F5" w:rsidP="0047751B">
      <w:pPr>
        <w:widowControl w:val="0"/>
        <w:autoSpaceDE w:val="0"/>
        <w:autoSpaceDN w:val="0"/>
        <w:adjustRightInd w:val="0"/>
        <w:spacing w:before="77" w:after="0" w:line="276" w:lineRule="auto"/>
        <w:ind w:left="116" w:right="77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政府明确承诺防止和纠正企业的负面人权影响；澄清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对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企业尊重人权的期望；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将</w:t>
      </w:r>
      <w:r w:rsidR="009D6A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《联合国指导原则》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作为权威文件，并作为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的基础；由国家和／或政府相关成员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签字</w:t>
      </w:r>
      <w:r w:rsidRPr="00BD1364">
        <w:rPr>
          <w:rFonts w:asciiTheme="minorEastAsia" w:eastAsia="SimSun" w:hAnsiTheme="minorEastAsia" w:cs="Arial" w:hint="eastAsia"/>
          <w:color w:val="000000"/>
          <w:sz w:val="20"/>
          <w:szCs w:val="20"/>
          <w:lang w:eastAsia="zh-CN"/>
        </w:rPr>
        <w:t>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b/>
          <w:bCs/>
          <w:color w:val="000000"/>
          <w:spacing w:val="-1"/>
          <w:sz w:val="20"/>
          <w:szCs w:val="20"/>
          <w:lang w:eastAsia="zh-CN"/>
        </w:rPr>
        <w:t>II</w:t>
      </w:r>
      <w:r w:rsidRPr="00BD1364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Pr="00BD1364">
        <w:rPr>
          <w:rFonts w:ascii="Arial" w:hAnsi="Arial" w:cs="Arial"/>
          <w:b/>
          <w:bCs/>
          <w:color w:val="000000"/>
          <w:spacing w:val="-2"/>
          <w:sz w:val="20"/>
          <w:szCs w:val="20"/>
          <w:lang w:eastAsia="zh-CN"/>
        </w:rPr>
        <w:t xml:space="preserve"> </w:t>
      </w:r>
      <w:r w:rsidR="00F126F5" w:rsidRPr="00BD1364"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t>背景和語境</w:t>
      </w:r>
    </w:p>
    <w:p w:rsidR="0047751B" w:rsidRPr="00BD1364" w:rsidRDefault="00082A8E" w:rsidP="0047751B">
      <w:pPr>
        <w:widowControl w:val="0"/>
        <w:autoSpaceDE w:val="0"/>
        <w:autoSpaceDN w:val="0"/>
        <w:adjustRightInd w:val="0"/>
        <w:spacing w:before="79" w:after="0" w:line="276" w:lineRule="auto"/>
        <w:ind w:left="116" w:right="62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简短介绍</w:t>
      </w:r>
      <w:r w:rsidR="009D6ABA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《联合国指导原则》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；澄清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与其他现有的政策策略的关系，如国家发展计划、企业社会责任战略、或更广泛的有关人权的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；步骤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5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或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13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个确定的重点企业和人权挑战摘要。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b/>
          <w:bCs/>
          <w:color w:val="000000"/>
          <w:spacing w:val="-1"/>
          <w:sz w:val="20"/>
          <w:szCs w:val="20"/>
          <w:lang w:eastAsia="zh-CN"/>
        </w:rPr>
        <w:t>III</w:t>
      </w:r>
      <w:r w:rsidRPr="00BD1364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. </w:t>
      </w:r>
      <w:r w:rsidR="00082A8E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政府</w:t>
      </w:r>
      <w:r w:rsidR="00BD1364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回</w:t>
      </w:r>
      <w:r w:rsidR="00082A8E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应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790276" w:rsidP="0047751B">
      <w:pPr>
        <w:widowControl w:val="0"/>
        <w:autoSpaceDE w:val="0"/>
        <w:autoSpaceDN w:val="0"/>
        <w:adjustRightInd w:val="0"/>
        <w:spacing w:after="0" w:line="273" w:lineRule="auto"/>
        <w:ind w:left="116" w:right="-39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澄清政府如何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处理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／计划</w:t>
      </w:r>
      <w:r w:rsidR="0065260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处理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负面影响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790276" w:rsidP="00755EB1">
      <w:pPr>
        <w:widowControl w:val="0"/>
        <w:autoSpaceDE w:val="0"/>
        <w:autoSpaceDN w:val="0"/>
        <w:adjustRightInd w:val="0"/>
        <w:spacing w:after="0" w:line="276" w:lineRule="auto"/>
        <w:ind w:left="544" w:right="-44" w:hanging="286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b/>
          <w:bCs/>
          <w:color w:val="000000"/>
          <w:spacing w:val="-5"/>
          <w:sz w:val="20"/>
          <w:szCs w:val="20"/>
          <w:lang w:eastAsia="zh-CN"/>
        </w:rPr>
        <w:t>A</w:t>
      </w: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.</w:t>
      </w: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优先领域和战略方向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 xml:space="preserve">　定下重点领域和宏大的战略线；步骤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7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或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14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的结果概要</w:t>
      </w:r>
    </w:p>
    <w:p w:rsidR="0047751B" w:rsidRPr="00BD1364" w:rsidRDefault="00790276" w:rsidP="00755EB1">
      <w:pPr>
        <w:widowControl w:val="0"/>
        <w:autoSpaceDE w:val="0"/>
        <w:autoSpaceDN w:val="0"/>
        <w:adjustRightInd w:val="0"/>
        <w:spacing w:before="31" w:after="0" w:line="276" w:lineRule="auto"/>
        <w:ind w:left="544" w:right="-28" w:hanging="286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B.</w:t>
      </w:r>
      <w:r w:rsidRPr="00BD1364">
        <w:rPr>
          <w:rFonts w:ascii="Arial" w:eastAsia="SimSun" w:hAnsi="Arial" w:cs="Arial"/>
          <w:b/>
          <w:bCs/>
          <w:color w:val="000000"/>
          <w:spacing w:val="29"/>
          <w:sz w:val="20"/>
          <w:szCs w:val="20"/>
          <w:lang w:eastAsia="zh-CN"/>
        </w:rPr>
        <w:t xml:space="preserve"> </w:t>
      </w:r>
      <w:r w:rsidRPr="00BD1364">
        <w:rPr>
          <w:rFonts w:eastAsia="SimSun" w:hint="eastAsia"/>
          <w:b/>
          <w:sz w:val="20"/>
          <w:szCs w:val="20"/>
          <w:lang w:eastAsia="zh-CN"/>
        </w:rPr>
        <w:t>当前和已计划的活动</w:t>
      </w:r>
      <w:r w:rsidRPr="00BD1364">
        <w:rPr>
          <w:rFonts w:eastAsia="SimSun" w:hint="eastAsia"/>
          <w:sz w:val="20"/>
          <w:szCs w:val="20"/>
          <w:lang w:eastAsia="zh-CN"/>
        </w:rPr>
        <w:t xml:space="preserve">　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就政府按每项针对国家的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所安排的每个当前和已计划的活动作出讨论（第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1-10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25-28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30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31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项原则）</w:t>
      </w:r>
    </w:p>
    <w:p w:rsidR="00755EB1" w:rsidRPr="00BD1364" w:rsidRDefault="00755EB1" w:rsidP="00755EB1">
      <w:pPr>
        <w:widowControl w:val="0"/>
        <w:autoSpaceDE w:val="0"/>
        <w:autoSpaceDN w:val="0"/>
        <w:adjustRightInd w:val="0"/>
        <w:spacing w:before="31" w:after="0" w:line="276" w:lineRule="auto"/>
        <w:ind w:left="544" w:right="-28" w:hanging="286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D86143" w:rsidRPr="00BD1364" w:rsidRDefault="00D86143" w:rsidP="00D86143">
      <w:pPr>
        <w:widowControl w:val="0"/>
        <w:autoSpaceDE w:val="0"/>
        <w:autoSpaceDN w:val="0"/>
        <w:adjustRightInd w:val="0"/>
        <w:spacing w:before="34" w:after="0" w:line="276" w:lineRule="auto"/>
        <w:ind w:right="114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指导原则</w:t>
      </w:r>
      <w:r w:rsidRPr="00BD136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1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 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澄清政府对各相关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指导原则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的现有和未来的承诺</w:t>
      </w:r>
    </w:p>
    <w:p w:rsidR="0047751B" w:rsidRPr="00BD1364" w:rsidRDefault="00AB19DE" w:rsidP="0047751B">
      <w:pPr>
        <w:widowControl w:val="0"/>
        <w:autoSpaceDE w:val="0"/>
        <w:autoSpaceDN w:val="0"/>
        <w:adjustRightInd w:val="0"/>
        <w:spacing w:before="77" w:after="0" w:line="240" w:lineRule="auto"/>
        <w:ind w:left="598" w:right="-20"/>
        <w:rPr>
          <w:rFonts w:ascii="Arial" w:hAnsi="Arial" w:cs="Arial"/>
          <w:color w:val="000000"/>
          <w:sz w:val="20"/>
          <w:szCs w:val="20"/>
          <w:lang w:eastAsia="zh-CN"/>
        </w:rPr>
      </w:pPr>
      <w:proofErr w:type="spellStart"/>
      <w:proofErr w:type="gramStart"/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i</w:t>
      </w:r>
      <w:proofErr w:type="spellEnd"/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. </w:t>
      </w:r>
      <w:r w:rsidRPr="00BD1364">
        <w:rPr>
          <w:rFonts w:ascii="Arial" w:eastAsia="SimSun" w:hAnsi="Arial" w:cs="Arial"/>
          <w:b/>
          <w:bCs/>
          <w:color w:val="000000"/>
          <w:spacing w:val="31"/>
          <w:sz w:val="20"/>
          <w:szCs w:val="20"/>
          <w:lang w:eastAsia="zh-CN"/>
        </w:rPr>
        <w:t xml:space="preserve"> </w:t>
      </w:r>
      <w:r w:rsidR="00A662CB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《</w:t>
      </w:r>
      <w:proofErr w:type="gramEnd"/>
      <w:r w:rsidR="00A662CB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指导原则》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的</w:t>
      </w:r>
      <w:r w:rsidR="003C1137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文本</w:t>
      </w:r>
    </w:p>
    <w:p w:rsidR="0047751B" w:rsidRPr="00BD1364" w:rsidRDefault="003C1137" w:rsidP="0047751B">
      <w:pPr>
        <w:widowControl w:val="0"/>
        <w:autoSpaceDE w:val="0"/>
        <w:autoSpaceDN w:val="0"/>
        <w:adjustRightInd w:val="0"/>
        <w:spacing w:before="34" w:after="0" w:line="276" w:lineRule="auto"/>
        <w:ind w:left="852" w:right="67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用</w:t>
      </w:r>
      <w:r w:rsidR="00AB19DE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相关的语言写出各原则的内容</w:t>
      </w:r>
    </w:p>
    <w:p w:rsidR="0047751B" w:rsidRPr="00BD1364" w:rsidRDefault="00AB19DE" w:rsidP="0047751B">
      <w:pPr>
        <w:widowControl w:val="0"/>
        <w:autoSpaceDE w:val="0"/>
        <w:autoSpaceDN w:val="0"/>
        <w:adjustRightInd w:val="0"/>
        <w:spacing w:before="36" w:after="0" w:line="240" w:lineRule="auto"/>
        <w:ind w:left="543"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ii</w:t>
      </w:r>
      <w:proofErr w:type="gramStart"/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. </w:t>
      </w:r>
      <w:r w:rsidRPr="00BD1364">
        <w:rPr>
          <w:rFonts w:ascii="Arial" w:eastAsia="SimSun" w:hAnsi="Arial" w:cs="Arial"/>
          <w:b/>
          <w:bCs/>
          <w:color w:val="000000"/>
          <w:spacing w:val="31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当前的活动</w:t>
      </w:r>
      <w:proofErr w:type="gramEnd"/>
    </w:p>
    <w:p w:rsidR="0047751B" w:rsidRPr="00BD1364" w:rsidRDefault="00AB19DE" w:rsidP="0047751B">
      <w:pPr>
        <w:widowControl w:val="0"/>
        <w:autoSpaceDE w:val="0"/>
        <w:autoSpaceDN w:val="0"/>
        <w:adjustRightInd w:val="0"/>
        <w:spacing w:before="36" w:after="0" w:line="276" w:lineRule="auto"/>
        <w:ind w:left="852" w:right="7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列出有关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的当前活动；从步骤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6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或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13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的评估纲要</w:t>
      </w:r>
    </w:p>
    <w:p w:rsidR="0047751B" w:rsidRPr="00BD1364" w:rsidRDefault="00AB19DE" w:rsidP="0047751B">
      <w:pPr>
        <w:widowControl w:val="0"/>
        <w:autoSpaceDE w:val="0"/>
        <w:autoSpaceDN w:val="0"/>
        <w:adjustRightInd w:val="0"/>
        <w:spacing w:before="76" w:after="0" w:line="240" w:lineRule="auto"/>
        <w:ind w:left="488"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iii</w:t>
      </w:r>
      <w:proofErr w:type="gramStart"/>
      <w:r w:rsidRPr="00BD1364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. </w:t>
      </w:r>
      <w:r w:rsidRPr="00BD1364">
        <w:rPr>
          <w:rFonts w:ascii="Arial" w:eastAsia="SimSun" w:hAnsi="Arial" w:cs="Arial"/>
          <w:b/>
          <w:bCs/>
          <w:color w:val="000000"/>
          <w:spacing w:val="30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已计划的活动</w:t>
      </w:r>
      <w:proofErr w:type="gramEnd"/>
    </w:p>
    <w:p w:rsidR="0047751B" w:rsidRPr="00BD1364" w:rsidRDefault="00AB19DE" w:rsidP="0047751B">
      <w:pPr>
        <w:widowControl w:val="0"/>
        <w:autoSpaceDE w:val="0"/>
        <w:autoSpaceDN w:val="0"/>
        <w:adjustRightInd w:val="0"/>
        <w:spacing w:before="34" w:after="0" w:line="278" w:lineRule="auto"/>
        <w:ind w:left="852" w:right="195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列出与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有关的已计划的活动</w:t>
      </w:r>
    </w:p>
    <w:p w:rsidR="0047751B" w:rsidRPr="00BD1364" w:rsidRDefault="00AB19DE" w:rsidP="0047751B">
      <w:pPr>
        <w:widowControl w:val="0"/>
        <w:autoSpaceDE w:val="0"/>
        <w:autoSpaceDN w:val="0"/>
        <w:adjustRightInd w:val="0"/>
        <w:spacing w:before="75" w:after="0" w:line="273" w:lineRule="auto"/>
        <w:ind w:left="428" w:right="162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（所有针对国家的</w:t>
      </w:r>
      <w:r w:rsidR="00A662CB"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也有相同的结构（</w:t>
      </w:r>
      <w:r w:rsidR="00A662CB"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《指导原则》</w:t>
      </w:r>
      <w:r w:rsidRPr="00BD1364">
        <w:rPr>
          <w:rFonts w:ascii="Arial" w:eastAsia="SimSun" w:hAnsi="Arial" w:cs="Arial"/>
          <w:iCs/>
          <w:color w:val="000000"/>
          <w:sz w:val="20"/>
          <w:szCs w:val="20"/>
          <w:lang w:eastAsia="zh-CN"/>
        </w:rPr>
        <w:t xml:space="preserve">1-10 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，</w:t>
      </w:r>
      <w:r w:rsidRPr="00BD1364">
        <w:rPr>
          <w:rFonts w:ascii="Arial" w:eastAsia="SimSun" w:hAnsi="Arial" w:cs="Arial"/>
          <w:iCs/>
          <w:color w:val="000000"/>
          <w:sz w:val="20"/>
          <w:szCs w:val="20"/>
          <w:lang w:eastAsia="zh-CN"/>
        </w:rPr>
        <w:t xml:space="preserve"> 25-28 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，</w:t>
      </w:r>
      <w:r w:rsidRPr="00BD1364">
        <w:rPr>
          <w:rFonts w:ascii="Arial" w:eastAsia="SimSun" w:hAnsi="Arial" w:cs="Arial"/>
          <w:iCs/>
          <w:color w:val="000000"/>
          <w:sz w:val="20"/>
          <w:szCs w:val="20"/>
          <w:lang w:eastAsia="zh-CN"/>
        </w:rPr>
        <w:t xml:space="preserve"> 30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和</w:t>
      </w:r>
      <w:r w:rsidRPr="00BD1364">
        <w:rPr>
          <w:rFonts w:ascii="Arial" w:eastAsia="SimSun" w:hAnsi="Arial" w:cs="Arial"/>
          <w:iCs/>
          <w:color w:val="000000"/>
          <w:sz w:val="20"/>
          <w:szCs w:val="20"/>
          <w:lang w:eastAsia="zh-CN"/>
        </w:rPr>
        <w:t>31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日，见附件</w:t>
      </w:r>
      <w:r w:rsidRPr="00BD1364">
        <w:rPr>
          <w:rFonts w:ascii="Arial" w:eastAsia="SimSun" w:hAnsi="Arial" w:cs="Arial"/>
          <w:iCs/>
          <w:color w:val="000000"/>
          <w:sz w:val="20"/>
          <w:szCs w:val="20"/>
          <w:lang w:eastAsia="zh-CN"/>
        </w:rPr>
        <w:t>III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）</w:t>
      </w:r>
      <w:r w:rsidRPr="00BD1364">
        <w:rPr>
          <w:rFonts w:ascii="Arial" w:eastAsia="SimSun" w:hAnsi="Arial" w:cs="Arial"/>
          <w:iCs/>
          <w:color w:val="000000"/>
          <w:sz w:val="20"/>
          <w:szCs w:val="20"/>
          <w:lang w:eastAsia="zh-CN"/>
        </w:rPr>
        <w:t xml:space="preserve"> </w:t>
      </w:r>
      <w:r w:rsidRPr="00BD1364">
        <w:rPr>
          <w:rFonts w:ascii="Arial" w:eastAsia="SimSun" w:hAnsi="Arial" w:cs="Arial" w:hint="eastAsia"/>
          <w:iCs/>
          <w:color w:val="000000"/>
          <w:sz w:val="20"/>
          <w:szCs w:val="20"/>
          <w:lang w:eastAsia="zh-CN"/>
        </w:rPr>
        <w:t>）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73" w:lineRule="auto"/>
        <w:ind w:left="428" w:right="283" w:hanging="286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C.</w:t>
      </w:r>
      <w:r w:rsidRPr="00BD1364">
        <w:rPr>
          <w:rFonts w:ascii="Arial" w:hAnsi="Arial" w:cs="Arial"/>
          <w:b/>
          <w:bCs/>
          <w:color w:val="000000"/>
          <w:spacing w:val="29"/>
          <w:sz w:val="20"/>
          <w:szCs w:val="20"/>
          <w:lang w:eastAsia="zh-CN"/>
        </w:rPr>
        <w:t xml:space="preserve"> </w:t>
      </w:r>
      <w:r w:rsidR="008637C4" w:rsidRPr="00BD1364">
        <w:rPr>
          <w:rFonts w:ascii="Arial" w:eastAsia="SimSun" w:hAnsi="Arial" w:cs="Arial" w:hint="eastAsia"/>
          <w:b/>
          <w:bCs/>
          <w:color w:val="000000"/>
          <w:spacing w:val="29"/>
          <w:sz w:val="20"/>
          <w:szCs w:val="20"/>
          <w:lang w:eastAsia="zh-CN"/>
        </w:rPr>
        <w:t>编纂</w:t>
      </w:r>
      <w:r w:rsidR="00A325E8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行动和实施方式</w:t>
      </w:r>
    </w:p>
    <w:p w:rsidR="0047751B" w:rsidRPr="00BD1364" w:rsidRDefault="008637C4" w:rsidP="00755EB1">
      <w:pPr>
        <w:widowControl w:val="0"/>
        <w:autoSpaceDE w:val="0"/>
        <w:autoSpaceDN w:val="0"/>
        <w:adjustRightInd w:val="0"/>
        <w:spacing w:after="0" w:line="276" w:lineRule="auto"/>
        <w:ind w:left="428" w:right="67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eastAsia="SimSun" w:hint="eastAsia"/>
          <w:sz w:val="20"/>
          <w:szCs w:val="20"/>
          <w:lang w:eastAsia="zh-CN"/>
        </w:rPr>
        <w:t>编纂</w:t>
      </w:r>
      <w:r w:rsidR="00A325E8" w:rsidRPr="00BD1364">
        <w:rPr>
          <w:rFonts w:eastAsia="SimSun" w:hint="eastAsia"/>
          <w:sz w:val="20"/>
          <w:szCs w:val="20"/>
          <w:lang w:eastAsia="zh-CN"/>
        </w:rPr>
        <w:t>已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确定及已计划的所有行动；澄清：</w:t>
      </w:r>
      <w:r w:rsidR="00A325E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）具体目标；</w:t>
      </w:r>
      <w:r w:rsidR="00A325E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2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）将要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实施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行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动，</w:t>
      </w:r>
      <w:r w:rsidR="00A325E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）相关</w:t>
      </w:r>
      <w:r w:rsidR="00BD1364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单位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的明确职责归属，</w:t>
      </w:r>
      <w:r w:rsidR="00A325E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4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）实施行动的时间表，</w:t>
      </w:r>
      <w:r w:rsidR="00A325E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5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）评估行动的执行情况和影响的绩效指</w:t>
      </w:r>
      <w:r w:rsidR="002B5375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标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（见附件</w:t>
      </w:r>
      <w:r w:rsidR="00A325E8"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II</w:t>
      </w:r>
      <w:r w:rsidR="00A325E8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）。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b/>
          <w:bCs/>
          <w:color w:val="000000"/>
          <w:spacing w:val="-1"/>
          <w:sz w:val="20"/>
          <w:szCs w:val="20"/>
          <w:lang w:eastAsia="zh-CN"/>
        </w:rPr>
        <w:t>I</w:t>
      </w:r>
      <w:r w:rsidRPr="00BD1364">
        <w:rPr>
          <w:rFonts w:ascii="Arial" w:hAnsi="Arial" w:cs="Arial"/>
          <w:b/>
          <w:bCs/>
          <w:color w:val="000000"/>
          <w:spacing w:val="1"/>
          <w:sz w:val="20"/>
          <w:szCs w:val="20"/>
          <w:lang w:eastAsia="zh-CN"/>
        </w:rPr>
        <w:t>V</w:t>
      </w:r>
      <w:r w:rsidRPr="00BD1364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Pr="00BD1364">
        <w:rPr>
          <w:rFonts w:ascii="Arial" w:hAnsi="Arial" w:cs="Arial"/>
          <w:b/>
          <w:bCs/>
          <w:color w:val="000000"/>
          <w:spacing w:val="-4"/>
          <w:sz w:val="20"/>
          <w:szCs w:val="20"/>
          <w:lang w:eastAsia="zh-CN"/>
        </w:rPr>
        <w:t xml:space="preserve"> </w:t>
      </w:r>
      <w:r w:rsidR="00833471" w:rsidRPr="00BD1364">
        <w:rPr>
          <w:rFonts w:ascii="Arial" w:eastAsia="SimSun" w:hAnsi="Arial" w:cs="Arial" w:hint="eastAsia"/>
          <w:b/>
          <w:bCs/>
          <w:color w:val="000000"/>
          <w:sz w:val="20"/>
          <w:szCs w:val="20"/>
          <w:lang w:eastAsia="zh-CN"/>
        </w:rPr>
        <w:t>监察和更新</w:t>
      </w:r>
    </w:p>
    <w:p w:rsidR="0047751B" w:rsidRPr="00BD1364" w:rsidRDefault="00833471" w:rsidP="00755EB1">
      <w:pPr>
        <w:widowControl w:val="0"/>
        <w:autoSpaceDE w:val="0"/>
        <w:autoSpaceDN w:val="0"/>
        <w:adjustRightInd w:val="0"/>
        <w:spacing w:before="78" w:after="0" w:line="273" w:lineRule="auto"/>
        <w:ind w:right="263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监察和更新机制的规范；澄清：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1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）下一个</w:t>
      </w:r>
      <w:r w:rsidR="00A662CB"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的更新日期，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2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）进行监察的方式（见步骤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12 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），</w:t>
      </w:r>
      <w:r w:rsidRPr="00BD1364">
        <w:rPr>
          <w:rFonts w:ascii="Arial" w:eastAsia="SimSun" w:hAnsi="Arial" w:cs="Arial"/>
          <w:color w:val="000000"/>
          <w:sz w:val="20"/>
          <w:szCs w:val="20"/>
          <w:lang w:eastAsia="zh-CN"/>
        </w:rPr>
        <w:t>3</w:t>
      </w:r>
      <w:r w:rsidRPr="00BD1364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）政府的焦点</w:t>
      </w:r>
    </w:p>
    <w:p w:rsidR="00BD1364" w:rsidRPr="00BD1364" w:rsidRDefault="00BD1364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 w:rsidRPr="00BD1364">
        <w:rPr>
          <w:rFonts w:ascii="Arial" w:hAnsi="Arial" w:cs="Arial"/>
          <w:color w:val="000000"/>
          <w:sz w:val="20"/>
          <w:szCs w:val="20"/>
          <w:lang w:eastAsia="zh-CN"/>
        </w:rPr>
        <w:br w:type="page"/>
      </w:r>
    </w:p>
    <w:p w:rsidR="0047751B" w:rsidRPr="00BD1364" w:rsidRDefault="001B01F3" w:rsidP="004775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lastRenderedPageBreak/>
        <w:t>附件</w:t>
      </w:r>
      <w:r w:rsidRPr="00BD136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II</w:t>
      </w: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：</w:t>
      </w:r>
      <w:r w:rsidR="00A662CB"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的结构</w:t>
      </w:r>
      <w:r w:rsidR="002B5375"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范本</w:t>
      </w: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 xml:space="preserve">　第</w:t>
      </w:r>
      <w:r w:rsidRPr="00BD136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III.C</w:t>
      </w: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部份（</w:t>
      </w:r>
      <w:r w:rsidR="008637C4"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编纂</w:t>
      </w:r>
      <w:r w:rsidRPr="00BD1364">
        <w:rPr>
          <w:rFonts w:ascii="Arial" w:eastAsia="SimSun" w:hAnsi="Arial" w:cs="Arial" w:hint="eastAsia"/>
          <w:b/>
          <w:color w:val="000000"/>
          <w:sz w:val="20"/>
          <w:szCs w:val="20"/>
          <w:lang w:eastAsia="zh-CN"/>
        </w:rPr>
        <w:t>行动和实施方式）</w:t>
      </w:r>
    </w:p>
    <w:p w:rsidR="0047751B" w:rsidRPr="00BD1364" w:rsidRDefault="0047751B" w:rsidP="0047751B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47751B" w:rsidRPr="00BD1364" w:rsidRDefault="00EC6FD7" w:rsidP="00755EB1">
      <w:pPr>
        <w:widowControl w:val="0"/>
        <w:autoSpaceDE w:val="0"/>
        <w:autoSpaceDN w:val="0"/>
        <w:adjustRightInd w:val="0"/>
        <w:spacing w:before="35" w:after="0" w:line="276" w:lineRule="auto"/>
        <w:ind w:right="-14"/>
        <w:rPr>
          <w:rFonts w:ascii="Arial" w:hAnsi="Arial" w:cs="Arial"/>
          <w:color w:val="FF0000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本附件在第</w:t>
      </w:r>
      <w:r w:rsidRPr="00BD1364">
        <w:rPr>
          <w:rFonts w:ascii="Arial" w:eastAsia="SimSun" w:hAnsi="Arial" w:cs="Arial"/>
          <w:position w:val="-1"/>
          <w:sz w:val="20"/>
          <w:szCs w:val="20"/>
          <w:lang w:eastAsia="zh-CN"/>
        </w:rPr>
        <w:t>III.C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部份的</w:t>
      </w:r>
      <w:r w:rsidR="00A662CB"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《国家行动计划》</w:t>
      </w:r>
      <w:r w:rsidR="002B5375"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内容范本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中，概述了编纂行动和实施方式的参考结构（见附件</w:t>
      </w:r>
      <w:r w:rsidRPr="00BD1364">
        <w:rPr>
          <w:rFonts w:ascii="Arial" w:eastAsia="SimSun" w:hAnsi="Arial" w:cs="Arial"/>
          <w:position w:val="-1"/>
          <w:sz w:val="20"/>
          <w:szCs w:val="20"/>
          <w:lang w:eastAsia="zh-CN"/>
        </w:rPr>
        <w:t>I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）。它反映了在其他问题上</w:t>
      </w:r>
      <w:r w:rsidR="00A662CB"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《国家行动计划》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的发展的最佳实践，并与由联合国人权事务高级专员办公室编制的</w:t>
      </w:r>
      <w:r w:rsidR="009D6ABA" w:rsidRPr="00BD1364">
        <w:rPr>
          <w:rFonts w:asciiTheme="minorEastAsia" w:hAnsiTheme="minorEastAsia" w:cs="Arial" w:hint="eastAsia"/>
          <w:position w:val="-1"/>
          <w:sz w:val="20"/>
          <w:szCs w:val="20"/>
          <w:lang w:eastAsia="zh-CN"/>
        </w:rPr>
        <w:t>《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国家人权计划行动手册</w:t>
      </w:r>
      <w:r w:rsidR="009D6ABA" w:rsidRPr="00BD1364">
        <w:rPr>
          <w:rFonts w:asciiTheme="minorEastAsia" w:hAnsiTheme="minorEastAsia" w:cs="Arial" w:hint="eastAsia"/>
          <w:position w:val="-1"/>
          <w:sz w:val="20"/>
          <w:szCs w:val="20"/>
          <w:lang w:eastAsia="zh-CN"/>
        </w:rPr>
        <w:t>》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（第</w:t>
      </w:r>
      <w:r w:rsidRPr="00BD1364">
        <w:rPr>
          <w:rFonts w:ascii="Arial" w:eastAsia="SimSun" w:hAnsi="Arial" w:cs="Arial"/>
          <w:position w:val="-1"/>
          <w:sz w:val="20"/>
          <w:szCs w:val="20"/>
          <w:lang w:eastAsia="zh-CN"/>
        </w:rPr>
        <w:t>75</w:t>
      </w:r>
      <w:r w:rsidRPr="00BD1364">
        <w:rPr>
          <w:rFonts w:ascii="Arial" w:eastAsia="SimSun" w:hAnsi="Arial" w:cs="Arial" w:hint="eastAsia"/>
          <w:position w:val="-1"/>
          <w:sz w:val="20"/>
          <w:szCs w:val="20"/>
          <w:lang w:eastAsia="zh-CN"/>
        </w:rPr>
        <w:t>页）的各项建议有广泛的一致性。</w:t>
      </w:r>
    </w:p>
    <w:p w:rsidR="0047751B" w:rsidRPr="00BD1364" w:rsidRDefault="0047751B" w:rsidP="004775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tbl>
      <w:tblPr>
        <w:tblW w:w="9400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401"/>
        <w:gridCol w:w="1561"/>
        <w:gridCol w:w="1635"/>
        <w:gridCol w:w="1560"/>
      </w:tblGrid>
      <w:tr w:rsidR="0047751B" w:rsidRPr="00BD1364" w:rsidTr="00755EB1">
        <w:trPr>
          <w:trHeight w:val="367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47751B" w:rsidRPr="00BD1364" w:rsidRDefault="003A020D" w:rsidP="004924F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指导原则</w:t>
            </w:r>
            <w:r w:rsidRPr="00BD1364">
              <w:rPr>
                <w:rFonts w:ascii="Arial" w:eastAsia="SimSun" w:hAnsi="Arial" w:cs="Arial"/>
                <w:b/>
                <w:bCs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BD1364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</w:tr>
      <w:tr w:rsidR="0047751B" w:rsidRPr="00BD1364" w:rsidTr="00755EB1">
        <w:trPr>
          <w:trHeight w:hRule="exact" w:val="817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924F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目标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活动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84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相关政府机关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182B2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51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目标完成日期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199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pacing w:val="1"/>
                <w:sz w:val="20"/>
                <w:szCs w:val="20"/>
                <w:lang w:eastAsia="zh-CN"/>
              </w:rPr>
              <w:t>绩效指</w:t>
            </w:r>
            <w:r w:rsidR="002B5375" w:rsidRPr="00BD1364">
              <w:rPr>
                <w:rFonts w:ascii="Arial" w:eastAsia="SimSun" w:hAnsi="Arial" w:cs="Arial" w:hint="eastAsia"/>
                <w:b/>
                <w:bCs/>
                <w:spacing w:val="1"/>
                <w:sz w:val="20"/>
                <w:szCs w:val="20"/>
                <w:lang w:eastAsia="zh-CN"/>
              </w:rPr>
              <w:t>标</w:t>
            </w:r>
          </w:p>
        </w:tc>
      </w:tr>
      <w:tr w:rsidR="0047751B" w:rsidRPr="00BD1364" w:rsidTr="00755EB1">
        <w:trPr>
          <w:trHeight w:hRule="exact"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1B" w:rsidRPr="00BD1364" w:rsidTr="00755EB1">
        <w:trPr>
          <w:trHeight w:hRule="exact"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1B" w:rsidRPr="00BD1364" w:rsidTr="00755EB1">
        <w:trPr>
          <w:trHeight w:val="365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pacing w:val="-1"/>
                <w:sz w:val="20"/>
                <w:szCs w:val="20"/>
                <w:lang w:eastAsia="zh-CN"/>
              </w:rPr>
              <w:t>指导原则</w:t>
            </w:r>
            <w:r w:rsidRPr="00BD1364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47751B" w:rsidRPr="00BD1364" w:rsidTr="00755EB1">
        <w:trPr>
          <w:trHeight w:hRule="exact" w:val="928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pacing w:val="-1"/>
                <w:sz w:val="20"/>
                <w:szCs w:val="20"/>
                <w:lang w:eastAsia="zh-CN"/>
              </w:rPr>
              <w:t>目标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pacing w:val="-2"/>
                <w:sz w:val="20"/>
                <w:szCs w:val="20"/>
                <w:lang w:eastAsia="zh-CN"/>
              </w:rPr>
              <w:t>活动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84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相关政府机关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351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>目标完成日期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B" w:rsidRPr="00BD1364" w:rsidRDefault="003A020D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199"/>
              <w:rPr>
                <w:rFonts w:ascii="Arial" w:hAnsi="Arial" w:cs="Arial"/>
                <w:sz w:val="20"/>
                <w:szCs w:val="20"/>
              </w:rPr>
            </w:pPr>
            <w:r w:rsidRPr="00BD1364">
              <w:rPr>
                <w:rFonts w:ascii="Arial" w:eastAsia="SimSun" w:hAnsi="Arial" w:cs="Arial" w:hint="eastAsia"/>
                <w:b/>
                <w:bCs/>
                <w:spacing w:val="1"/>
                <w:sz w:val="20"/>
                <w:szCs w:val="20"/>
                <w:lang w:eastAsia="zh-CN"/>
              </w:rPr>
              <w:t>绩效指</w:t>
            </w:r>
            <w:r w:rsidR="002B5375" w:rsidRPr="00BD1364">
              <w:rPr>
                <w:rFonts w:ascii="Arial" w:eastAsia="SimSun" w:hAnsi="Arial" w:cs="Arial" w:hint="eastAsia"/>
                <w:b/>
                <w:bCs/>
                <w:spacing w:val="1"/>
                <w:sz w:val="20"/>
                <w:szCs w:val="20"/>
                <w:lang w:eastAsia="zh-CN"/>
              </w:rPr>
              <w:t>标</w:t>
            </w:r>
          </w:p>
        </w:tc>
      </w:tr>
      <w:tr w:rsidR="0047751B" w:rsidRPr="00BD1364" w:rsidTr="00755EB1">
        <w:trPr>
          <w:trHeight w:hRule="exact" w:val="3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1B" w:rsidRPr="00BD1364" w:rsidTr="00755EB1">
        <w:trPr>
          <w:trHeight w:hRule="exact"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B" w:rsidRPr="00BD1364" w:rsidRDefault="0047751B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A66" w:rsidRPr="00BD1364" w:rsidRDefault="003A020D" w:rsidP="00F152AE">
      <w:pPr>
        <w:widowControl w:val="0"/>
        <w:autoSpaceDE w:val="0"/>
        <w:autoSpaceDN w:val="0"/>
        <w:adjustRightInd w:val="0"/>
        <w:spacing w:before="35" w:after="0" w:line="278" w:lineRule="auto"/>
        <w:ind w:left="216" w:right="383"/>
        <w:rPr>
          <w:rFonts w:ascii="Arial" w:hAnsi="Arial" w:cs="Arial"/>
          <w:sz w:val="20"/>
          <w:szCs w:val="20"/>
          <w:lang w:eastAsia="zh-CN"/>
        </w:rPr>
      </w:pP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（针对国家的所有指导原则也应遵循相同的结构（指导原则</w:t>
      </w:r>
      <w:r w:rsidRPr="00BD1364">
        <w:rPr>
          <w:rFonts w:ascii="Arial" w:eastAsia="SimSun" w:hAnsi="Arial" w:cs="Arial"/>
          <w:sz w:val="20"/>
          <w:szCs w:val="20"/>
          <w:lang w:eastAsia="zh-CN"/>
        </w:rPr>
        <w:t>1-10</w:t>
      </w: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、</w:t>
      </w:r>
      <w:r w:rsidRPr="00BD1364">
        <w:rPr>
          <w:rFonts w:ascii="Arial" w:eastAsia="SimSun" w:hAnsi="Arial" w:cs="Arial"/>
          <w:sz w:val="20"/>
          <w:szCs w:val="20"/>
          <w:lang w:eastAsia="zh-CN"/>
        </w:rPr>
        <w:t>25-28</w:t>
      </w: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、</w:t>
      </w:r>
      <w:r w:rsidRPr="00BD1364">
        <w:rPr>
          <w:rFonts w:ascii="Arial" w:eastAsia="SimSun" w:hAnsi="Arial" w:cs="Arial"/>
          <w:sz w:val="20"/>
          <w:szCs w:val="20"/>
          <w:lang w:eastAsia="zh-CN"/>
        </w:rPr>
        <w:t>30</w:t>
      </w: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和</w:t>
      </w:r>
      <w:r w:rsidRPr="00BD1364">
        <w:rPr>
          <w:rFonts w:ascii="Arial" w:eastAsia="SimSun" w:hAnsi="Arial" w:cs="Arial"/>
          <w:sz w:val="20"/>
          <w:szCs w:val="20"/>
          <w:lang w:eastAsia="zh-CN"/>
        </w:rPr>
        <w:t>31</w:t>
      </w:r>
      <w:r w:rsidRPr="00BD1364">
        <w:rPr>
          <w:rFonts w:ascii="Arial" w:eastAsia="SimSun" w:hAnsi="Arial" w:cs="Arial" w:hint="eastAsia"/>
          <w:sz w:val="20"/>
          <w:szCs w:val="20"/>
          <w:lang w:eastAsia="zh-CN"/>
        </w:rPr>
        <w:t>）</w:t>
      </w:r>
    </w:p>
    <w:sectPr w:rsidR="00EB1A66" w:rsidRPr="00BD1364" w:rsidSect="0047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8" w:rsidRDefault="004F7068" w:rsidP="0047751B">
      <w:pPr>
        <w:spacing w:after="0" w:line="240" w:lineRule="auto"/>
      </w:pPr>
      <w:r>
        <w:separator/>
      </w:r>
    </w:p>
  </w:endnote>
  <w:endnote w:type="continuationSeparator" w:id="0">
    <w:p w:rsidR="004F7068" w:rsidRDefault="004F7068" w:rsidP="0047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8" w:rsidRDefault="004F7068" w:rsidP="0047751B">
      <w:pPr>
        <w:spacing w:after="0" w:line="240" w:lineRule="auto"/>
      </w:pPr>
      <w:r>
        <w:separator/>
      </w:r>
    </w:p>
  </w:footnote>
  <w:footnote w:type="continuationSeparator" w:id="0">
    <w:p w:rsidR="004F7068" w:rsidRDefault="004F7068" w:rsidP="0047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6D40"/>
    <w:multiLevelType w:val="hybridMultilevel"/>
    <w:tmpl w:val="DEAC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93ADA"/>
    <w:multiLevelType w:val="hybridMultilevel"/>
    <w:tmpl w:val="A0E85B36"/>
    <w:lvl w:ilvl="0" w:tplc="E1BED04C">
      <w:numFmt w:val="bullet"/>
      <w:lvlText w:val="-"/>
      <w:lvlJc w:val="left"/>
      <w:pPr>
        <w:ind w:left="61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66"/>
    <w:rsid w:val="000772A7"/>
    <w:rsid w:val="00082A8E"/>
    <w:rsid w:val="000A1395"/>
    <w:rsid w:val="000B25D0"/>
    <w:rsid w:val="000D7171"/>
    <w:rsid w:val="00142934"/>
    <w:rsid w:val="001604DD"/>
    <w:rsid w:val="00166CE2"/>
    <w:rsid w:val="00182B2A"/>
    <w:rsid w:val="00192851"/>
    <w:rsid w:val="0019330D"/>
    <w:rsid w:val="00197229"/>
    <w:rsid w:val="001A5821"/>
    <w:rsid w:val="001B01F3"/>
    <w:rsid w:val="001B1E83"/>
    <w:rsid w:val="001B79BC"/>
    <w:rsid w:val="001D4EFF"/>
    <w:rsid w:val="001E500D"/>
    <w:rsid w:val="00222C7F"/>
    <w:rsid w:val="002B5375"/>
    <w:rsid w:val="002C3B3A"/>
    <w:rsid w:val="002C7170"/>
    <w:rsid w:val="00302B6F"/>
    <w:rsid w:val="0037363D"/>
    <w:rsid w:val="003951B9"/>
    <w:rsid w:val="003A020D"/>
    <w:rsid w:val="003A5489"/>
    <w:rsid w:val="003B6D0C"/>
    <w:rsid w:val="003C1137"/>
    <w:rsid w:val="003E1FD5"/>
    <w:rsid w:val="003F261E"/>
    <w:rsid w:val="00402C98"/>
    <w:rsid w:val="00415FF2"/>
    <w:rsid w:val="004449D5"/>
    <w:rsid w:val="00475A00"/>
    <w:rsid w:val="0047751B"/>
    <w:rsid w:val="00486B2D"/>
    <w:rsid w:val="004924F5"/>
    <w:rsid w:val="004A3A59"/>
    <w:rsid w:val="004B3EB9"/>
    <w:rsid w:val="004D13E9"/>
    <w:rsid w:val="004E15DC"/>
    <w:rsid w:val="004F7068"/>
    <w:rsid w:val="00503895"/>
    <w:rsid w:val="00520F32"/>
    <w:rsid w:val="0053775F"/>
    <w:rsid w:val="005558BA"/>
    <w:rsid w:val="00564AF6"/>
    <w:rsid w:val="0058019F"/>
    <w:rsid w:val="00590BEF"/>
    <w:rsid w:val="00596E71"/>
    <w:rsid w:val="005A1D64"/>
    <w:rsid w:val="005E0395"/>
    <w:rsid w:val="00652608"/>
    <w:rsid w:val="006D630E"/>
    <w:rsid w:val="006F0608"/>
    <w:rsid w:val="00712BA2"/>
    <w:rsid w:val="00755EB1"/>
    <w:rsid w:val="007615E9"/>
    <w:rsid w:val="00790276"/>
    <w:rsid w:val="007A6BC8"/>
    <w:rsid w:val="007D0B69"/>
    <w:rsid w:val="00823575"/>
    <w:rsid w:val="00833471"/>
    <w:rsid w:val="0083686B"/>
    <w:rsid w:val="00836ADB"/>
    <w:rsid w:val="00840305"/>
    <w:rsid w:val="008637C4"/>
    <w:rsid w:val="008913B6"/>
    <w:rsid w:val="008D084A"/>
    <w:rsid w:val="008D48E2"/>
    <w:rsid w:val="00955BDD"/>
    <w:rsid w:val="009B45D0"/>
    <w:rsid w:val="009D1B4B"/>
    <w:rsid w:val="009D6ABA"/>
    <w:rsid w:val="009D7F60"/>
    <w:rsid w:val="009E428D"/>
    <w:rsid w:val="00A0480B"/>
    <w:rsid w:val="00A325E8"/>
    <w:rsid w:val="00A34766"/>
    <w:rsid w:val="00A662CB"/>
    <w:rsid w:val="00AB19DE"/>
    <w:rsid w:val="00AB7ADB"/>
    <w:rsid w:val="00AD009A"/>
    <w:rsid w:val="00AE1A09"/>
    <w:rsid w:val="00AF5775"/>
    <w:rsid w:val="00B077D9"/>
    <w:rsid w:val="00B722A8"/>
    <w:rsid w:val="00B722CE"/>
    <w:rsid w:val="00B84B5B"/>
    <w:rsid w:val="00BA48FA"/>
    <w:rsid w:val="00BB02E9"/>
    <w:rsid w:val="00BD1364"/>
    <w:rsid w:val="00BD5B50"/>
    <w:rsid w:val="00BD785F"/>
    <w:rsid w:val="00C20215"/>
    <w:rsid w:val="00C63EB4"/>
    <w:rsid w:val="00C85241"/>
    <w:rsid w:val="00CC26B6"/>
    <w:rsid w:val="00CF4778"/>
    <w:rsid w:val="00D00C4C"/>
    <w:rsid w:val="00D34359"/>
    <w:rsid w:val="00D46838"/>
    <w:rsid w:val="00D539D4"/>
    <w:rsid w:val="00D86143"/>
    <w:rsid w:val="00D87BC2"/>
    <w:rsid w:val="00D91781"/>
    <w:rsid w:val="00D91FB7"/>
    <w:rsid w:val="00DC5939"/>
    <w:rsid w:val="00DE05AF"/>
    <w:rsid w:val="00DE18D8"/>
    <w:rsid w:val="00E008E2"/>
    <w:rsid w:val="00E04F72"/>
    <w:rsid w:val="00E0515B"/>
    <w:rsid w:val="00E73F98"/>
    <w:rsid w:val="00EA389F"/>
    <w:rsid w:val="00EA574D"/>
    <w:rsid w:val="00EA5F3C"/>
    <w:rsid w:val="00EB1A66"/>
    <w:rsid w:val="00EC6FD7"/>
    <w:rsid w:val="00EF4ACF"/>
    <w:rsid w:val="00F126F5"/>
    <w:rsid w:val="00F152AE"/>
    <w:rsid w:val="00F36F25"/>
    <w:rsid w:val="00F8116F"/>
    <w:rsid w:val="00FC26E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66"/>
    <w:pPr>
      <w:spacing w:after="160" w:line="256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1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1B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03895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EA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32"/>
    <w:rPr>
      <w:rFonts w:asciiTheme="majorHAnsi" w:eastAsiaTheme="majorEastAsia" w:hAnsiTheme="majorHAnsi" w:cstheme="majorBid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66"/>
    <w:pPr>
      <w:spacing w:after="160" w:line="256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1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1B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03895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EA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32"/>
    <w:rPr>
      <w:rFonts w:asciiTheme="majorHAnsi" w:eastAsiaTheme="majorEastAsia" w:hAnsiTheme="majorHAnsi" w:cstheme="majorBid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Documents/Issues/Business/UNWG_%20NAPGuidance.p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&amp; Human Rights Resource Centre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Lowell Chow</cp:lastModifiedBy>
  <cp:revision>3</cp:revision>
  <dcterms:created xsi:type="dcterms:W3CDTF">2015-02-24T07:46:00Z</dcterms:created>
  <dcterms:modified xsi:type="dcterms:W3CDTF">2015-02-24T08:02:00Z</dcterms:modified>
</cp:coreProperties>
</file>