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E1BB" w14:textId="77777777" w:rsidR="00F01065" w:rsidRDefault="00F01065" w:rsidP="00FD29F5">
      <w:pPr>
        <w:spacing w:after="0" w:line="240" w:lineRule="auto"/>
        <w:jc w:val="both"/>
        <w:rPr>
          <w:rFonts w:ascii="Arial" w:eastAsia="Times New Roman" w:hAnsi="Arial" w:cs="Arial"/>
          <w:sz w:val="24"/>
          <w:szCs w:val="24"/>
          <w:lang w:eastAsia="de-DE"/>
        </w:rPr>
      </w:pPr>
    </w:p>
    <w:p w14:paraId="314EE1BC" w14:textId="77777777" w:rsidR="007B2992" w:rsidRDefault="007B2992" w:rsidP="00FD29F5">
      <w:pPr>
        <w:spacing w:after="0" w:line="240" w:lineRule="auto"/>
        <w:jc w:val="both"/>
        <w:rPr>
          <w:rFonts w:ascii="Arial" w:eastAsia="Times New Roman" w:hAnsi="Arial" w:cs="Arial"/>
          <w:sz w:val="24"/>
          <w:szCs w:val="24"/>
          <w:lang w:eastAsia="de-DE"/>
        </w:rPr>
      </w:pPr>
    </w:p>
    <w:p w14:paraId="4B21592C" w14:textId="70675EF5" w:rsidR="008D322D" w:rsidRPr="008D322D" w:rsidRDefault="004C5D5B" w:rsidP="008D322D">
      <w:pPr>
        <w:rPr>
          <w:rFonts w:ascii="Arial" w:hAnsi="Arial" w:cs="Arial"/>
          <w:b/>
          <w:sz w:val="36"/>
          <w:szCs w:val="36"/>
        </w:rPr>
      </w:pPr>
      <w:r>
        <w:rPr>
          <w:rFonts w:ascii="Arial" w:hAnsi="Arial" w:cs="Arial"/>
          <w:b/>
          <w:sz w:val="36"/>
          <w:szCs w:val="36"/>
        </w:rPr>
        <w:t xml:space="preserve">Stellungnahme von </w:t>
      </w:r>
      <w:proofErr w:type="spellStart"/>
      <w:r>
        <w:rPr>
          <w:rFonts w:ascii="Arial" w:hAnsi="Arial" w:cs="Arial"/>
          <w:b/>
          <w:sz w:val="36"/>
          <w:szCs w:val="36"/>
        </w:rPr>
        <w:t>KiK</w:t>
      </w:r>
      <w:proofErr w:type="spellEnd"/>
      <w:r>
        <w:rPr>
          <w:rFonts w:ascii="Arial" w:hAnsi="Arial" w:cs="Arial"/>
          <w:b/>
          <w:sz w:val="36"/>
          <w:szCs w:val="36"/>
        </w:rPr>
        <w:t xml:space="preserve"> zur Klage auf Schmerzensgeld vor dem Landgericht Dortmund</w:t>
      </w:r>
      <w:r w:rsidR="008D322D" w:rsidRPr="008D322D">
        <w:rPr>
          <w:rFonts w:ascii="Arial" w:hAnsi="Arial" w:cs="Arial"/>
          <w:b/>
          <w:sz w:val="36"/>
          <w:szCs w:val="36"/>
        </w:rPr>
        <w:t>:</w:t>
      </w:r>
    </w:p>
    <w:p w14:paraId="04BA2121" w14:textId="77777777" w:rsidR="00FC59B8" w:rsidRDefault="008D322D" w:rsidP="008D322D">
      <w:pPr>
        <w:rPr>
          <w:rFonts w:ascii="Arial" w:hAnsi="Arial" w:cs="Arial"/>
          <w:sz w:val="24"/>
        </w:rPr>
      </w:pPr>
      <w:proofErr w:type="spellStart"/>
      <w:r>
        <w:rPr>
          <w:rFonts w:ascii="Arial" w:hAnsi="Arial" w:cs="Arial"/>
          <w:sz w:val="24"/>
        </w:rPr>
        <w:t>Bönen</w:t>
      </w:r>
      <w:proofErr w:type="spellEnd"/>
      <w:r>
        <w:rPr>
          <w:rFonts w:ascii="Arial" w:hAnsi="Arial" w:cs="Arial"/>
          <w:sz w:val="24"/>
        </w:rPr>
        <w:t xml:space="preserve">, </w:t>
      </w:r>
      <w:r w:rsidR="004C5D5B">
        <w:rPr>
          <w:rFonts w:ascii="Arial" w:hAnsi="Arial" w:cs="Arial"/>
          <w:sz w:val="24"/>
        </w:rPr>
        <w:t>23</w:t>
      </w:r>
      <w:r>
        <w:rPr>
          <w:rFonts w:ascii="Arial" w:hAnsi="Arial" w:cs="Arial"/>
          <w:sz w:val="24"/>
        </w:rPr>
        <w:t xml:space="preserve">. </w:t>
      </w:r>
      <w:r w:rsidR="004C5D5B">
        <w:rPr>
          <w:rFonts w:ascii="Arial" w:hAnsi="Arial" w:cs="Arial"/>
          <w:sz w:val="24"/>
        </w:rPr>
        <w:t xml:space="preserve">November </w:t>
      </w:r>
      <w:r>
        <w:rPr>
          <w:rFonts w:ascii="Arial" w:hAnsi="Arial" w:cs="Arial"/>
          <w:sz w:val="24"/>
        </w:rPr>
        <w:t xml:space="preserve">2018. </w:t>
      </w:r>
      <w:r w:rsidR="004C5D5B">
        <w:rPr>
          <w:rFonts w:ascii="Arial" w:hAnsi="Arial" w:cs="Arial"/>
          <w:sz w:val="24"/>
        </w:rPr>
        <w:t xml:space="preserve">Am 29. November verhandelt das Landgericht Dortmund über die </w:t>
      </w:r>
      <w:r w:rsidR="00FC59B8">
        <w:rPr>
          <w:rFonts w:ascii="Arial" w:hAnsi="Arial" w:cs="Arial"/>
          <w:sz w:val="24"/>
        </w:rPr>
        <w:t>Schmerzensgeld-</w:t>
      </w:r>
      <w:r w:rsidR="004C5D5B">
        <w:rPr>
          <w:rFonts w:ascii="Arial" w:hAnsi="Arial" w:cs="Arial"/>
          <w:sz w:val="24"/>
        </w:rPr>
        <w:t xml:space="preserve">Klage von drei Hinterbliebenen und einem Opfer des Fabrikbrandes in der pakistanischen Fabrik Ali Enterprises am 11.9.2012. </w:t>
      </w:r>
      <w:r w:rsidR="00FC59B8">
        <w:rPr>
          <w:rFonts w:ascii="Arial" w:hAnsi="Arial" w:cs="Arial"/>
          <w:sz w:val="24"/>
        </w:rPr>
        <w:t xml:space="preserve">Da sich der Unfall in Pakistan ereignet hat, wird gemäß Rom-II-Verordnung nach pakistanischem Recht verhandelt – ein Novum in der deutschen Rechtsgeschichte. Abseits von der Forderung nach insgesamt 120.000 Euro Schmerzensgeld wollen die Kläger erwirken, dass </w:t>
      </w:r>
      <w:proofErr w:type="spellStart"/>
      <w:r w:rsidR="00FC59B8">
        <w:rPr>
          <w:rFonts w:ascii="Arial" w:hAnsi="Arial" w:cs="Arial"/>
          <w:sz w:val="24"/>
        </w:rPr>
        <w:t>KiK</w:t>
      </w:r>
      <w:proofErr w:type="spellEnd"/>
      <w:r w:rsidR="00FC59B8">
        <w:rPr>
          <w:rFonts w:ascii="Arial" w:hAnsi="Arial" w:cs="Arial"/>
          <w:sz w:val="24"/>
        </w:rPr>
        <w:t xml:space="preserve"> eine Haftung für die Zustände bei dem Zulieferer nachgewiesen wird.</w:t>
      </w:r>
    </w:p>
    <w:p w14:paraId="5676435E" w14:textId="20340278" w:rsidR="008D322D" w:rsidRPr="008D322D" w:rsidRDefault="008D322D" w:rsidP="008D322D">
      <w:pPr>
        <w:rPr>
          <w:rFonts w:ascii="Arial" w:hAnsi="Arial" w:cs="Arial"/>
          <w:sz w:val="24"/>
        </w:rPr>
      </w:pPr>
      <w:r w:rsidRPr="008D322D">
        <w:rPr>
          <w:rFonts w:ascii="Arial" w:hAnsi="Arial" w:cs="Arial"/>
          <w:sz w:val="24"/>
        </w:rPr>
        <w:t>Nach Einschätzung des vom Gericht bestellten britischen Gutachters</w:t>
      </w:r>
      <w:r w:rsidR="004C5D5B">
        <w:rPr>
          <w:rFonts w:ascii="Arial" w:hAnsi="Arial" w:cs="Arial"/>
          <w:sz w:val="24"/>
        </w:rPr>
        <w:t xml:space="preserve"> Ken </w:t>
      </w:r>
      <w:proofErr w:type="spellStart"/>
      <w:r w:rsidR="004C5D5B">
        <w:rPr>
          <w:rFonts w:ascii="Arial" w:hAnsi="Arial" w:cs="Arial"/>
          <w:sz w:val="24"/>
        </w:rPr>
        <w:t>Oliphant</w:t>
      </w:r>
      <w:proofErr w:type="spellEnd"/>
      <w:r w:rsidRPr="008D322D">
        <w:rPr>
          <w:rFonts w:ascii="Arial" w:hAnsi="Arial" w:cs="Arial"/>
          <w:sz w:val="24"/>
        </w:rPr>
        <w:t xml:space="preserve"> ist der Fall Ali Enterprises</w:t>
      </w:r>
      <w:r w:rsidR="00FC59B8">
        <w:rPr>
          <w:rFonts w:ascii="Arial" w:hAnsi="Arial" w:cs="Arial"/>
          <w:sz w:val="24"/>
        </w:rPr>
        <w:t xml:space="preserve"> jedoch</w:t>
      </w:r>
      <w:r w:rsidRPr="008D322D">
        <w:rPr>
          <w:rFonts w:ascii="Arial" w:hAnsi="Arial" w:cs="Arial"/>
          <w:sz w:val="24"/>
        </w:rPr>
        <w:t xml:space="preserve"> verjährt. Nach pakistanischem Recht tritt Verjährung als von Amts wegen vom Gericht zwingend zu berücksichtigender Umstand spätestens zwei Jahre nach dem Unglück ein. Dies war am 12. September 2014 der Fall. Als die Klage am 15. März 2015 eingereicht wurde, war der Fall damit bereits verjährt. Diese Tatsache hat die Klägerseite nicht beachtet und die Betroffenen damit in ein von Anfang an aussichtsloses juristisches Abenteuer getrieben. Vorwürfe der Kläger, </w:t>
      </w:r>
      <w:proofErr w:type="spellStart"/>
      <w:r w:rsidRPr="008D322D">
        <w:rPr>
          <w:rFonts w:ascii="Arial" w:hAnsi="Arial" w:cs="Arial"/>
          <w:sz w:val="24"/>
        </w:rPr>
        <w:t>KiK</w:t>
      </w:r>
      <w:proofErr w:type="spellEnd"/>
      <w:r w:rsidRPr="008D322D">
        <w:rPr>
          <w:rFonts w:ascii="Arial" w:hAnsi="Arial" w:cs="Arial"/>
          <w:sz w:val="24"/>
        </w:rPr>
        <w:t xml:space="preserve"> „flüchte sich mit Tricks in die Verjährung“ sind dreist und werden von </w:t>
      </w:r>
      <w:proofErr w:type="spellStart"/>
      <w:r w:rsidRPr="008D322D">
        <w:rPr>
          <w:rFonts w:ascii="Arial" w:hAnsi="Arial" w:cs="Arial"/>
          <w:sz w:val="24"/>
        </w:rPr>
        <w:t>KiK</w:t>
      </w:r>
      <w:proofErr w:type="spellEnd"/>
      <w:r w:rsidRPr="008D322D">
        <w:rPr>
          <w:rFonts w:ascii="Arial" w:hAnsi="Arial" w:cs="Arial"/>
          <w:sz w:val="24"/>
        </w:rPr>
        <w:t xml:space="preserve"> auf das Schärfste zurückgewiesen. </w:t>
      </w:r>
    </w:p>
    <w:p w14:paraId="23CCBDD1" w14:textId="0418A041" w:rsidR="008D322D" w:rsidRPr="008D322D" w:rsidRDefault="008D322D" w:rsidP="008D322D">
      <w:pPr>
        <w:rPr>
          <w:rFonts w:ascii="Arial" w:hAnsi="Arial" w:cs="Arial"/>
          <w:sz w:val="24"/>
        </w:rPr>
      </w:pPr>
      <w:r w:rsidRPr="008D322D">
        <w:rPr>
          <w:rFonts w:ascii="Arial" w:hAnsi="Arial" w:cs="Arial"/>
          <w:sz w:val="24"/>
        </w:rPr>
        <w:t>Die Kläger haben die Aussichtslosigkeit ihrer Klage zwischenzeitlich erkannt. Nur so ist zu erklären, warum sie beim Gericht einen Vorstoß unternommen haben, die Verjährungsfrage sei nach deutschem Recht zu prüfen. Es war der Wunsch der Kläger, pakistanisches Recht auf den Fall anzuwenden. Das anwendbare Recht mitten in einem laufenden Verfahren ändern zu wollen, weil einem das Ergebnis nicht passt, ist unseriös und unzulässig. Es ist der verzweifelte Versuch der Gegenseite, die drohende juristische Niederlage abzuwenden.</w:t>
      </w:r>
    </w:p>
    <w:p w14:paraId="4A5AC8FE" w14:textId="77777777" w:rsidR="008D322D" w:rsidRDefault="008D322D" w:rsidP="008D322D">
      <w:pPr>
        <w:rPr>
          <w:rFonts w:ascii="Arial" w:hAnsi="Arial" w:cs="Arial"/>
          <w:sz w:val="24"/>
        </w:rPr>
      </w:pPr>
      <w:r w:rsidRPr="008D322D">
        <w:rPr>
          <w:rFonts w:ascii="Arial" w:hAnsi="Arial" w:cs="Arial"/>
          <w:sz w:val="24"/>
        </w:rPr>
        <w:t xml:space="preserve">Auch der von </w:t>
      </w:r>
      <w:proofErr w:type="spellStart"/>
      <w:r w:rsidRPr="008D322D">
        <w:rPr>
          <w:rFonts w:ascii="Arial" w:hAnsi="Arial" w:cs="Arial"/>
          <w:sz w:val="24"/>
        </w:rPr>
        <w:t>KiK</w:t>
      </w:r>
      <w:proofErr w:type="spellEnd"/>
      <w:r w:rsidRPr="008D322D">
        <w:rPr>
          <w:rFonts w:ascii="Arial" w:hAnsi="Arial" w:cs="Arial"/>
          <w:sz w:val="24"/>
        </w:rPr>
        <w:t xml:space="preserve"> ausgesprochene Verjährungsverzicht richtet sich nach pakistanischem Recht und ändert danach nichts an der eingetretenen Verjährung, da Rechtsgrundlage pakistanisches Recht ist.</w:t>
      </w:r>
    </w:p>
    <w:p w14:paraId="0D2E1F4D" w14:textId="6924489D" w:rsidR="004C5D5B" w:rsidRDefault="004C5D5B" w:rsidP="004C5D5B">
      <w:pPr>
        <w:rPr>
          <w:rFonts w:ascii="Arial" w:hAnsi="Arial" w:cs="Arial"/>
          <w:sz w:val="24"/>
        </w:rPr>
      </w:pPr>
      <w:r w:rsidRPr="008D322D">
        <w:rPr>
          <w:rFonts w:ascii="Arial" w:hAnsi="Arial" w:cs="Arial"/>
          <w:sz w:val="24"/>
        </w:rPr>
        <w:t>Sofern das Landgericht Dortmund</w:t>
      </w:r>
      <w:r>
        <w:rPr>
          <w:rFonts w:ascii="Arial" w:hAnsi="Arial" w:cs="Arial"/>
          <w:sz w:val="24"/>
        </w:rPr>
        <w:t xml:space="preserve"> am 29. November </w:t>
      </w:r>
      <w:r w:rsidRPr="008D322D">
        <w:rPr>
          <w:rFonts w:ascii="Arial" w:hAnsi="Arial" w:cs="Arial"/>
          <w:sz w:val="24"/>
        </w:rPr>
        <w:t>zur Auffassung der Verjährung der Ansprüche kommt, muss die Klage abgewiesen werden. Ob überhaupt Ansprüche der Kläger bestanden hätten, wird dann nicht mehr geprüft. Dieses Ergebnis ist für die deutsche Wirtschaft insgesamt unbefriedigend, da die ursprüngliche Frage nach der Haftung von Unternehmen für ihre Zulieferer weiterhin ungeklärt bleibt. Nach geltendem deutschem Recht besteht eine derartige Haftung gegenwärtig nicht.</w:t>
      </w:r>
    </w:p>
    <w:p w14:paraId="3002A4C0" w14:textId="77777777" w:rsidR="004C5D5B" w:rsidRDefault="004C5D5B">
      <w:pPr>
        <w:spacing w:after="0" w:line="240" w:lineRule="auto"/>
        <w:rPr>
          <w:rFonts w:ascii="Arial" w:hAnsi="Arial" w:cs="Arial"/>
          <w:sz w:val="24"/>
        </w:rPr>
      </w:pPr>
      <w:r>
        <w:rPr>
          <w:rFonts w:ascii="Arial" w:hAnsi="Arial" w:cs="Arial"/>
          <w:sz w:val="24"/>
        </w:rPr>
        <w:br w:type="page"/>
      </w:r>
    </w:p>
    <w:p w14:paraId="73B7B193" w14:textId="77777777" w:rsidR="004C5D5B" w:rsidRDefault="004C5D5B" w:rsidP="004C5D5B">
      <w:pPr>
        <w:rPr>
          <w:rFonts w:ascii="Arial" w:hAnsi="Arial" w:cs="Arial"/>
          <w:sz w:val="24"/>
        </w:rPr>
      </w:pPr>
    </w:p>
    <w:p w14:paraId="70771AEF" w14:textId="77777777" w:rsidR="004C5D5B" w:rsidRPr="008D322D" w:rsidRDefault="004C5D5B" w:rsidP="004C5D5B">
      <w:pPr>
        <w:rPr>
          <w:rFonts w:ascii="Arial" w:hAnsi="Arial" w:cs="Arial"/>
          <w:sz w:val="24"/>
        </w:rPr>
      </w:pPr>
    </w:p>
    <w:p w14:paraId="19E36D10" w14:textId="77777777" w:rsidR="00A212FE" w:rsidRDefault="00A212FE" w:rsidP="00A212FE">
      <w:pPr>
        <w:jc w:val="both"/>
        <w:rPr>
          <w:rFonts w:ascii="Arial" w:hAnsi="Arial" w:cs="Arial"/>
          <w:color w:val="000000" w:themeColor="text1"/>
          <w:sz w:val="24"/>
          <w:szCs w:val="24"/>
        </w:rPr>
      </w:pPr>
      <w:proofErr w:type="spellStart"/>
      <w:r>
        <w:rPr>
          <w:rFonts w:ascii="Arial" w:hAnsi="Arial" w:cs="Arial"/>
          <w:color w:val="000000" w:themeColor="text1"/>
          <w:sz w:val="24"/>
          <w:szCs w:val="24"/>
        </w:rPr>
        <w:t>KiK</w:t>
      </w:r>
      <w:proofErr w:type="spellEnd"/>
      <w:r>
        <w:rPr>
          <w:rFonts w:ascii="Arial" w:hAnsi="Arial" w:cs="Arial"/>
          <w:color w:val="000000" w:themeColor="text1"/>
          <w:sz w:val="24"/>
          <w:szCs w:val="24"/>
        </w:rPr>
        <w:t xml:space="preserve"> hat seine unternehmerische Sorgfaltspflicht für Ali Enterprises zu jeder Zeit wahrgenommen. Auditberichte durch unabhängige Dritte haben zu keinem Zeitpunkt gravierende Mängel beim Brandschutz dokumentiert. Der Fabrikbesitzer hat auf eigene Veranlassung das Zertifikat SA8000 beantragt und noch drei Wochen vor dem Brand erhalten. Dieses Zertifikat galt zum damaligen Zeitpunkt als führend gerade auch im Bereich Brandschutz und wurde von Vertretern der Zivilgesellschaft als Standard empfohlen. </w:t>
      </w:r>
    </w:p>
    <w:p w14:paraId="3E0BB0E3" w14:textId="5A73E6C9" w:rsidR="004C5D5B" w:rsidRDefault="008D322D" w:rsidP="004C5D5B">
      <w:pPr>
        <w:rPr>
          <w:rFonts w:ascii="Arial" w:hAnsi="Arial" w:cs="Arial"/>
          <w:color w:val="000000" w:themeColor="text1"/>
          <w:sz w:val="24"/>
          <w:szCs w:val="24"/>
        </w:rPr>
      </w:pPr>
      <w:proofErr w:type="spellStart"/>
      <w:r w:rsidRPr="008D322D">
        <w:rPr>
          <w:rFonts w:ascii="Arial" w:hAnsi="Arial" w:cs="Arial"/>
          <w:sz w:val="24"/>
        </w:rPr>
        <w:t>KiK</w:t>
      </w:r>
      <w:proofErr w:type="spellEnd"/>
      <w:r w:rsidRPr="008D322D">
        <w:rPr>
          <w:rFonts w:ascii="Arial" w:hAnsi="Arial" w:cs="Arial"/>
          <w:sz w:val="24"/>
        </w:rPr>
        <w:t xml:space="preserve"> </w:t>
      </w:r>
      <w:r w:rsidR="00FC59B8">
        <w:rPr>
          <w:rFonts w:ascii="Arial" w:hAnsi="Arial" w:cs="Arial"/>
          <w:sz w:val="24"/>
        </w:rPr>
        <w:t>hat die Zahlung von Schmerzensgeld (immaterieller Schadensersatz)</w:t>
      </w:r>
      <w:r w:rsidRPr="008D322D">
        <w:rPr>
          <w:rFonts w:ascii="Arial" w:hAnsi="Arial" w:cs="Arial"/>
          <w:sz w:val="24"/>
        </w:rPr>
        <w:t xml:space="preserve"> von Anfang an</w:t>
      </w:r>
      <w:r w:rsidR="00FC59B8">
        <w:rPr>
          <w:rFonts w:ascii="Arial" w:hAnsi="Arial" w:cs="Arial"/>
          <w:sz w:val="24"/>
        </w:rPr>
        <w:t xml:space="preserve"> mit Hinweis auf die fehlende Verursachung stets abgelehnt. Denn dies </w:t>
      </w:r>
      <w:r w:rsidRPr="008D322D">
        <w:rPr>
          <w:rFonts w:ascii="Arial" w:hAnsi="Arial" w:cs="Arial"/>
          <w:sz w:val="24"/>
        </w:rPr>
        <w:t xml:space="preserve">hätte vorausgesetzt, dass </w:t>
      </w:r>
      <w:proofErr w:type="spellStart"/>
      <w:r w:rsidRPr="008D322D">
        <w:rPr>
          <w:rFonts w:ascii="Arial" w:hAnsi="Arial" w:cs="Arial"/>
          <w:sz w:val="24"/>
        </w:rPr>
        <w:t>KiK</w:t>
      </w:r>
      <w:proofErr w:type="spellEnd"/>
      <w:r w:rsidRPr="008D322D">
        <w:rPr>
          <w:rFonts w:ascii="Arial" w:hAnsi="Arial" w:cs="Arial"/>
          <w:sz w:val="24"/>
        </w:rPr>
        <w:t xml:space="preserve"> den Brand in der Fabrik verursacht hat. </w:t>
      </w:r>
      <w:proofErr w:type="spellStart"/>
      <w:r w:rsidRPr="008D322D">
        <w:rPr>
          <w:rFonts w:ascii="Arial" w:hAnsi="Arial" w:cs="Arial"/>
          <w:sz w:val="24"/>
        </w:rPr>
        <w:t>KiK</w:t>
      </w:r>
      <w:proofErr w:type="spellEnd"/>
      <w:r w:rsidRPr="008D322D">
        <w:rPr>
          <w:rFonts w:ascii="Arial" w:hAnsi="Arial" w:cs="Arial"/>
          <w:sz w:val="24"/>
        </w:rPr>
        <w:t xml:space="preserve"> ist aber nicht </w:t>
      </w:r>
      <w:proofErr w:type="gramStart"/>
      <w:r w:rsidRPr="008D322D">
        <w:rPr>
          <w:rFonts w:ascii="Arial" w:hAnsi="Arial" w:cs="Arial"/>
          <w:sz w:val="24"/>
        </w:rPr>
        <w:t>schuld</w:t>
      </w:r>
      <w:proofErr w:type="gramEnd"/>
      <w:r w:rsidRPr="008D322D">
        <w:rPr>
          <w:rFonts w:ascii="Arial" w:hAnsi="Arial" w:cs="Arial"/>
          <w:sz w:val="24"/>
        </w:rPr>
        <w:t xml:space="preserve"> am Ausbruch des Brandes und daher nicht zur Zahlung verpflichtet. </w:t>
      </w:r>
      <w:r w:rsidR="004C5D5B">
        <w:rPr>
          <w:rFonts w:ascii="Arial" w:hAnsi="Arial" w:cs="Arial"/>
          <w:color w:val="000000" w:themeColor="text1"/>
          <w:sz w:val="24"/>
          <w:szCs w:val="24"/>
        </w:rPr>
        <w:t xml:space="preserve">In einem 2015 vorgelegten Untersuchungsbericht kamen die pakistanischen Behörden zu dem eindeutigen Urteil, dass das Feuer durch einen terroristischen Brandanschlag ausgelöst wurde. Durch die Verwendung von Brandbeschleunigern, die an unterschiedlichen Stellen in der Fabrik gelegt wurden, waren teilweise Notausgänge und Fluchtwege nicht nutzbar. Das Anti-Terrorismus-Gericht in Pakistan hat daraufhin Anklage gegen neun mutmaßliche Attentäter erhoben, denen vorgeworfen wird, das Feuer aufgrund nicht geleisteter Schutzgeldzahlungen des Fabrikbesitzers gelegt zu haben. </w:t>
      </w:r>
    </w:p>
    <w:p w14:paraId="6DC893F1" w14:textId="0D80D3E7" w:rsidR="004C5D5B" w:rsidRDefault="008D322D" w:rsidP="008D322D">
      <w:pPr>
        <w:rPr>
          <w:rFonts w:ascii="Arial" w:hAnsi="Arial" w:cs="Arial"/>
          <w:sz w:val="24"/>
        </w:rPr>
      </w:pPr>
      <w:r w:rsidRPr="008D322D">
        <w:rPr>
          <w:rFonts w:ascii="Arial" w:hAnsi="Arial" w:cs="Arial"/>
          <w:sz w:val="24"/>
        </w:rPr>
        <w:t xml:space="preserve">Im Gegensatz dazu war </w:t>
      </w:r>
      <w:proofErr w:type="spellStart"/>
      <w:r w:rsidRPr="008D322D">
        <w:rPr>
          <w:rFonts w:ascii="Arial" w:hAnsi="Arial" w:cs="Arial"/>
          <w:sz w:val="24"/>
        </w:rPr>
        <w:t>KiK</w:t>
      </w:r>
      <w:proofErr w:type="spellEnd"/>
      <w:r w:rsidRPr="008D322D">
        <w:rPr>
          <w:rFonts w:ascii="Arial" w:hAnsi="Arial" w:cs="Arial"/>
          <w:sz w:val="24"/>
        </w:rPr>
        <w:t xml:space="preserve"> von Anfang an bereit, den Betroffenen des Brandes finanzielle Unterstützung (</w:t>
      </w:r>
      <w:r w:rsidRPr="008D322D">
        <w:rPr>
          <w:rFonts w:ascii="Arial" w:hAnsi="Arial" w:cs="Arial"/>
          <w:i/>
          <w:sz w:val="24"/>
        </w:rPr>
        <w:t>materieller Schadensersatz</w:t>
      </w:r>
      <w:r w:rsidRPr="008D322D">
        <w:rPr>
          <w:rFonts w:ascii="Arial" w:hAnsi="Arial" w:cs="Arial"/>
          <w:sz w:val="24"/>
        </w:rPr>
        <w:t>) zu zahlen – auf freiwilliger Basis</w:t>
      </w:r>
      <w:r w:rsidR="00FC59B8">
        <w:rPr>
          <w:rFonts w:ascii="Arial" w:hAnsi="Arial" w:cs="Arial"/>
          <w:sz w:val="24"/>
        </w:rPr>
        <w:t xml:space="preserve"> und ohne Schuldanerkenntnis</w:t>
      </w:r>
      <w:r w:rsidRPr="008D322D">
        <w:rPr>
          <w:rFonts w:ascii="Arial" w:hAnsi="Arial" w:cs="Arial"/>
          <w:sz w:val="24"/>
        </w:rPr>
        <w:t xml:space="preserve">. </w:t>
      </w:r>
      <w:r w:rsidR="004C5D5B">
        <w:rPr>
          <w:rFonts w:ascii="Arial" w:hAnsi="Arial" w:cs="Arial"/>
          <w:color w:val="000000" w:themeColor="text1"/>
          <w:sz w:val="24"/>
          <w:szCs w:val="24"/>
        </w:rPr>
        <w:t xml:space="preserve">Diese Bereitschaft war Ausdruck der unternehmerischen Verantwortung von </w:t>
      </w:r>
      <w:proofErr w:type="spellStart"/>
      <w:r w:rsidR="004C5D5B">
        <w:rPr>
          <w:rFonts w:ascii="Arial" w:hAnsi="Arial" w:cs="Arial"/>
          <w:color w:val="000000" w:themeColor="text1"/>
          <w:sz w:val="24"/>
          <w:szCs w:val="24"/>
        </w:rPr>
        <w:t>KiK</w:t>
      </w:r>
      <w:proofErr w:type="spellEnd"/>
      <w:r w:rsidR="004C5D5B">
        <w:rPr>
          <w:rFonts w:ascii="Arial" w:hAnsi="Arial" w:cs="Arial"/>
          <w:color w:val="000000" w:themeColor="text1"/>
          <w:sz w:val="24"/>
          <w:szCs w:val="24"/>
        </w:rPr>
        <w:t xml:space="preserve"> als Hauptauftraggeber der Fabrik. </w:t>
      </w:r>
      <w:r w:rsidRPr="008D322D">
        <w:rPr>
          <w:rFonts w:ascii="Arial" w:hAnsi="Arial" w:cs="Arial"/>
          <w:sz w:val="24"/>
        </w:rPr>
        <w:t xml:space="preserve">Damit sollten zum Beispiel medizinische Behandlungskosten oder Verdienstausfälle kompensiert werden. Dazu diente die Soforthilfe in Höhe von 1 Mio. USD direkt nach dem Unglück sowie die 5,15 Mio. USD, die im September 2016 vereinbart wurden. </w:t>
      </w:r>
    </w:p>
    <w:p w14:paraId="4B0EED22" w14:textId="3758CF78" w:rsidR="004C5D5B" w:rsidRPr="004C5D5B" w:rsidRDefault="008D322D" w:rsidP="004C5D5B">
      <w:pPr>
        <w:rPr>
          <w:rFonts w:ascii="Arial" w:hAnsi="Arial" w:cs="Arial"/>
          <w:sz w:val="24"/>
        </w:rPr>
      </w:pPr>
      <w:r w:rsidRPr="008D322D">
        <w:rPr>
          <w:rFonts w:ascii="Arial" w:hAnsi="Arial" w:cs="Arial"/>
          <w:sz w:val="24"/>
        </w:rPr>
        <w:t>Sie bildeten das Ergebnis einer transparenten Berechnung der Ansprüche der Betroffenen durch die Internationale Arbeitsorganisation</w:t>
      </w:r>
      <w:r w:rsidR="004C5D5B">
        <w:rPr>
          <w:rFonts w:ascii="Arial" w:hAnsi="Arial" w:cs="Arial"/>
          <w:sz w:val="24"/>
        </w:rPr>
        <w:t xml:space="preserve"> (ILO)</w:t>
      </w:r>
      <w:r>
        <w:rPr>
          <w:rFonts w:ascii="Arial" w:hAnsi="Arial" w:cs="Arial"/>
          <w:sz w:val="24"/>
        </w:rPr>
        <w:t xml:space="preserve">, </w:t>
      </w:r>
      <w:r w:rsidR="004C5D5B">
        <w:rPr>
          <w:rFonts w:ascii="Arial" w:hAnsi="Arial" w:cs="Arial"/>
          <w:sz w:val="24"/>
        </w:rPr>
        <w:t>die</w:t>
      </w:r>
      <w:r>
        <w:rPr>
          <w:rFonts w:ascii="Arial" w:hAnsi="Arial" w:cs="Arial"/>
          <w:sz w:val="24"/>
        </w:rPr>
        <w:t xml:space="preserve"> von der </w:t>
      </w:r>
      <w:r w:rsidRPr="008D322D">
        <w:rPr>
          <w:rFonts w:ascii="Arial" w:hAnsi="Arial" w:cs="Arial"/>
          <w:sz w:val="24"/>
        </w:rPr>
        <w:t>Bundesregierung</w:t>
      </w:r>
      <w:r>
        <w:rPr>
          <w:rFonts w:ascii="Arial" w:hAnsi="Arial" w:cs="Arial"/>
          <w:sz w:val="24"/>
        </w:rPr>
        <w:t xml:space="preserve"> unterstützt wurde</w:t>
      </w:r>
      <w:r w:rsidRPr="008D322D">
        <w:rPr>
          <w:rFonts w:ascii="Arial" w:hAnsi="Arial" w:cs="Arial"/>
          <w:sz w:val="24"/>
        </w:rPr>
        <w:t xml:space="preserve">. Dieses nach ILO-Konvention 121 geführte Verfahren hat </w:t>
      </w:r>
      <w:proofErr w:type="spellStart"/>
      <w:r w:rsidRPr="008D322D">
        <w:rPr>
          <w:rFonts w:ascii="Arial" w:hAnsi="Arial" w:cs="Arial"/>
          <w:sz w:val="24"/>
        </w:rPr>
        <w:t>KiK</w:t>
      </w:r>
      <w:proofErr w:type="spellEnd"/>
      <w:r w:rsidRPr="008D322D">
        <w:rPr>
          <w:rFonts w:ascii="Arial" w:hAnsi="Arial" w:cs="Arial"/>
          <w:sz w:val="24"/>
        </w:rPr>
        <w:t xml:space="preserve"> immer mit voller Kraft vorangetrieben. </w:t>
      </w:r>
      <w:r w:rsidR="004C5D5B">
        <w:rPr>
          <w:rFonts w:ascii="Arial" w:hAnsi="Arial" w:cs="Arial"/>
          <w:color w:val="000000" w:themeColor="text1"/>
          <w:sz w:val="24"/>
          <w:szCs w:val="24"/>
        </w:rPr>
        <w:t>Darin ist das Vorgehen bei Arbeitsunfällen geregelt. Ziel war es, den finanziellen Bed</w:t>
      </w:r>
      <w:bookmarkStart w:id="0" w:name="_GoBack"/>
      <w:bookmarkEnd w:id="0"/>
      <w:r w:rsidR="004C5D5B">
        <w:rPr>
          <w:rFonts w:ascii="Arial" w:hAnsi="Arial" w:cs="Arial"/>
          <w:color w:val="000000" w:themeColor="text1"/>
          <w:sz w:val="24"/>
          <w:szCs w:val="24"/>
        </w:rPr>
        <w:t xml:space="preserve">arf von jedem Betroffenen individuell zu ermitteln, so dass in der Folge monatliche Rentenzahlungen geleistet werden können. Dieser Ansatz wurde von den Vertretern der Betroffenen zunächst abgelehnt. </w:t>
      </w:r>
      <w:proofErr w:type="spellStart"/>
      <w:r w:rsidR="004C5D5B">
        <w:rPr>
          <w:rFonts w:ascii="Arial" w:hAnsi="Arial" w:cs="Arial"/>
          <w:color w:val="000000" w:themeColor="text1"/>
          <w:sz w:val="24"/>
          <w:szCs w:val="24"/>
        </w:rPr>
        <w:t>KiK</w:t>
      </w:r>
      <w:proofErr w:type="spellEnd"/>
      <w:r w:rsidR="004C5D5B">
        <w:rPr>
          <w:rFonts w:ascii="Arial" w:hAnsi="Arial" w:cs="Arial"/>
          <w:color w:val="000000" w:themeColor="text1"/>
          <w:sz w:val="24"/>
          <w:szCs w:val="24"/>
        </w:rPr>
        <w:t xml:space="preserve"> hat daraufhin die Bundesregierung um Vermittlung gebeten. Im Mai 2016 konnten schließlich die Gespräche bei der ILO in Genf beginnen. Sie endeten im September 2016 mit der Zahlung der 5,15 Millionen US-Dollar durch </w:t>
      </w:r>
      <w:proofErr w:type="spellStart"/>
      <w:r w:rsidR="004C5D5B">
        <w:rPr>
          <w:rFonts w:ascii="Arial" w:hAnsi="Arial" w:cs="Arial"/>
          <w:color w:val="000000" w:themeColor="text1"/>
          <w:sz w:val="24"/>
          <w:szCs w:val="24"/>
        </w:rPr>
        <w:t>KiK</w:t>
      </w:r>
      <w:proofErr w:type="spellEnd"/>
      <w:r w:rsidR="004C5D5B">
        <w:rPr>
          <w:rFonts w:ascii="Arial" w:hAnsi="Arial" w:cs="Arial"/>
          <w:color w:val="000000" w:themeColor="text1"/>
          <w:sz w:val="24"/>
          <w:szCs w:val="24"/>
        </w:rPr>
        <w:t xml:space="preserve">. Das Ergebnis dieser Gespräche wurde von allen Beteiligten, u.a. den Gewerkschaften, vertreten durch </w:t>
      </w:r>
      <w:proofErr w:type="spellStart"/>
      <w:r w:rsidR="004C5D5B">
        <w:rPr>
          <w:rFonts w:ascii="Arial" w:hAnsi="Arial" w:cs="Arial"/>
          <w:color w:val="000000" w:themeColor="text1"/>
          <w:sz w:val="24"/>
          <w:szCs w:val="24"/>
        </w:rPr>
        <w:t>IndustriAll</w:t>
      </w:r>
      <w:proofErr w:type="spellEnd"/>
      <w:r w:rsidR="004C5D5B">
        <w:rPr>
          <w:rFonts w:ascii="Arial" w:hAnsi="Arial" w:cs="Arial"/>
          <w:color w:val="000000" w:themeColor="text1"/>
          <w:sz w:val="24"/>
          <w:szCs w:val="24"/>
        </w:rPr>
        <w:t xml:space="preserve"> und den Vertretern der Zivilgesellschaft, u.a. die Kampagne für Saubere Kleidung, gelobt.</w:t>
      </w:r>
    </w:p>
    <w:p w14:paraId="5486E4C7" w14:textId="0C05F0E9" w:rsidR="007C1923" w:rsidRPr="000C3C93" w:rsidRDefault="007C1923" w:rsidP="007C1923">
      <w:pPr>
        <w:rPr>
          <w:rFonts w:ascii="Arial" w:eastAsia="Times New Roman" w:hAnsi="Arial" w:cs="Arial"/>
          <w:i/>
          <w:sz w:val="24"/>
          <w:szCs w:val="24"/>
        </w:rPr>
      </w:pPr>
    </w:p>
    <w:sectPr w:rsidR="007C1923" w:rsidRPr="000C3C93" w:rsidSect="00863856">
      <w:headerReference w:type="default" r:id="rId10"/>
      <w:footerReference w:type="default" r:id="rId11"/>
      <w:pgSz w:w="11906" w:h="16838"/>
      <w:pgMar w:top="877" w:right="1417" w:bottom="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26CE" w14:textId="77777777" w:rsidR="00486B31" w:rsidRDefault="00486B31" w:rsidP="00FD29F5">
      <w:pPr>
        <w:spacing w:after="0" w:line="240" w:lineRule="auto"/>
      </w:pPr>
      <w:r>
        <w:separator/>
      </w:r>
    </w:p>
  </w:endnote>
  <w:endnote w:type="continuationSeparator" w:id="0">
    <w:p w14:paraId="0AC06AA4" w14:textId="77777777" w:rsidR="00486B31" w:rsidRDefault="00486B31" w:rsidP="00FD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E1D1" w14:textId="77777777" w:rsidR="00327CA2" w:rsidRDefault="00327CA2">
    <w:pPr>
      <w:pStyle w:val="Fuzeile"/>
      <w:jc w:val="right"/>
    </w:pPr>
    <w:r>
      <w:fldChar w:fldCharType="begin"/>
    </w:r>
    <w:r>
      <w:instrText>PAGE   \* MERGEFORMAT</w:instrText>
    </w:r>
    <w:r>
      <w:fldChar w:fldCharType="separate"/>
    </w:r>
    <w:r w:rsidR="00A212FE">
      <w:rPr>
        <w:noProof/>
      </w:rPr>
      <w:t>1</w:t>
    </w:r>
    <w:r>
      <w:fldChar w:fldCharType="end"/>
    </w:r>
  </w:p>
  <w:p w14:paraId="314EE1D2" w14:textId="77777777" w:rsidR="00327CA2" w:rsidRDefault="00327C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7AC2" w14:textId="77777777" w:rsidR="00486B31" w:rsidRDefault="00486B31" w:rsidP="00FD29F5">
      <w:pPr>
        <w:spacing w:after="0" w:line="240" w:lineRule="auto"/>
      </w:pPr>
      <w:r>
        <w:separator/>
      </w:r>
    </w:p>
  </w:footnote>
  <w:footnote w:type="continuationSeparator" w:id="0">
    <w:p w14:paraId="01C8FCD7" w14:textId="77777777" w:rsidR="00486B31" w:rsidRDefault="00486B31" w:rsidP="00FD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E1D0" w14:textId="77777777" w:rsidR="00327CA2" w:rsidRDefault="00921D21">
    <w:pPr>
      <w:pStyle w:val="Kopfzeile"/>
    </w:pPr>
    <w:r>
      <w:rPr>
        <w:noProof/>
        <w:lang w:eastAsia="de-DE"/>
      </w:rPr>
      <w:drawing>
        <wp:anchor distT="0" distB="0" distL="114300" distR="114300" simplePos="0" relativeHeight="251657728" behindDoc="1" locked="0" layoutInCell="1" allowOverlap="1" wp14:anchorId="314EE1D3" wp14:editId="314EE1D4">
          <wp:simplePos x="0" y="0"/>
          <wp:positionH relativeFrom="column">
            <wp:posOffset>5330190</wp:posOffset>
          </wp:positionH>
          <wp:positionV relativeFrom="paragraph">
            <wp:posOffset>-168910</wp:posOffset>
          </wp:positionV>
          <wp:extent cx="962025" cy="962025"/>
          <wp:effectExtent l="0" t="0" r="9525" b="9525"/>
          <wp:wrapNone/>
          <wp:docPr id="2" name="Bild 2" descr="KiK_-Logo_3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K_-Logo_3D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AA1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61ED6"/>
    <w:multiLevelType w:val="hybridMultilevel"/>
    <w:tmpl w:val="79AAF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E5A84"/>
    <w:multiLevelType w:val="hybridMultilevel"/>
    <w:tmpl w:val="7C2C3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36011A"/>
    <w:multiLevelType w:val="hybridMultilevel"/>
    <w:tmpl w:val="AC085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E671C8"/>
    <w:multiLevelType w:val="hybridMultilevel"/>
    <w:tmpl w:val="B478C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7353CB"/>
    <w:multiLevelType w:val="hybridMultilevel"/>
    <w:tmpl w:val="A2AC0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F5"/>
    <w:rsid w:val="00001265"/>
    <w:rsid w:val="00016006"/>
    <w:rsid w:val="00033A84"/>
    <w:rsid w:val="00050723"/>
    <w:rsid w:val="00087FF8"/>
    <w:rsid w:val="000B1F9E"/>
    <w:rsid w:val="000C1B53"/>
    <w:rsid w:val="000C3C93"/>
    <w:rsid w:val="000D1276"/>
    <w:rsid w:val="000D5BE0"/>
    <w:rsid w:val="001005FE"/>
    <w:rsid w:val="0010205F"/>
    <w:rsid w:val="00102821"/>
    <w:rsid w:val="001127CD"/>
    <w:rsid w:val="00122EFA"/>
    <w:rsid w:val="001258CA"/>
    <w:rsid w:val="00135941"/>
    <w:rsid w:val="00135B1E"/>
    <w:rsid w:val="0013639E"/>
    <w:rsid w:val="00153214"/>
    <w:rsid w:val="00154148"/>
    <w:rsid w:val="001541E9"/>
    <w:rsid w:val="00161FD0"/>
    <w:rsid w:val="00177E82"/>
    <w:rsid w:val="001853B1"/>
    <w:rsid w:val="001855A0"/>
    <w:rsid w:val="001A7C8D"/>
    <w:rsid w:val="001C0FD5"/>
    <w:rsid w:val="001C7A28"/>
    <w:rsid w:val="001D7BC0"/>
    <w:rsid w:val="001E7C6B"/>
    <w:rsid w:val="001F294E"/>
    <w:rsid w:val="001F4C5A"/>
    <w:rsid w:val="001F58A5"/>
    <w:rsid w:val="00212B5F"/>
    <w:rsid w:val="002153E9"/>
    <w:rsid w:val="00220C6F"/>
    <w:rsid w:val="0022569A"/>
    <w:rsid w:val="002302E5"/>
    <w:rsid w:val="00233783"/>
    <w:rsid w:val="0023680F"/>
    <w:rsid w:val="002476AB"/>
    <w:rsid w:val="00254DD4"/>
    <w:rsid w:val="002632E9"/>
    <w:rsid w:val="00273B77"/>
    <w:rsid w:val="00284E43"/>
    <w:rsid w:val="0029617B"/>
    <w:rsid w:val="002A040B"/>
    <w:rsid w:val="002B4A71"/>
    <w:rsid w:val="002E78DB"/>
    <w:rsid w:val="002F070D"/>
    <w:rsid w:val="002F38A1"/>
    <w:rsid w:val="002F708E"/>
    <w:rsid w:val="0030326A"/>
    <w:rsid w:val="003058B4"/>
    <w:rsid w:val="00316383"/>
    <w:rsid w:val="00322178"/>
    <w:rsid w:val="00322574"/>
    <w:rsid w:val="003266CA"/>
    <w:rsid w:val="003270CD"/>
    <w:rsid w:val="00327CA2"/>
    <w:rsid w:val="00331EEE"/>
    <w:rsid w:val="00333D9D"/>
    <w:rsid w:val="00346798"/>
    <w:rsid w:val="00353709"/>
    <w:rsid w:val="003563E2"/>
    <w:rsid w:val="00370664"/>
    <w:rsid w:val="00371EC5"/>
    <w:rsid w:val="0037355E"/>
    <w:rsid w:val="00374511"/>
    <w:rsid w:val="00396833"/>
    <w:rsid w:val="003A219A"/>
    <w:rsid w:val="003B14D5"/>
    <w:rsid w:val="003B60EE"/>
    <w:rsid w:val="003C2515"/>
    <w:rsid w:val="003C5006"/>
    <w:rsid w:val="003C688A"/>
    <w:rsid w:val="003D06DB"/>
    <w:rsid w:val="003D4D00"/>
    <w:rsid w:val="003D75CA"/>
    <w:rsid w:val="003E1955"/>
    <w:rsid w:val="003E2BC7"/>
    <w:rsid w:val="003F1461"/>
    <w:rsid w:val="00412991"/>
    <w:rsid w:val="00412DD0"/>
    <w:rsid w:val="004175B9"/>
    <w:rsid w:val="0042573D"/>
    <w:rsid w:val="00434527"/>
    <w:rsid w:val="00437100"/>
    <w:rsid w:val="00455FFF"/>
    <w:rsid w:val="0046038D"/>
    <w:rsid w:val="00462E40"/>
    <w:rsid w:val="004725EF"/>
    <w:rsid w:val="00485CFF"/>
    <w:rsid w:val="00486B31"/>
    <w:rsid w:val="00490D6D"/>
    <w:rsid w:val="00494613"/>
    <w:rsid w:val="00495BC0"/>
    <w:rsid w:val="0049695B"/>
    <w:rsid w:val="004B05CF"/>
    <w:rsid w:val="004B37C0"/>
    <w:rsid w:val="004B5E58"/>
    <w:rsid w:val="004C1800"/>
    <w:rsid w:val="004C2E62"/>
    <w:rsid w:val="004C5D5B"/>
    <w:rsid w:val="004C7ECA"/>
    <w:rsid w:val="004D5725"/>
    <w:rsid w:val="004E64B9"/>
    <w:rsid w:val="004F199F"/>
    <w:rsid w:val="004F308A"/>
    <w:rsid w:val="005010E9"/>
    <w:rsid w:val="00504CF7"/>
    <w:rsid w:val="00506918"/>
    <w:rsid w:val="0051688A"/>
    <w:rsid w:val="00524A69"/>
    <w:rsid w:val="00537923"/>
    <w:rsid w:val="005545B8"/>
    <w:rsid w:val="005841C2"/>
    <w:rsid w:val="005A018B"/>
    <w:rsid w:val="005A2D50"/>
    <w:rsid w:val="005A3936"/>
    <w:rsid w:val="005A5F0D"/>
    <w:rsid w:val="005A6A89"/>
    <w:rsid w:val="005B6BE9"/>
    <w:rsid w:val="005C089A"/>
    <w:rsid w:val="005C1115"/>
    <w:rsid w:val="005C1451"/>
    <w:rsid w:val="005C352A"/>
    <w:rsid w:val="005E19FB"/>
    <w:rsid w:val="005E2CBB"/>
    <w:rsid w:val="005E6B88"/>
    <w:rsid w:val="005F1AA2"/>
    <w:rsid w:val="00600D9B"/>
    <w:rsid w:val="00607712"/>
    <w:rsid w:val="00615C79"/>
    <w:rsid w:val="0061687B"/>
    <w:rsid w:val="0062420F"/>
    <w:rsid w:val="00630481"/>
    <w:rsid w:val="006323A5"/>
    <w:rsid w:val="00642A6A"/>
    <w:rsid w:val="00642CED"/>
    <w:rsid w:val="00650896"/>
    <w:rsid w:val="006536A6"/>
    <w:rsid w:val="00655812"/>
    <w:rsid w:val="0065754D"/>
    <w:rsid w:val="0066716B"/>
    <w:rsid w:val="0067202C"/>
    <w:rsid w:val="00672B98"/>
    <w:rsid w:val="00694A1C"/>
    <w:rsid w:val="00695880"/>
    <w:rsid w:val="006A1E8F"/>
    <w:rsid w:val="006A2A29"/>
    <w:rsid w:val="006A4023"/>
    <w:rsid w:val="006B020A"/>
    <w:rsid w:val="006B1C97"/>
    <w:rsid w:val="006B2EE5"/>
    <w:rsid w:val="006C135A"/>
    <w:rsid w:val="006C399C"/>
    <w:rsid w:val="006C45BE"/>
    <w:rsid w:val="006C4F7D"/>
    <w:rsid w:val="006C6730"/>
    <w:rsid w:val="006C742F"/>
    <w:rsid w:val="006E02DE"/>
    <w:rsid w:val="006F442C"/>
    <w:rsid w:val="006F540C"/>
    <w:rsid w:val="0071056A"/>
    <w:rsid w:val="007370E0"/>
    <w:rsid w:val="00755576"/>
    <w:rsid w:val="00757B11"/>
    <w:rsid w:val="007640DE"/>
    <w:rsid w:val="00765274"/>
    <w:rsid w:val="007719B2"/>
    <w:rsid w:val="007746FD"/>
    <w:rsid w:val="0077727A"/>
    <w:rsid w:val="00777A15"/>
    <w:rsid w:val="00781E86"/>
    <w:rsid w:val="007833B2"/>
    <w:rsid w:val="00783B28"/>
    <w:rsid w:val="00791670"/>
    <w:rsid w:val="00797C8B"/>
    <w:rsid w:val="007A5D88"/>
    <w:rsid w:val="007A69D2"/>
    <w:rsid w:val="007B2992"/>
    <w:rsid w:val="007B4861"/>
    <w:rsid w:val="007B6139"/>
    <w:rsid w:val="007B613F"/>
    <w:rsid w:val="007B69BD"/>
    <w:rsid w:val="007C1923"/>
    <w:rsid w:val="007C66E8"/>
    <w:rsid w:val="007F12A9"/>
    <w:rsid w:val="007F27F8"/>
    <w:rsid w:val="00803644"/>
    <w:rsid w:val="00805C49"/>
    <w:rsid w:val="00805E55"/>
    <w:rsid w:val="00812D02"/>
    <w:rsid w:val="00813601"/>
    <w:rsid w:val="00821047"/>
    <w:rsid w:val="00822E6F"/>
    <w:rsid w:val="00827745"/>
    <w:rsid w:val="00854BA8"/>
    <w:rsid w:val="00854FF8"/>
    <w:rsid w:val="0086162C"/>
    <w:rsid w:val="00862CF2"/>
    <w:rsid w:val="00863856"/>
    <w:rsid w:val="00887B7D"/>
    <w:rsid w:val="00892A01"/>
    <w:rsid w:val="008A0FF8"/>
    <w:rsid w:val="008A2EC6"/>
    <w:rsid w:val="008A4D59"/>
    <w:rsid w:val="008A4E2D"/>
    <w:rsid w:val="008C4399"/>
    <w:rsid w:val="008C6169"/>
    <w:rsid w:val="008D322D"/>
    <w:rsid w:val="008D59F6"/>
    <w:rsid w:val="008E2D78"/>
    <w:rsid w:val="008E4220"/>
    <w:rsid w:val="008E5FA3"/>
    <w:rsid w:val="008F79B3"/>
    <w:rsid w:val="00900AD6"/>
    <w:rsid w:val="00921D21"/>
    <w:rsid w:val="00923790"/>
    <w:rsid w:val="00925FCF"/>
    <w:rsid w:val="00933111"/>
    <w:rsid w:val="009529B9"/>
    <w:rsid w:val="00954A33"/>
    <w:rsid w:val="009703A6"/>
    <w:rsid w:val="009757A5"/>
    <w:rsid w:val="0098013C"/>
    <w:rsid w:val="00992A22"/>
    <w:rsid w:val="00996F68"/>
    <w:rsid w:val="009F0F23"/>
    <w:rsid w:val="009F4F19"/>
    <w:rsid w:val="00A0569D"/>
    <w:rsid w:val="00A05A34"/>
    <w:rsid w:val="00A06492"/>
    <w:rsid w:val="00A07279"/>
    <w:rsid w:val="00A12B24"/>
    <w:rsid w:val="00A14621"/>
    <w:rsid w:val="00A14DC7"/>
    <w:rsid w:val="00A212FE"/>
    <w:rsid w:val="00A332E1"/>
    <w:rsid w:val="00A33BFC"/>
    <w:rsid w:val="00A375AD"/>
    <w:rsid w:val="00A4793D"/>
    <w:rsid w:val="00A60E77"/>
    <w:rsid w:val="00A6762E"/>
    <w:rsid w:val="00A7578A"/>
    <w:rsid w:val="00A82228"/>
    <w:rsid w:val="00A86DAE"/>
    <w:rsid w:val="00A909FC"/>
    <w:rsid w:val="00AA3667"/>
    <w:rsid w:val="00AD3F73"/>
    <w:rsid w:val="00AD7F26"/>
    <w:rsid w:val="00AE03A3"/>
    <w:rsid w:val="00AE19A9"/>
    <w:rsid w:val="00AF2A69"/>
    <w:rsid w:val="00AF3B14"/>
    <w:rsid w:val="00B028EB"/>
    <w:rsid w:val="00B225F7"/>
    <w:rsid w:val="00B35265"/>
    <w:rsid w:val="00B405F6"/>
    <w:rsid w:val="00B425E0"/>
    <w:rsid w:val="00B54533"/>
    <w:rsid w:val="00B55343"/>
    <w:rsid w:val="00B66A02"/>
    <w:rsid w:val="00B720AB"/>
    <w:rsid w:val="00B75944"/>
    <w:rsid w:val="00B830A3"/>
    <w:rsid w:val="00B934D2"/>
    <w:rsid w:val="00B954AD"/>
    <w:rsid w:val="00BA0CEC"/>
    <w:rsid w:val="00BB10B8"/>
    <w:rsid w:val="00BB1968"/>
    <w:rsid w:val="00BB4083"/>
    <w:rsid w:val="00BB57AC"/>
    <w:rsid w:val="00BB7A75"/>
    <w:rsid w:val="00BC0A30"/>
    <w:rsid w:val="00BC16EA"/>
    <w:rsid w:val="00BD59DC"/>
    <w:rsid w:val="00BE0CD5"/>
    <w:rsid w:val="00BE7F03"/>
    <w:rsid w:val="00C027AD"/>
    <w:rsid w:val="00C047BB"/>
    <w:rsid w:val="00C04C85"/>
    <w:rsid w:val="00C05F0E"/>
    <w:rsid w:val="00C235BE"/>
    <w:rsid w:val="00C3003D"/>
    <w:rsid w:val="00C30D4A"/>
    <w:rsid w:val="00C330F1"/>
    <w:rsid w:val="00C36911"/>
    <w:rsid w:val="00C5114F"/>
    <w:rsid w:val="00C61A77"/>
    <w:rsid w:val="00C61C65"/>
    <w:rsid w:val="00C725EF"/>
    <w:rsid w:val="00C75327"/>
    <w:rsid w:val="00C7539B"/>
    <w:rsid w:val="00CA0DB4"/>
    <w:rsid w:val="00CB2702"/>
    <w:rsid w:val="00CB3B08"/>
    <w:rsid w:val="00CC337A"/>
    <w:rsid w:val="00CC3FEA"/>
    <w:rsid w:val="00CC53EE"/>
    <w:rsid w:val="00CD6834"/>
    <w:rsid w:val="00CE2392"/>
    <w:rsid w:val="00CE4D54"/>
    <w:rsid w:val="00CF27C1"/>
    <w:rsid w:val="00CF52CF"/>
    <w:rsid w:val="00D02C0D"/>
    <w:rsid w:val="00D04031"/>
    <w:rsid w:val="00D30CB8"/>
    <w:rsid w:val="00D35C6D"/>
    <w:rsid w:val="00D41BDA"/>
    <w:rsid w:val="00D57D6D"/>
    <w:rsid w:val="00D638ED"/>
    <w:rsid w:val="00D71280"/>
    <w:rsid w:val="00D7397D"/>
    <w:rsid w:val="00D75DE3"/>
    <w:rsid w:val="00D76F4D"/>
    <w:rsid w:val="00D80E38"/>
    <w:rsid w:val="00D95B8D"/>
    <w:rsid w:val="00D97F78"/>
    <w:rsid w:val="00DB09DC"/>
    <w:rsid w:val="00DB4A4E"/>
    <w:rsid w:val="00DB60DC"/>
    <w:rsid w:val="00DE3E64"/>
    <w:rsid w:val="00DE55EA"/>
    <w:rsid w:val="00DF3892"/>
    <w:rsid w:val="00DF44D6"/>
    <w:rsid w:val="00DF73E6"/>
    <w:rsid w:val="00E130FC"/>
    <w:rsid w:val="00E14FE0"/>
    <w:rsid w:val="00E32E2D"/>
    <w:rsid w:val="00E51F13"/>
    <w:rsid w:val="00E55DD5"/>
    <w:rsid w:val="00E70771"/>
    <w:rsid w:val="00E76878"/>
    <w:rsid w:val="00E828D5"/>
    <w:rsid w:val="00E907A4"/>
    <w:rsid w:val="00EA343B"/>
    <w:rsid w:val="00EB04BC"/>
    <w:rsid w:val="00EB159D"/>
    <w:rsid w:val="00EB456B"/>
    <w:rsid w:val="00EB4D8D"/>
    <w:rsid w:val="00ED2238"/>
    <w:rsid w:val="00EE53EB"/>
    <w:rsid w:val="00EF35C1"/>
    <w:rsid w:val="00EF6FAE"/>
    <w:rsid w:val="00F01065"/>
    <w:rsid w:val="00F2004D"/>
    <w:rsid w:val="00F309B2"/>
    <w:rsid w:val="00F36657"/>
    <w:rsid w:val="00F36694"/>
    <w:rsid w:val="00F51512"/>
    <w:rsid w:val="00F568EB"/>
    <w:rsid w:val="00F805B5"/>
    <w:rsid w:val="00F808C7"/>
    <w:rsid w:val="00FA3065"/>
    <w:rsid w:val="00FA3BD6"/>
    <w:rsid w:val="00FC4C76"/>
    <w:rsid w:val="00FC59B8"/>
    <w:rsid w:val="00FD29F5"/>
    <w:rsid w:val="00FD7BAA"/>
    <w:rsid w:val="00FE5791"/>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E1BB"/>
  <w15:docId w15:val="{0405C69E-A488-4C34-9BF6-1EF87ACF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D29F5"/>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D29F5"/>
    <w:rPr>
      <w:rFonts w:ascii="Cambria" w:eastAsia="Times New Roman" w:hAnsi="Cambria"/>
      <w:b/>
      <w:bCs/>
      <w:kern w:val="32"/>
      <w:sz w:val="32"/>
      <w:szCs w:val="32"/>
      <w:lang w:eastAsia="en-US"/>
    </w:rPr>
  </w:style>
  <w:style w:type="paragraph" w:styleId="Kopfzeile">
    <w:name w:val="header"/>
    <w:basedOn w:val="Standard"/>
    <w:link w:val="KopfzeileZchn"/>
    <w:uiPriority w:val="99"/>
    <w:unhideWhenUsed/>
    <w:rsid w:val="00FD29F5"/>
    <w:pPr>
      <w:tabs>
        <w:tab w:val="center" w:pos="4536"/>
        <w:tab w:val="right" w:pos="9072"/>
      </w:tabs>
    </w:pPr>
  </w:style>
  <w:style w:type="character" w:customStyle="1" w:styleId="KopfzeileZchn">
    <w:name w:val="Kopfzeile Zchn"/>
    <w:link w:val="Kopfzeile"/>
    <w:uiPriority w:val="99"/>
    <w:rsid w:val="00FD29F5"/>
    <w:rPr>
      <w:sz w:val="22"/>
      <w:szCs w:val="22"/>
      <w:lang w:eastAsia="en-US"/>
    </w:rPr>
  </w:style>
  <w:style w:type="paragraph" w:styleId="Fuzeile">
    <w:name w:val="footer"/>
    <w:basedOn w:val="Standard"/>
    <w:link w:val="FuzeileZchn"/>
    <w:uiPriority w:val="99"/>
    <w:unhideWhenUsed/>
    <w:rsid w:val="00FD29F5"/>
    <w:pPr>
      <w:tabs>
        <w:tab w:val="center" w:pos="4536"/>
        <w:tab w:val="right" w:pos="9072"/>
      </w:tabs>
    </w:pPr>
  </w:style>
  <w:style w:type="character" w:customStyle="1" w:styleId="FuzeileZchn">
    <w:name w:val="Fußzeile Zchn"/>
    <w:link w:val="Fuzeile"/>
    <w:uiPriority w:val="99"/>
    <w:rsid w:val="00FD29F5"/>
    <w:rPr>
      <w:sz w:val="22"/>
      <w:szCs w:val="22"/>
      <w:lang w:eastAsia="en-US"/>
    </w:rPr>
  </w:style>
  <w:style w:type="paragraph" w:styleId="Textkrper">
    <w:name w:val="Body Text"/>
    <w:basedOn w:val="Standard"/>
    <w:link w:val="TextkrperZchn"/>
    <w:rsid w:val="00524A69"/>
    <w:pPr>
      <w:spacing w:after="0" w:line="240" w:lineRule="auto"/>
    </w:pPr>
    <w:rPr>
      <w:rFonts w:ascii="Arial" w:eastAsia="Times New Roman" w:hAnsi="Arial"/>
      <w:b/>
      <w:bCs/>
      <w:sz w:val="24"/>
      <w:szCs w:val="24"/>
      <w:u w:val="single"/>
      <w:lang w:eastAsia="de-DE"/>
    </w:rPr>
  </w:style>
  <w:style w:type="character" w:customStyle="1" w:styleId="TextkrperZchn">
    <w:name w:val="Textkörper Zchn"/>
    <w:link w:val="Textkrper"/>
    <w:rsid w:val="00524A69"/>
    <w:rPr>
      <w:rFonts w:ascii="Arial" w:eastAsia="Times New Roman" w:hAnsi="Arial"/>
      <w:b/>
      <w:bCs/>
      <w:sz w:val="24"/>
      <w:szCs w:val="24"/>
      <w:u w:val="single"/>
    </w:rPr>
  </w:style>
  <w:style w:type="paragraph" w:styleId="Sprechblasentext">
    <w:name w:val="Balloon Text"/>
    <w:basedOn w:val="Standard"/>
    <w:link w:val="SprechblasentextZchn"/>
    <w:uiPriority w:val="99"/>
    <w:semiHidden/>
    <w:unhideWhenUsed/>
    <w:rsid w:val="00A60E7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0E77"/>
    <w:rPr>
      <w:rFonts w:ascii="Tahoma" w:hAnsi="Tahoma" w:cs="Tahoma"/>
      <w:sz w:val="16"/>
      <w:szCs w:val="16"/>
      <w:lang w:eastAsia="en-US"/>
    </w:rPr>
  </w:style>
  <w:style w:type="character" w:styleId="Hyperlink">
    <w:name w:val="Hyperlink"/>
    <w:uiPriority w:val="99"/>
    <w:unhideWhenUsed/>
    <w:rsid w:val="00923790"/>
    <w:rPr>
      <w:color w:val="0000FF"/>
      <w:u w:val="single"/>
    </w:rPr>
  </w:style>
  <w:style w:type="paragraph" w:customStyle="1" w:styleId="StandardIFOK">
    <w:name w:val="Standard IFOK"/>
    <w:basedOn w:val="Standard"/>
    <w:rsid w:val="003C688A"/>
    <w:pPr>
      <w:autoSpaceDE w:val="0"/>
      <w:autoSpaceDN w:val="0"/>
      <w:spacing w:after="0" w:line="312" w:lineRule="auto"/>
      <w:jc w:val="both"/>
    </w:pPr>
    <w:rPr>
      <w:rFonts w:ascii="Times New Roman" w:eastAsia="Times New Roman" w:hAnsi="Times New Roman"/>
      <w:lang w:eastAsia="de-DE"/>
    </w:rPr>
  </w:style>
  <w:style w:type="paragraph" w:styleId="StandardWeb">
    <w:name w:val="Normal (Web)"/>
    <w:basedOn w:val="Standard"/>
    <w:uiPriority w:val="99"/>
    <w:unhideWhenUsed/>
    <w:rsid w:val="00A05A34"/>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4D5725"/>
    <w:rPr>
      <w:sz w:val="16"/>
      <w:szCs w:val="16"/>
    </w:rPr>
  </w:style>
  <w:style w:type="paragraph" w:styleId="Kommentartext">
    <w:name w:val="annotation text"/>
    <w:basedOn w:val="Standard"/>
    <w:link w:val="KommentartextZchn"/>
    <w:uiPriority w:val="99"/>
    <w:semiHidden/>
    <w:unhideWhenUsed/>
    <w:rsid w:val="004D5725"/>
    <w:rPr>
      <w:sz w:val="20"/>
      <w:szCs w:val="20"/>
    </w:rPr>
  </w:style>
  <w:style w:type="character" w:customStyle="1" w:styleId="KommentartextZchn">
    <w:name w:val="Kommentartext Zchn"/>
    <w:link w:val="Kommentartext"/>
    <w:uiPriority w:val="99"/>
    <w:semiHidden/>
    <w:rsid w:val="004D5725"/>
    <w:rPr>
      <w:lang w:eastAsia="en-US"/>
    </w:rPr>
  </w:style>
  <w:style w:type="paragraph" w:styleId="Kommentarthema">
    <w:name w:val="annotation subject"/>
    <w:basedOn w:val="Kommentartext"/>
    <w:next w:val="Kommentartext"/>
    <w:link w:val="KommentarthemaZchn"/>
    <w:uiPriority w:val="99"/>
    <w:semiHidden/>
    <w:unhideWhenUsed/>
    <w:rsid w:val="004D5725"/>
    <w:rPr>
      <w:b/>
      <w:bCs/>
    </w:rPr>
  </w:style>
  <w:style w:type="character" w:customStyle="1" w:styleId="KommentarthemaZchn">
    <w:name w:val="Kommentarthema Zchn"/>
    <w:link w:val="Kommentarthema"/>
    <w:uiPriority w:val="99"/>
    <w:semiHidden/>
    <w:rsid w:val="004D5725"/>
    <w:rPr>
      <w:b/>
      <w:bCs/>
      <w:lang w:eastAsia="en-US"/>
    </w:rPr>
  </w:style>
  <w:style w:type="paragraph" w:styleId="Listenabsatz">
    <w:name w:val="List Paragraph"/>
    <w:basedOn w:val="Standard"/>
    <w:uiPriority w:val="34"/>
    <w:qFormat/>
    <w:rsid w:val="007746FD"/>
    <w:pPr>
      <w:spacing w:after="0" w:line="240" w:lineRule="auto"/>
      <w:ind w:left="720"/>
    </w:pPr>
    <w:rPr>
      <w:rFonts w:eastAsiaTheme="minorHAnsi"/>
      <w:lang w:eastAsia="de-DE"/>
    </w:rPr>
  </w:style>
  <w:style w:type="character" w:styleId="Fett">
    <w:name w:val="Strong"/>
    <w:basedOn w:val="Absatz-Standardschriftart"/>
    <w:uiPriority w:val="22"/>
    <w:qFormat/>
    <w:rsid w:val="006B2EE5"/>
    <w:rPr>
      <w:b/>
      <w:bCs/>
    </w:rPr>
  </w:style>
  <w:style w:type="character" w:styleId="Hervorhebung">
    <w:name w:val="Emphasis"/>
    <w:basedOn w:val="Absatz-Standardschriftart"/>
    <w:uiPriority w:val="20"/>
    <w:qFormat/>
    <w:rsid w:val="007C1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851">
      <w:bodyDiv w:val="1"/>
      <w:marLeft w:val="0"/>
      <w:marRight w:val="0"/>
      <w:marTop w:val="0"/>
      <w:marBottom w:val="0"/>
      <w:divBdr>
        <w:top w:val="none" w:sz="0" w:space="0" w:color="auto"/>
        <w:left w:val="none" w:sz="0" w:space="0" w:color="auto"/>
        <w:bottom w:val="none" w:sz="0" w:space="0" w:color="auto"/>
        <w:right w:val="none" w:sz="0" w:space="0" w:color="auto"/>
      </w:divBdr>
    </w:div>
    <w:div w:id="234820623">
      <w:bodyDiv w:val="1"/>
      <w:marLeft w:val="0"/>
      <w:marRight w:val="0"/>
      <w:marTop w:val="0"/>
      <w:marBottom w:val="0"/>
      <w:divBdr>
        <w:top w:val="none" w:sz="0" w:space="0" w:color="auto"/>
        <w:left w:val="none" w:sz="0" w:space="0" w:color="auto"/>
        <w:bottom w:val="none" w:sz="0" w:space="0" w:color="auto"/>
        <w:right w:val="none" w:sz="0" w:space="0" w:color="auto"/>
      </w:divBdr>
    </w:div>
    <w:div w:id="298846636">
      <w:bodyDiv w:val="1"/>
      <w:marLeft w:val="0"/>
      <w:marRight w:val="0"/>
      <w:marTop w:val="0"/>
      <w:marBottom w:val="0"/>
      <w:divBdr>
        <w:top w:val="none" w:sz="0" w:space="0" w:color="auto"/>
        <w:left w:val="none" w:sz="0" w:space="0" w:color="auto"/>
        <w:bottom w:val="none" w:sz="0" w:space="0" w:color="auto"/>
        <w:right w:val="none" w:sz="0" w:space="0" w:color="auto"/>
      </w:divBdr>
    </w:div>
    <w:div w:id="309405962">
      <w:bodyDiv w:val="1"/>
      <w:marLeft w:val="0"/>
      <w:marRight w:val="0"/>
      <w:marTop w:val="0"/>
      <w:marBottom w:val="0"/>
      <w:divBdr>
        <w:top w:val="none" w:sz="0" w:space="0" w:color="auto"/>
        <w:left w:val="none" w:sz="0" w:space="0" w:color="auto"/>
        <w:bottom w:val="none" w:sz="0" w:space="0" w:color="auto"/>
        <w:right w:val="none" w:sz="0" w:space="0" w:color="auto"/>
      </w:divBdr>
    </w:div>
    <w:div w:id="901061264">
      <w:bodyDiv w:val="1"/>
      <w:marLeft w:val="0"/>
      <w:marRight w:val="0"/>
      <w:marTop w:val="0"/>
      <w:marBottom w:val="0"/>
      <w:divBdr>
        <w:top w:val="none" w:sz="0" w:space="0" w:color="auto"/>
        <w:left w:val="none" w:sz="0" w:space="0" w:color="auto"/>
        <w:bottom w:val="none" w:sz="0" w:space="0" w:color="auto"/>
        <w:right w:val="none" w:sz="0" w:space="0" w:color="auto"/>
      </w:divBdr>
    </w:div>
    <w:div w:id="1009797860">
      <w:bodyDiv w:val="1"/>
      <w:marLeft w:val="0"/>
      <w:marRight w:val="0"/>
      <w:marTop w:val="0"/>
      <w:marBottom w:val="0"/>
      <w:divBdr>
        <w:top w:val="none" w:sz="0" w:space="0" w:color="auto"/>
        <w:left w:val="none" w:sz="0" w:space="0" w:color="auto"/>
        <w:bottom w:val="none" w:sz="0" w:space="0" w:color="auto"/>
        <w:right w:val="none" w:sz="0" w:space="0" w:color="auto"/>
      </w:divBdr>
      <w:divsChild>
        <w:div w:id="243533309">
          <w:marLeft w:val="0"/>
          <w:marRight w:val="0"/>
          <w:marTop w:val="0"/>
          <w:marBottom w:val="0"/>
          <w:divBdr>
            <w:top w:val="none" w:sz="0" w:space="0" w:color="auto"/>
            <w:left w:val="none" w:sz="0" w:space="0" w:color="auto"/>
            <w:bottom w:val="none" w:sz="0" w:space="0" w:color="auto"/>
            <w:right w:val="none" w:sz="0" w:space="0" w:color="auto"/>
          </w:divBdr>
          <w:divsChild>
            <w:div w:id="1232305134">
              <w:marLeft w:val="0"/>
              <w:marRight w:val="0"/>
              <w:marTop w:val="0"/>
              <w:marBottom w:val="0"/>
              <w:divBdr>
                <w:top w:val="none" w:sz="0" w:space="0" w:color="auto"/>
                <w:left w:val="none" w:sz="0" w:space="0" w:color="auto"/>
                <w:bottom w:val="none" w:sz="0" w:space="0" w:color="auto"/>
                <w:right w:val="none" w:sz="0" w:space="0" w:color="auto"/>
              </w:divBdr>
              <w:divsChild>
                <w:div w:id="496381527">
                  <w:marLeft w:val="0"/>
                  <w:marRight w:val="0"/>
                  <w:marTop w:val="0"/>
                  <w:marBottom w:val="0"/>
                  <w:divBdr>
                    <w:top w:val="none" w:sz="0" w:space="0" w:color="auto"/>
                    <w:left w:val="none" w:sz="0" w:space="0" w:color="auto"/>
                    <w:bottom w:val="none" w:sz="0" w:space="0" w:color="auto"/>
                    <w:right w:val="none" w:sz="0" w:space="0" w:color="auto"/>
                  </w:divBdr>
                  <w:divsChild>
                    <w:div w:id="1918517163">
                      <w:marLeft w:val="0"/>
                      <w:marRight w:val="0"/>
                      <w:marTop w:val="0"/>
                      <w:marBottom w:val="0"/>
                      <w:divBdr>
                        <w:top w:val="none" w:sz="0" w:space="0" w:color="auto"/>
                        <w:left w:val="none" w:sz="0" w:space="0" w:color="auto"/>
                        <w:bottom w:val="none" w:sz="0" w:space="0" w:color="auto"/>
                        <w:right w:val="none" w:sz="0" w:space="0" w:color="auto"/>
                      </w:divBdr>
                      <w:divsChild>
                        <w:div w:id="1584795392">
                          <w:marLeft w:val="0"/>
                          <w:marRight w:val="0"/>
                          <w:marTop w:val="0"/>
                          <w:marBottom w:val="0"/>
                          <w:divBdr>
                            <w:top w:val="none" w:sz="0" w:space="0" w:color="auto"/>
                            <w:left w:val="none" w:sz="0" w:space="0" w:color="auto"/>
                            <w:bottom w:val="none" w:sz="0" w:space="0" w:color="auto"/>
                            <w:right w:val="none" w:sz="0" w:space="0" w:color="auto"/>
                          </w:divBdr>
                          <w:divsChild>
                            <w:div w:id="7663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46907">
      <w:bodyDiv w:val="1"/>
      <w:marLeft w:val="0"/>
      <w:marRight w:val="0"/>
      <w:marTop w:val="0"/>
      <w:marBottom w:val="0"/>
      <w:divBdr>
        <w:top w:val="none" w:sz="0" w:space="0" w:color="auto"/>
        <w:left w:val="none" w:sz="0" w:space="0" w:color="auto"/>
        <w:bottom w:val="none" w:sz="0" w:space="0" w:color="auto"/>
        <w:right w:val="none" w:sz="0" w:space="0" w:color="auto"/>
      </w:divBdr>
    </w:div>
    <w:div w:id="1356926677">
      <w:bodyDiv w:val="1"/>
      <w:marLeft w:val="0"/>
      <w:marRight w:val="0"/>
      <w:marTop w:val="0"/>
      <w:marBottom w:val="0"/>
      <w:divBdr>
        <w:top w:val="none" w:sz="0" w:space="0" w:color="auto"/>
        <w:left w:val="none" w:sz="0" w:space="0" w:color="auto"/>
        <w:bottom w:val="none" w:sz="0" w:space="0" w:color="auto"/>
        <w:right w:val="none" w:sz="0" w:space="0" w:color="auto"/>
      </w:divBdr>
    </w:div>
    <w:div w:id="1472793560">
      <w:bodyDiv w:val="1"/>
      <w:marLeft w:val="0"/>
      <w:marRight w:val="0"/>
      <w:marTop w:val="0"/>
      <w:marBottom w:val="0"/>
      <w:divBdr>
        <w:top w:val="none" w:sz="0" w:space="0" w:color="auto"/>
        <w:left w:val="none" w:sz="0" w:space="0" w:color="auto"/>
        <w:bottom w:val="none" w:sz="0" w:space="0" w:color="auto"/>
        <w:right w:val="none" w:sz="0" w:space="0" w:color="auto"/>
      </w:divBdr>
    </w:div>
    <w:div w:id="1571697808">
      <w:bodyDiv w:val="1"/>
      <w:marLeft w:val="0"/>
      <w:marRight w:val="0"/>
      <w:marTop w:val="0"/>
      <w:marBottom w:val="0"/>
      <w:divBdr>
        <w:top w:val="none" w:sz="0" w:space="0" w:color="auto"/>
        <w:left w:val="none" w:sz="0" w:space="0" w:color="auto"/>
        <w:bottom w:val="none" w:sz="0" w:space="0" w:color="auto"/>
        <w:right w:val="none" w:sz="0" w:space="0" w:color="auto"/>
      </w:divBdr>
    </w:div>
    <w:div w:id="1835872816">
      <w:bodyDiv w:val="1"/>
      <w:marLeft w:val="0"/>
      <w:marRight w:val="0"/>
      <w:marTop w:val="0"/>
      <w:marBottom w:val="0"/>
      <w:divBdr>
        <w:top w:val="none" w:sz="0" w:space="0" w:color="auto"/>
        <w:left w:val="none" w:sz="0" w:space="0" w:color="auto"/>
        <w:bottom w:val="none" w:sz="0" w:space="0" w:color="auto"/>
        <w:right w:val="none" w:sz="0" w:space="0" w:color="auto"/>
      </w:divBdr>
    </w:div>
    <w:div w:id="1985965637">
      <w:bodyDiv w:val="1"/>
      <w:marLeft w:val="0"/>
      <w:marRight w:val="0"/>
      <w:marTop w:val="0"/>
      <w:marBottom w:val="0"/>
      <w:divBdr>
        <w:top w:val="none" w:sz="0" w:space="0" w:color="auto"/>
        <w:left w:val="none" w:sz="0" w:space="0" w:color="auto"/>
        <w:bottom w:val="none" w:sz="0" w:space="0" w:color="auto"/>
        <w:right w:val="none" w:sz="0" w:space="0" w:color="auto"/>
      </w:divBdr>
    </w:div>
    <w:div w:id="2099056365">
      <w:bodyDiv w:val="1"/>
      <w:marLeft w:val="0"/>
      <w:marRight w:val="0"/>
      <w:marTop w:val="0"/>
      <w:marBottom w:val="0"/>
      <w:divBdr>
        <w:top w:val="none" w:sz="0" w:space="0" w:color="auto"/>
        <w:left w:val="none" w:sz="0" w:space="0" w:color="auto"/>
        <w:bottom w:val="none" w:sz="0" w:space="0" w:color="auto"/>
        <w:right w:val="none" w:sz="0" w:space="0" w:color="auto"/>
      </w:divBdr>
    </w:div>
    <w:div w:id="2122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C84F0754EF8942B71ECC49BE68D9E6" ma:contentTypeVersion="" ma:contentTypeDescription="Ein neues Dokument erstellen." ma:contentTypeScope="" ma:versionID="f8f42aa95dbd41e7f9acb2cfa87c6baa">
  <xsd:schema xmlns:xsd="http://www.w3.org/2001/XMLSchema" xmlns:xs="http://www.w3.org/2001/XMLSchema" xmlns:p="http://schemas.microsoft.com/office/2006/metadata/properties" xmlns:ns2="19421294-673d-469a-a9d9-049e7071b0fd" xmlns:ns3="1211d8b3-6b96-4f0e-87f4-57eb405b6236" targetNamespace="http://schemas.microsoft.com/office/2006/metadata/properties" ma:root="true" ma:fieldsID="5bdcd846c793e43f94f3c027817f61f0" ns2:_="" ns3:_="">
    <xsd:import namespace="19421294-673d-469a-a9d9-049e7071b0fd"/>
    <xsd:import namespace="1211d8b3-6b96-4f0e-87f4-57eb405b6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21294-673d-469a-a9d9-049e7071b0f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1d8b3-6b96-4f0e-87f4-57eb405b6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8C435-B8E7-4D77-935B-AC20054DA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21294-673d-469a-a9d9-049e7071b0fd"/>
    <ds:schemaRef ds:uri="1211d8b3-6b96-4f0e-87f4-57eb405b6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D5867-00ED-42ED-827A-6B8C76DCCB65}">
  <ds:schemaRefs>
    <ds:schemaRef ds:uri="http://schemas.microsoft.com/sharepoint/v3/contenttype/forms"/>
  </ds:schemaRefs>
</ds:datastoreItem>
</file>

<file path=customXml/itemProps3.xml><?xml version="1.0" encoding="utf-8"?>
<ds:datastoreItem xmlns:ds="http://schemas.openxmlformats.org/officeDocument/2006/customXml" ds:itemID="{AF266B90-5C6B-43A0-ADA6-5E08A8E6D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KIK Textilien</Company>
  <LinksUpToDate>false</LinksUpToDate>
  <CharactersWithSpaces>5460</CharactersWithSpaces>
  <SharedDoc>false</SharedDoc>
  <HLinks>
    <vt:vector size="36" baseType="variant">
      <vt:variant>
        <vt:i4>5439528</vt:i4>
      </vt:variant>
      <vt:variant>
        <vt:i4>15</vt:i4>
      </vt:variant>
      <vt:variant>
        <vt:i4>0</vt:i4>
      </vt:variant>
      <vt:variant>
        <vt:i4>5</vt:i4>
      </vt:variant>
      <vt:variant>
        <vt:lpwstr>mailto:presse@kik-textilien.de</vt:lpwstr>
      </vt:variant>
      <vt:variant>
        <vt:lpwstr/>
      </vt:variant>
      <vt:variant>
        <vt:i4>7143547</vt:i4>
      </vt:variant>
      <vt:variant>
        <vt:i4>12</vt:i4>
      </vt:variant>
      <vt:variant>
        <vt:i4>0</vt:i4>
      </vt:variant>
      <vt:variant>
        <vt:i4>5</vt:i4>
      </vt:variant>
      <vt:variant>
        <vt:lpwstr>http://www.kik-blog.de/</vt:lpwstr>
      </vt:variant>
      <vt:variant>
        <vt:lpwstr/>
      </vt:variant>
      <vt:variant>
        <vt:i4>7274554</vt:i4>
      </vt:variant>
      <vt:variant>
        <vt:i4>9</vt:i4>
      </vt:variant>
      <vt:variant>
        <vt:i4>0</vt:i4>
      </vt:variant>
      <vt:variant>
        <vt:i4>5</vt:i4>
      </vt:variant>
      <vt:variant>
        <vt:lpwstr>http://www.facebook.com/kik.de</vt:lpwstr>
      </vt:variant>
      <vt:variant>
        <vt:lpwstr/>
      </vt:variant>
      <vt:variant>
        <vt:i4>6291570</vt:i4>
      </vt:variant>
      <vt:variant>
        <vt:i4>6</vt:i4>
      </vt:variant>
      <vt:variant>
        <vt:i4>0</vt:i4>
      </vt:variant>
      <vt:variant>
        <vt:i4>5</vt:i4>
      </vt:variant>
      <vt:variant>
        <vt:lpwstr>http://www.kik.de/</vt:lpwstr>
      </vt:variant>
      <vt:variant>
        <vt:lpwstr/>
      </vt:variant>
      <vt:variant>
        <vt:i4>6291570</vt:i4>
      </vt:variant>
      <vt:variant>
        <vt:i4>3</vt:i4>
      </vt:variant>
      <vt:variant>
        <vt:i4>0</vt:i4>
      </vt:variant>
      <vt:variant>
        <vt:i4>5</vt:i4>
      </vt:variant>
      <vt:variant>
        <vt:lpwstr>http://www.kik.de/</vt:lpwstr>
      </vt:variant>
      <vt:variant>
        <vt:lpwstr/>
      </vt:variant>
      <vt:variant>
        <vt:i4>5832799</vt:i4>
      </vt:variant>
      <vt:variant>
        <vt:i4>0</vt:i4>
      </vt:variant>
      <vt:variant>
        <vt:i4>0</vt:i4>
      </vt:variant>
      <vt:variant>
        <vt:i4>5</vt:i4>
      </vt:variant>
      <vt:variant>
        <vt:lpwstr>http://www.kik-textilien.com/unternehmen/de/verantwortung/nachhaltigkeit/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Seidl</dc:creator>
  <cp:lastModifiedBy>Saskia Wilks</cp:lastModifiedBy>
  <cp:revision>2</cp:revision>
  <cp:lastPrinted>2018-04-19T16:16:00Z</cp:lastPrinted>
  <dcterms:created xsi:type="dcterms:W3CDTF">2018-12-13T13:51:00Z</dcterms:created>
  <dcterms:modified xsi:type="dcterms:W3CDTF">2018-12-13T13:51:00Z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0x010100DEC84F0754EF8942B71ECC49BE68D9E6</vt:lpwstr>
  </property>
</Properties>
</file>