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49A11" w14:textId="77777777" w:rsidR="00615A7C" w:rsidRPr="00F727F5" w:rsidRDefault="005510A7" w:rsidP="00615A7C">
      <w:pPr>
        <w:widowControl w:val="0"/>
        <w:autoSpaceDE w:val="0"/>
        <w:autoSpaceDN w:val="0"/>
        <w:adjustRightInd w:val="0"/>
        <w:spacing w:after="0" w:line="200" w:lineRule="exact"/>
        <w:rPr>
          <w:rFonts w:asciiTheme="majorEastAsia" w:eastAsiaTheme="majorEastAsia" w:hAnsiTheme="majorEastAsia" w:cs="Arial"/>
          <w:b/>
          <w:sz w:val="20"/>
          <w:szCs w:val="20"/>
          <w:lang w:eastAsia="ja-JP"/>
        </w:rPr>
      </w:pPr>
      <w:bookmarkStart w:id="0" w:name="_Toc372820010"/>
      <w:r w:rsidRPr="00F727F5">
        <w:rPr>
          <w:rFonts w:asciiTheme="majorEastAsia" w:eastAsiaTheme="majorEastAsia" w:hAnsiTheme="majorEastAsia" w:cs="Arial"/>
          <w:b/>
          <w:sz w:val="20"/>
          <w:szCs w:val="20"/>
          <w:lang w:eastAsia="ja-JP"/>
        </w:rPr>
        <w:t>人権デュー・ディリジェンス</w:t>
      </w:r>
      <w:r w:rsidR="00615A7C" w:rsidRPr="00F727F5">
        <w:rPr>
          <w:rFonts w:asciiTheme="majorEastAsia" w:eastAsiaTheme="majorEastAsia" w:hAnsiTheme="majorEastAsia" w:cs="Arial"/>
          <w:b/>
          <w:sz w:val="20"/>
          <w:szCs w:val="20"/>
          <w:lang w:eastAsia="ja-JP"/>
        </w:rPr>
        <w:t xml:space="preserve">: </w:t>
      </w:r>
      <w:r w:rsidRPr="00F727F5">
        <w:rPr>
          <w:rFonts w:asciiTheme="majorEastAsia" w:eastAsiaTheme="majorEastAsia" w:hAnsiTheme="majorEastAsia" w:cs="Arial"/>
          <w:b/>
          <w:sz w:val="20"/>
          <w:szCs w:val="20"/>
          <w:lang w:eastAsia="ja-JP"/>
        </w:rPr>
        <w:t>国家の役割</w:t>
      </w:r>
    </w:p>
    <w:p w14:paraId="71877E86" w14:textId="77777777" w:rsidR="00615A7C" w:rsidRPr="00F727F5" w:rsidRDefault="00615A7C" w:rsidP="00615A7C">
      <w:pPr>
        <w:widowControl w:val="0"/>
        <w:autoSpaceDE w:val="0"/>
        <w:autoSpaceDN w:val="0"/>
        <w:adjustRightInd w:val="0"/>
        <w:spacing w:after="0" w:line="200" w:lineRule="exact"/>
        <w:rPr>
          <w:rFonts w:asciiTheme="majorEastAsia" w:eastAsiaTheme="majorEastAsia" w:hAnsiTheme="majorEastAsia" w:cs="Arial"/>
          <w:b/>
          <w:sz w:val="20"/>
          <w:szCs w:val="20"/>
        </w:rPr>
      </w:pPr>
      <w:r w:rsidRPr="00F727F5">
        <w:rPr>
          <w:rFonts w:asciiTheme="majorEastAsia" w:eastAsiaTheme="majorEastAsia" w:hAnsiTheme="majorEastAsia" w:cs="Arial"/>
          <w:b/>
          <w:sz w:val="20"/>
          <w:szCs w:val="20"/>
        </w:rPr>
        <w:t>2013</w:t>
      </w:r>
      <w:r w:rsidR="005510A7" w:rsidRPr="00F727F5">
        <w:rPr>
          <w:rFonts w:asciiTheme="majorEastAsia" w:eastAsiaTheme="majorEastAsia" w:hAnsiTheme="majorEastAsia" w:cs="Arial"/>
          <w:b/>
          <w:sz w:val="20"/>
          <w:szCs w:val="20"/>
          <w:lang w:eastAsia="ja-JP"/>
        </w:rPr>
        <w:t>年</w:t>
      </w:r>
      <w:r w:rsidRPr="00F727F5">
        <w:rPr>
          <w:rFonts w:asciiTheme="majorEastAsia" w:eastAsiaTheme="majorEastAsia" w:hAnsiTheme="majorEastAsia" w:cs="Arial"/>
          <w:b/>
          <w:sz w:val="20"/>
          <w:szCs w:val="20"/>
        </w:rPr>
        <w:t xml:space="preserve"> </w:t>
      </w:r>
      <w:r w:rsidR="005510A7" w:rsidRPr="00F727F5">
        <w:rPr>
          <w:rFonts w:asciiTheme="majorEastAsia" w:eastAsiaTheme="majorEastAsia" w:hAnsiTheme="majorEastAsia" w:cs="Arial"/>
          <w:b/>
          <w:sz w:val="20"/>
          <w:szCs w:val="20"/>
          <w:lang w:eastAsia="ja-JP"/>
        </w:rPr>
        <w:t>経過報告書</w:t>
      </w:r>
    </w:p>
    <w:p w14:paraId="760DE0B9" w14:textId="77777777" w:rsidR="00615A7C" w:rsidRPr="00F727F5" w:rsidRDefault="00615A7C" w:rsidP="00615A7C">
      <w:pPr>
        <w:widowControl w:val="0"/>
        <w:autoSpaceDE w:val="0"/>
        <w:autoSpaceDN w:val="0"/>
        <w:adjustRightInd w:val="0"/>
        <w:spacing w:after="0" w:line="200" w:lineRule="exact"/>
        <w:rPr>
          <w:rFonts w:asciiTheme="majorHAnsi" w:hAnsiTheme="majorHAnsi" w:cs="Arial"/>
          <w:sz w:val="20"/>
          <w:szCs w:val="20"/>
        </w:rPr>
      </w:pPr>
    </w:p>
    <w:p w14:paraId="0D7317C4" w14:textId="23C08427" w:rsidR="00980F3B" w:rsidRPr="00F727F5" w:rsidRDefault="00980F3B" w:rsidP="00615A7C">
      <w:pPr>
        <w:widowControl w:val="0"/>
        <w:autoSpaceDE w:val="0"/>
        <w:autoSpaceDN w:val="0"/>
        <w:adjustRightInd w:val="0"/>
        <w:spacing w:after="0" w:line="200" w:lineRule="exact"/>
        <w:rPr>
          <w:rFonts w:asciiTheme="majorHAnsi" w:hAnsiTheme="majorHAnsi" w:cs="Arial"/>
          <w:sz w:val="20"/>
          <w:szCs w:val="20"/>
          <w:lang w:eastAsia="ja-JP"/>
        </w:rPr>
      </w:pPr>
      <w:r w:rsidRPr="00F727F5">
        <w:rPr>
          <w:rFonts w:asciiTheme="majorHAnsi" w:hAnsiTheme="majorHAnsi" w:cs="Arial"/>
          <w:sz w:val="20"/>
          <w:szCs w:val="20"/>
          <w:lang w:eastAsia="ja-JP"/>
        </w:rPr>
        <w:t>2013</w:t>
      </w:r>
      <w:r w:rsidRPr="00F727F5">
        <w:rPr>
          <w:rFonts w:asciiTheme="majorHAnsi" w:hAnsiTheme="majorHAnsi" w:cs="Arial"/>
          <w:sz w:val="20"/>
          <w:szCs w:val="20"/>
          <w:lang w:eastAsia="ja-JP"/>
        </w:rPr>
        <w:t>年</w:t>
      </w:r>
      <w:r w:rsidRPr="00F727F5">
        <w:rPr>
          <w:rFonts w:asciiTheme="majorHAnsi" w:hAnsiTheme="majorHAnsi" w:cs="Arial"/>
          <w:sz w:val="20"/>
          <w:szCs w:val="20"/>
          <w:lang w:eastAsia="ja-JP"/>
        </w:rPr>
        <w:t>11</w:t>
      </w:r>
      <w:r w:rsidRPr="00F727F5">
        <w:rPr>
          <w:rFonts w:asciiTheme="majorHAnsi" w:hAnsiTheme="majorHAnsi" w:cs="Arial"/>
          <w:sz w:val="20"/>
          <w:szCs w:val="20"/>
          <w:lang w:eastAsia="ja-JP"/>
        </w:rPr>
        <w:t>月、</w:t>
      </w:r>
      <w:r w:rsidR="003E6DC2" w:rsidRPr="00F727F5">
        <w:rPr>
          <w:rFonts w:asciiTheme="majorHAnsi" w:hAnsiTheme="majorHAnsi" w:cs="Arial"/>
          <w:sz w:val="20"/>
          <w:szCs w:val="20"/>
          <w:lang w:eastAsia="ja-JP"/>
        </w:rPr>
        <w:t>企業の説明責任に関する国際円卓会議</w:t>
      </w:r>
      <w:r w:rsidR="003E6DC2" w:rsidRPr="00F727F5">
        <w:rPr>
          <w:rFonts w:asciiTheme="majorHAnsi" w:hAnsiTheme="majorHAnsi" w:cs="Arial"/>
          <w:sz w:val="20"/>
          <w:szCs w:val="20"/>
          <w:lang w:val="en-US" w:eastAsia="ja-JP"/>
        </w:rPr>
        <w:t>(</w:t>
      </w:r>
      <w:r w:rsidRPr="00F727F5">
        <w:rPr>
          <w:rFonts w:asciiTheme="majorHAnsi" w:hAnsiTheme="majorHAnsi" w:cs="Arial"/>
          <w:sz w:val="20"/>
          <w:szCs w:val="20"/>
          <w:lang w:eastAsia="ja-JP"/>
        </w:rPr>
        <w:t>ICAR</w:t>
      </w:r>
      <w:r w:rsidR="003E6DC2" w:rsidRPr="00F727F5">
        <w:rPr>
          <w:rFonts w:asciiTheme="majorHAnsi" w:hAnsiTheme="majorHAnsi" w:cs="Arial"/>
          <w:sz w:val="20"/>
          <w:szCs w:val="20"/>
          <w:lang w:eastAsia="ja-JP"/>
        </w:rPr>
        <w:t>)</w:t>
      </w:r>
      <w:r w:rsidRPr="00F727F5">
        <w:rPr>
          <w:rFonts w:asciiTheme="majorHAnsi" w:hAnsiTheme="majorHAnsi" w:cs="Arial"/>
          <w:sz w:val="20"/>
          <w:szCs w:val="20"/>
          <w:lang w:eastAsia="ja-JP"/>
        </w:rPr>
        <w:t>の委託</w:t>
      </w:r>
      <w:r w:rsidR="00C9054F" w:rsidRPr="00F727F5">
        <w:rPr>
          <w:rFonts w:asciiTheme="majorHAnsi" w:hAnsiTheme="majorHAnsi" w:cs="Arial"/>
          <w:sz w:val="20"/>
          <w:szCs w:val="20"/>
          <w:lang w:eastAsia="ja-JP"/>
        </w:rPr>
        <w:t>により</w:t>
      </w:r>
      <w:r w:rsidRPr="00F727F5">
        <w:rPr>
          <w:rFonts w:asciiTheme="majorHAnsi" w:hAnsiTheme="majorHAnsi" w:cs="Arial"/>
          <w:sz w:val="20"/>
          <w:szCs w:val="20"/>
          <w:lang w:eastAsia="ja-JP"/>
        </w:rPr>
        <w:t>、</w:t>
      </w:r>
      <w:r w:rsidR="00592ADA" w:rsidRPr="00F727F5">
        <w:rPr>
          <w:rFonts w:asciiTheme="majorHAnsi" w:hAnsiTheme="majorHAnsi" w:cs="Arial"/>
          <w:sz w:val="20"/>
          <w:szCs w:val="20"/>
          <w:lang w:eastAsia="ja-JP"/>
        </w:rPr>
        <w:t>ファ</w:t>
      </w:r>
      <w:r w:rsidR="00592ADA">
        <w:rPr>
          <w:rFonts w:asciiTheme="majorHAnsi" w:hAnsiTheme="majorHAnsi" w:cs="Arial" w:hint="eastAsia"/>
          <w:sz w:val="20"/>
          <w:szCs w:val="20"/>
          <w:lang w:eastAsia="ja-JP"/>
        </w:rPr>
        <w:t>フォ</w:t>
      </w:r>
      <w:r w:rsidR="00592ADA" w:rsidRPr="00F727F5">
        <w:rPr>
          <w:rFonts w:asciiTheme="majorHAnsi" w:hAnsiTheme="majorHAnsi" w:cs="Arial"/>
          <w:sz w:val="20"/>
          <w:szCs w:val="20"/>
          <w:lang w:eastAsia="ja-JP"/>
        </w:rPr>
        <w:t>応用国際研究</w:t>
      </w:r>
      <w:r w:rsidR="00592ADA">
        <w:rPr>
          <w:rFonts w:asciiTheme="majorHAnsi" w:hAnsiTheme="majorHAnsi" w:cs="Arial" w:hint="eastAsia"/>
          <w:sz w:val="20"/>
          <w:szCs w:val="20"/>
          <w:lang w:eastAsia="ja-JP"/>
        </w:rPr>
        <w:t>インスティチュート</w:t>
      </w:r>
      <w:r w:rsidR="003E6DC2" w:rsidRPr="00F727F5">
        <w:rPr>
          <w:rFonts w:asciiTheme="majorHAnsi" w:hAnsiTheme="majorHAnsi" w:cs="Arial"/>
          <w:sz w:val="20"/>
          <w:szCs w:val="20"/>
          <w:lang w:val="en-US" w:eastAsia="ja-JP"/>
        </w:rPr>
        <w:t>(</w:t>
      </w:r>
      <w:proofErr w:type="spellStart"/>
      <w:r w:rsidR="00615A7C" w:rsidRPr="00F727F5">
        <w:rPr>
          <w:rFonts w:asciiTheme="majorHAnsi" w:hAnsiTheme="majorHAnsi" w:cs="Arial"/>
          <w:sz w:val="20"/>
          <w:szCs w:val="20"/>
        </w:rPr>
        <w:t>Fafo</w:t>
      </w:r>
      <w:proofErr w:type="spellEnd"/>
      <w:r w:rsidR="00615A7C" w:rsidRPr="00F727F5">
        <w:rPr>
          <w:rFonts w:asciiTheme="majorHAnsi" w:hAnsiTheme="majorHAnsi" w:cs="Arial"/>
          <w:sz w:val="20"/>
          <w:szCs w:val="20"/>
        </w:rPr>
        <w:t xml:space="preserve"> Institute for Applied International Studies</w:t>
      </w:r>
      <w:r w:rsidR="003E6DC2" w:rsidRPr="00F727F5">
        <w:rPr>
          <w:rFonts w:asciiTheme="majorHAnsi" w:hAnsiTheme="majorHAnsi" w:cs="Arial"/>
          <w:sz w:val="20"/>
          <w:szCs w:val="20"/>
        </w:rPr>
        <w:t>)</w:t>
      </w:r>
      <w:r w:rsidR="0044755F" w:rsidRPr="00F727F5">
        <w:rPr>
          <w:rFonts w:asciiTheme="majorHAnsi" w:hAnsiTheme="majorHAnsi" w:cs="Arial"/>
          <w:sz w:val="20"/>
          <w:szCs w:val="20"/>
          <w:lang w:val="en-US"/>
        </w:rPr>
        <w:t>(</w:t>
      </w:r>
      <w:r w:rsidR="0044755F" w:rsidRPr="00F727F5">
        <w:rPr>
          <w:rFonts w:asciiTheme="majorHAnsi" w:hAnsiTheme="majorHAnsi" w:cs="Arial"/>
          <w:sz w:val="20"/>
          <w:szCs w:val="20"/>
          <w:lang w:eastAsia="ja-JP"/>
        </w:rPr>
        <w:t>ノルウェー・オスロ</w:t>
      </w:r>
      <w:r w:rsidR="0044755F" w:rsidRPr="00F727F5">
        <w:rPr>
          <w:rFonts w:asciiTheme="majorHAnsi" w:hAnsiTheme="majorHAnsi" w:cs="Arial"/>
          <w:sz w:val="20"/>
          <w:szCs w:val="20"/>
          <w:lang w:eastAsia="ja-JP"/>
        </w:rPr>
        <w:t>)</w:t>
      </w:r>
      <w:r w:rsidRPr="00F727F5">
        <w:rPr>
          <w:rFonts w:asciiTheme="majorHAnsi" w:hAnsiTheme="majorHAnsi" w:cs="Arial"/>
          <w:sz w:val="20"/>
          <w:szCs w:val="20"/>
          <w:lang w:eastAsia="ja-JP"/>
        </w:rPr>
        <w:t>、</w:t>
      </w:r>
      <w:r w:rsidR="003E6DC2" w:rsidRPr="00F727F5">
        <w:rPr>
          <w:rFonts w:asciiTheme="majorHAnsi" w:hAnsiTheme="majorHAnsi" w:cs="Arial"/>
          <w:sz w:val="20"/>
          <w:szCs w:val="20"/>
          <w:lang w:eastAsia="ja-JP"/>
        </w:rPr>
        <w:t>マーク・</w:t>
      </w:r>
      <w:r w:rsidRPr="00F727F5">
        <w:rPr>
          <w:rFonts w:asciiTheme="majorHAnsi" w:hAnsiTheme="majorHAnsi" w:cs="Arial"/>
          <w:sz w:val="20"/>
          <w:szCs w:val="20"/>
        </w:rPr>
        <w:t>B</w:t>
      </w:r>
      <w:r w:rsidR="003E6DC2" w:rsidRPr="00F727F5">
        <w:rPr>
          <w:rFonts w:asciiTheme="majorHAnsi" w:hAnsiTheme="majorHAnsi" w:cs="Arial"/>
          <w:sz w:val="20"/>
          <w:szCs w:val="20"/>
          <w:lang w:val="en-US" w:eastAsia="ja-JP"/>
        </w:rPr>
        <w:t>・テイラー作</w:t>
      </w:r>
      <w:r w:rsidRPr="00F727F5">
        <w:rPr>
          <w:rFonts w:asciiTheme="majorHAnsi" w:hAnsiTheme="majorHAnsi" w:cs="Arial"/>
          <w:sz w:val="20"/>
          <w:szCs w:val="20"/>
          <w:lang w:eastAsia="ja-JP"/>
        </w:rPr>
        <w:t>成</w:t>
      </w:r>
    </w:p>
    <w:p w14:paraId="136365BD" w14:textId="77777777" w:rsidR="00615A7C" w:rsidRPr="00F727F5" w:rsidRDefault="00615A7C" w:rsidP="00615A7C">
      <w:pPr>
        <w:widowControl w:val="0"/>
        <w:autoSpaceDE w:val="0"/>
        <w:autoSpaceDN w:val="0"/>
        <w:adjustRightInd w:val="0"/>
        <w:spacing w:after="0" w:line="200" w:lineRule="exact"/>
        <w:rPr>
          <w:rFonts w:asciiTheme="majorHAnsi" w:hAnsiTheme="majorHAnsi" w:cs="Arial"/>
          <w:sz w:val="20"/>
          <w:szCs w:val="20"/>
        </w:rPr>
      </w:pPr>
    </w:p>
    <w:p w14:paraId="6742CB97" w14:textId="77777777" w:rsidR="00615A7C" w:rsidRPr="00F727F5" w:rsidRDefault="00216A8F" w:rsidP="00615A7C">
      <w:pPr>
        <w:pBdr>
          <w:top w:val="single" w:sz="4" w:space="1" w:color="auto"/>
          <w:left w:val="single" w:sz="4" w:space="0" w:color="auto"/>
          <w:bottom w:val="single" w:sz="4" w:space="0" w:color="auto"/>
          <w:right w:val="single" w:sz="4" w:space="4" w:color="auto"/>
        </w:pBdr>
        <w:spacing w:after="0"/>
        <w:rPr>
          <w:rFonts w:asciiTheme="majorHAnsi" w:hAnsiTheme="majorHAnsi" w:cs="Arial"/>
          <w:sz w:val="20"/>
          <w:szCs w:val="20"/>
        </w:rPr>
      </w:pPr>
      <w:r w:rsidRPr="00F727F5">
        <w:rPr>
          <w:rFonts w:asciiTheme="majorHAnsi" w:hAnsiTheme="majorHAnsi" w:cs="Arial"/>
          <w:sz w:val="20"/>
          <w:szCs w:val="20"/>
          <w:lang w:eastAsia="ja-JP"/>
        </w:rPr>
        <w:t>本文書は、</w:t>
      </w:r>
      <w:r w:rsidRPr="00F727F5">
        <w:rPr>
          <w:rFonts w:asciiTheme="majorHAnsi" w:hAnsiTheme="majorHAnsi" w:cs="Arial"/>
          <w:sz w:val="20"/>
          <w:szCs w:val="20"/>
        </w:rPr>
        <w:t xml:space="preserve"> </w:t>
      </w:r>
      <w:hyperlink r:id="rId9" w:history="1">
        <w:r w:rsidRPr="00F727F5">
          <w:rPr>
            <w:rStyle w:val="a3"/>
            <w:rFonts w:asciiTheme="majorHAnsi" w:hAnsiTheme="majorHAnsi" w:cs="Arial"/>
            <w:color w:val="auto"/>
            <w:sz w:val="20"/>
            <w:szCs w:val="20"/>
          </w:rPr>
          <w:t>Business &amp; Human Rights</w:t>
        </w:r>
        <w:r w:rsidRPr="00F727F5">
          <w:rPr>
            <w:rStyle w:val="a3"/>
            <w:rFonts w:asciiTheme="majorHAnsi" w:hAnsiTheme="majorHAnsi" w:cs="Arial"/>
            <w:color w:val="auto"/>
            <w:sz w:val="20"/>
            <w:szCs w:val="20"/>
            <w:lang w:eastAsia="ja-JP"/>
          </w:rPr>
          <w:t xml:space="preserve"> </w:t>
        </w:r>
        <w:r w:rsidRPr="00F727F5">
          <w:rPr>
            <w:rStyle w:val="a3"/>
            <w:rFonts w:asciiTheme="majorHAnsi" w:hAnsiTheme="majorHAnsi" w:cs="Arial"/>
            <w:color w:val="auto"/>
            <w:sz w:val="20"/>
            <w:szCs w:val="20"/>
          </w:rPr>
          <w:t xml:space="preserve">Resource </w:t>
        </w:r>
        <w:r w:rsidRPr="00F727F5">
          <w:rPr>
            <w:rStyle w:val="a3"/>
            <w:rFonts w:asciiTheme="majorHAnsi" w:hAnsiTheme="majorHAnsi" w:cs="Arial"/>
            <w:color w:val="auto"/>
            <w:sz w:val="20"/>
            <w:szCs w:val="20"/>
            <w:lang w:eastAsia="ja-JP"/>
          </w:rPr>
          <w:t>Centre</w:t>
        </w:r>
        <w:r w:rsidRPr="00F727F5">
          <w:rPr>
            <w:rStyle w:val="a3"/>
            <w:rFonts w:asciiTheme="majorHAnsi" w:hAnsiTheme="majorHAnsi" w:cs="Arial"/>
            <w:color w:val="auto"/>
            <w:sz w:val="20"/>
            <w:szCs w:val="20"/>
          </w:rPr>
          <w:t>(</w:t>
        </w:r>
        <w:r w:rsidRPr="00F727F5">
          <w:rPr>
            <w:rStyle w:val="a3"/>
            <w:rFonts w:asciiTheme="majorHAnsi" w:hAnsiTheme="majorHAnsi" w:cs="Arial"/>
            <w:color w:val="auto"/>
            <w:sz w:val="20"/>
            <w:szCs w:val="20"/>
          </w:rPr>
          <w:t>ビジネスと人権リソースセンター</w:t>
        </w:r>
        <w:r w:rsidRPr="00F727F5">
          <w:rPr>
            <w:rStyle w:val="a3"/>
            <w:rFonts w:asciiTheme="majorHAnsi" w:hAnsiTheme="majorHAnsi" w:cs="Arial"/>
            <w:color w:val="auto"/>
            <w:sz w:val="20"/>
            <w:szCs w:val="20"/>
          </w:rPr>
          <w:t>)</w:t>
        </w:r>
      </w:hyperlink>
      <w:r w:rsidRPr="00F727F5">
        <w:rPr>
          <w:rFonts w:asciiTheme="majorHAnsi" w:hAnsiTheme="majorHAnsi" w:cs="Arial"/>
          <w:sz w:val="20"/>
          <w:szCs w:val="20"/>
          <w:lang w:eastAsia="ja-JP"/>
        </w:rPr>
        <w:t>による非公式の翻訳です。</w:t>
      </w:r>
    </w:p>
    <w:p w14:paraId="08894816" w14:textId="77777777" w:rsidR="00615A7C" w:rsidRPr="00F727F5" w:rsidRDefault="00615A7C" w:rsidP="00615A7C">
      <w:pPr>
        <w:pBdr>
          <w:top w:val="single" w:sz="4" w:space="1" w:color="auto"/>
          <w:left w:val="single" w:sz="4" w:space="0" w:color="auto"/>
          <w:bottom w:val="single" w:sz="4" w:space="0" w:color="auto"/>
          <w:right w:val="single" w:sz="4" w:space="4" w:color="auto"/>
        </w:pBdr>
        <w:spacing w:after="0"/>
        <w:rPr>
          <w:rFonts w:asciiTheme="majorHAnsi" w:hAnsiTheme="majorHAnsi" w:cs="Arial"/>
          <w:sz w:val="20"/>
          <w:szCs w:val="20"/>
          <w:lang w:eastAsia="ja-JP"/>
        </w:rPr>
      </w:pPr>
    </w:p>
    <w:p w14:paraId="159F1A82" w14:textId="77777777" w:rsidR="00615A7C" w:rsidRPr="00F727F5" w:rsidRDefault="00216A8F" w:rsidP="00615A7C">
      <w:pPr>
        <w:pBdr>
          <w:top w:val="single" w:sz="4" w:space="1" w:color="auto"/>
          <w:left w:val="single" w:sz="4" w:space="0" w:color="auto"/>
          <w:bottom w:val="single" w:sz="4" w:space="0" w:color="auto"/>
          <w:right w:val="single" w:sz="4" w:space="4" w:color="auto"/>
        </w:pBdr>
        <w:spacing w:after="0"/>
        <w:rPr>
          <w:rFonts w:asciiTheme="majorHAnsi" w:hAnsiTheme="majorHAnsi" w:cs="Arial"/>
          <w:sz w:val="20"/>
          <w:szCs w:val="20"/>
          <w:lang w:val="en-US" w:eastAsia="ja-JP"/>
        </w:rPr>
      </w:pPr>
      <w:r w:rsidRPr="00F727F5">
        <w:rPr>
          <w:rFonts w:asciiTheme="majorHAnsi" w:hAnsiTheme="majorHAnsi" w:cs="Arial"/>
          <w:sz w:val="20"/>
          <w:szCs w:val="20"/>
          <w:lang w:eastAsia="ja-JP"/>
        </w:rPr>
        <w:t>オリジナル版</w:t>
      </w:r>
      <w:r w:rsidRPr="00F727F5">
        <w:rPr>
          <w:rFonts w:asciiTheme="majorHAnsi" w:hAnsiTheme="majorHAnsi" w:cs="Arial"/>
          <w:sz w:val="20"/>
          <w:szCs w:val="20"/>
          <w:lang w:eastAsia="ja-JP"/>
        </w:rPr>
        <w:t xml:space="preserve"> (</w:t>
      </w:r>
      <w:r w:rsidRPr="00F727F5">
        <w:rPr>
          <w:rFonts w:asciiTheme="majorHAnsi" w:hAnsiTheme="majorHAnsi" w:cs="Arial"/>
          <w:sz w:val="20"/>
          <w:szCs w:val="20"/>
          <w:lang w:eastAsia="ja-JP"/>
        </w:rPr>
        <w:t>英文のみ</w:t>
      </w:r>
      <w:r w:rsidRPr="00F727F5">
        <w:rPr>
          <w:rFonts w:asciiTheme="majorHAnsi" w:hAnsiTheme="majorHAnsi" w:cs="Arial"/>
          <w:sz w:val="20"/>
          <w:szCs w:val="20"/>
          <w:lang w:eastAsia="ja-JP"/>
        </w:rPr>
        <w:t>)</w:t>
      </w:r>
      <w:r w:rsidRPr="00F727F5">
        <w:rPr>
          <w:rFonts w:asciiTheme="majorHAnsi" w:hAnsiTheme="majorHAnsi" w:cs="Arial"/>
          <w:sz w:val="20"/>
          <w:szCs w:val="20"/>
          <w:lang w:eastAsia="ja-JP"/>
        </w:rPr>
        <w:t>は</w:t>
      </w:r>
      <w:r w:rsidR="00615A7C" w:rsidRPr="00F727F5">
        <w:rPr>
          <w:rFonts w:asciiTheme="majorHAnsi" w:hAnsiTheme="majorHAnsi" w:cs="Arial"/>
          <w:sz w:val="20"/>
          <w:szCs w:val="20"/>
          <w:lang w:eastAsia="ja-JP"/>
        </w:rPr>
        <w:t xml:space="preserve">: </w:t>
      </w:r>
      <w:hyperlink r:id="rId10" w:history="1">
        <w:r w:rsidR="00615A7C" w:rsidRPr="00F727F5">
          <w:rPr>
            <w:rStyle w:val="a3"/>
            <w:rFonts w:asciiTheme="majorHAnsi" w:hAnsiTheme="majorHAnsi" w:cs="Arial"/>
            <w:color w:val="auto"/>
            <w:sz w:val="20"/>
            <w:szCs w:val="20"/>
            <w:lang w:eastAsia="ja-JP"/>
          </w:rPr>
          <w:t>http://accountabilityroundtable.org/wp-content/uploads/2013/11/ICAR-Human-Rights-Due-Diligence-2013-Update-FINAL1.pdf</w:t>
        </w:r>
      </w:hyperlink>
    </w:p>
    <w:p w14:paraId="13C8AEA4" w14:textId="610B80F5" w:rsidR="00480568" w:rsidRPr="00F727F5" w:rsidRDefault="00216A8F" w:rsidP="00F727F5">
      <w:pPr>
        <w:pStyle w:val="1"/>
        <w:numPr>
          <w:ilvl w:val="0"/>
          <w:numId w:val="1"/>
        </w:numPr>
        <w:ind w:left="426" w:hanging="426"/>
        <w:rPr>
          <w:rFonts w:asciiTheme="majorEastAsia" w:hAnsiTheme="majorEastAsia" w:cs="Arial"/>
          <w:color w:val="auto"/>
          <w:sz w:val="20"/>
          <w:szCs w:val="20"/>
          <w:lang w:val="en-US" w:eastAsia="ja-JP"/>
        </w:rPr>
      </w:pPr>
      <w:r w:rsidRPr="00F727F5">
        <w:rPr>
          <w:rFonts w:asciiTheme="majorEastAsia" w:hAnsiTheme="majorEastAsia" w:cs="Arial"/>
          <w:color w:val="auto"/>
          <w:sz w:val="20"/>
          <w:szCs w:val="20"/>
          <w:lang w:val="en-US" w:eastAsia="ja-JP"/>
        </w:rPr>
        <w:t>人権を尊重する責任</w:t>
      </w:r>
      <w:r w:rsidR="00615A7C" w:rsidRPr="00F727F5">
        <w:rPr>
          <w:rFonts w:asciiTheme="majorEastAsia" w:hAnsiTheme="majorEastAsia" w:cs="Arial"/>
          <w:color w:val="auto"/>
          <w:sz w:val="20"/>
          <w:szCs w:val="20"/>
          <w:lang w:val="en-US" w:eastAsia="ja-JP"/>
        </w:rPr>
        <w:t xml:space="preserve">:  </w:t>
      </w:r>
      <w:bookmarkEnd w:id="0"/>
      <w:r w:rsidRPr="00F727F5">
        <w:rPr>
          <w:rFonts w:asciiTheme="majorEastAsia" w:hAnsiTheme="majorEastAsia" w:cs="Arial"/>
          <w:color w:val="auto"/>
          <w:sz w:val="20"/>
          <w:szCs w:val="20"/>
          <w:lang w:val="en-US" w:eastAsia="ja-JP"/>
        </w:rPr>
        <w:t>独立</w:t>
      </w:r>
      <w:r w:rsidR="0044755F" w:rsidRPr="00F727F5">
        <w:rPr>
          <w:rFonts w:asciiTheme="majorEastAsia" w:hAnsiTheme="majorEastAsia" w:cs="Arial"/>
          <w:color w:val="auto"/>
          <w:sz w:val="20"/>
          <w:szCs w:val="20"/>
          <w:lang w:val="en-US" w:eastAsia="ja-JP"/>
        </w:rPr>
        <w:t>するも</w:t>
      </w:r>
      <w:r w:rsidR="00980F3B" w:rsidRPr="00F727F5">
        <w:rPr>
          <w:rFonts w:asciiTheme="majorEastAsia" w:hAnsiTheme="majorEastAsia" w:cs="Arial"/>
          <w:color w:val="auto"/>
          <w:sz w:val="20"/>
          <w:szCs w:val="20"/>
          <w:lang w:val="en-US" w:eastAsia="ja-JP"/>
        </w:rPr>
        <w:t>隔絶</w:t>
      </w:r>
      <w:r w:rsidR="0044755F" w:rsidRPr="00F727F5">
        <w:rPr>
          <w:rFonts w:asciiTheme="majorEastAsia" w:hAnsiTheme="majorEastAsia" w:cs="Arial"/>
          <w:color w:val="auto"/>
          <w:sz w:val="20"/>
          <w:szCs w:val="20"/>
          <w:lang w:val="en-US" w:eastAsia="ja-JP"/>
        </w:rPr>
        <w:t>せず</w:t>
      </w:r>
    </w:p>
    <w:p w14:paraId="14E09303" w14:textId="586B25B7" w:rsidR="00480568" w:rsidRPr="00F727F5" w:rsidRDefault="00980F3B" w:rsidP="00480568">
      <w:pPr>
        <w:pStyle w:val="Web"/>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国連・ビジネスと人権に関する指導原則</w:t>
      </w:r>
      <w:r w:rsidR="00480568" w:rsidRPr="00F727F5">
        <w:rPr>
          <w:rFonts w:asciiTheme="majorHAnsi" w:eastAsiaTheme="minorEastAsia" w:hAnsiTheme="majorHAnsi" w:cs="Arial"/>
          <w:sz w:val="20"/>
          <w:szCs w:val="20"/>
          <w:lang w:val="en-US"/>
        </w:rPr>
        <w:t>(2011</w:t>
      </w:r>
      <w:r w:rsidR="0041608A" w:rsidRPr="00F727F5">
        <w:rPr>
          <w:rFonts w:asciiTheme="majorHAnsi" w:eastAsiaTheme="minorEastAsia" w:hAnsiTheme="majorHAnsi" w:cs="Arial"/>
          <w:sz w:val="20"/>
          <w:szCs w:val="20"/>
          <w:lang w:val="en-US" w:eastAsia="ja-JP"/>
        </w:rPr>
        <w:t>年</w:t>
      </w:r>
      <w:r w:rsidR="00480568" w:rsidRPr="00F727F5">
        <w:rPr>
          <w:rFonts w:asciiTheme="majorHAnsi" w:eastAsiaTheme="minorEastAsia" w:hAnsiTheme="majorHAnsi" w:cs="Arial"/>
          <w:sz w:val="20"/>
          <w:szCs w:val="20"/>
          <w:lang w:val="en-US"/>
        </w:rPr>
        <w:t>)</w:t>
      </w:r>
      <w:r w:rsidR="0041608A" w:rsidRPr="00F727F5">
        <w:rPr>
          <w:rFonts w:asciiTheme="majorHAnsi" w:eastAsiaTheme="minorEastAsia" w:hAnsiTheme="majorHAnsi" w:cs="Arial"/>
          <w:sz w:val="20"/>
          <w:szCs w:val="20"/>
          <w:lang w:val="en-US" w:eastAsia="ja-JP"/>
        </w:rPr>
        <w:t>は</w:t>
      </w:r>
      <w:r w:rsidR="0044755F" w:rsidRPr="00F727F5">
        <w:rPr>
          <w:rFonts w:asciiTheme="majorHAnsi" w:eastAsiaTheme="minorEastAsia" w:hAnsiTheme="majorHAnsi" w:cs="Arial"/>
          <w:sz w:val="20"/>
          <w:szCs w:val="20"/>
          <w:lang w:val="en-US" w:eastAsia="ja-JP"/>
        </w:rPr>
        <w:t>、</w:t>
      </w:r>
      <w:r w:rsidR="0041608A" w:rsidRPr="00F727F5">
        <w:rPr>
          <w:rFonts w:asciiTheme="majorHAnsi" w:eastAsiaTheme="minorEastAsia" w:hAnsiTheme="majorHAnsi" w:cs="Arial"/>
          <w:sz w:val="20"/>
          <w:szCs w:val="20"/>
          <w:lang w:val="en-US" w:eastAsia="ja-JP"/>
        </w:rPr>
        <w:t>国際的な基準に照らして企業が人権を尊重することの意味を明確にしています。</w:t>
      </w:r>
      <w:r w:rsidR="008052DB" w:rsidRPr="00F727F5">
        <w:rPr>
          <w:rFonts w:asciiTheme="majorHAnsi" w:eastAsiaTheme="minorEastAsia" w:hAnsiTheme="majorHAnsi" w:cs="Arial"/>
          <w:sz w:val="20"/>
          <w:szCs w:val="20"/>
          <w:lang w:val="en-US" w:eastAsia="ja-JP"/>
        </w:rPr>
        <w:t>指導原則の定義によれば、人権を尊重する責任は、企業は害を及ぼしてはならないという原則に基づきます。指導原則では、人権を尊重する責任を満たすには、企業はデュー・ディリジェンスをもって行動し、他者の権利を侵害しないことを</w:t>
      </w:r>
      <w:r w:rsidR="00591206" w:rsidRPr="00F727F5">
        <w:rPr>
          <w:rFonts w:asciiTheme="majorHAnsi" w:eastAsiaTheme="minorEastAsia" w:hAnsiTheme="majorHAnsi" w:cs="Arial"/>
          <w:sz w:val="20"/>
          <w:szCs w:val="20"/>
          <w:lang w:val="en-US" w:eastAsia="ja-JP"/>
        </w:rPr>
        <w:t>保証</w:t>
      </w:r>
      <w:r w:rsidR="008052DB" w:rsidRPr="00F727F5">
        <w:rPr>
          <w:rFonts w:asciiTheme="majorHAnsi" w:eastAsiaTheme="minorEastAsia" w:hAnsiTheme="majorHAnsi" w:cs="Arial"/>
          <w:sz w:val="20"/>
          <w:szCs w:val="20"/>
          <w:lang w:val="en-US" w:eastAsia="ja-JP"/>
        </w:rPr>
        <w:t>しなければならないと言明</w:t>
      </w:r>
      <w:r w:rsidR="00AF15E9" w:rsidRPr="00F727F5">
        <w:rPr>
          <w:rFonts w:asciiTheme="majorHAnsi" w:eastAsiaTheme="minorEastAsia" w:hAnsiTheme="majorHAnsi" w:cs="Arial"/>
          <w:sz w:val="20"/>
          <w:szCs w:val="20"/>
          <w:lang w:val="en-US" w:eastAsia="ja-JP"/>
        </w:rPr>
        <w:t>し</w:t>
      </w:r>
      <w:r w:rsidR="008052DB" w:rsidRPr="00F727F5">
        <w:rPr>
          <w:rFonts w:asciiTheme="majorHAnsi" w:eastAsiaTheme="minorEastAsia" w:hAnsiTheme="majorHAnsi" w:cs="Arial"/>
          <w:sz w:val="20"/>
          <w:szCs w:val="20"/>
          <w:lang w:val="en-US" w:eastAsia="ja-JP"/>
        </w:rPr>
        <w:t>ています。</w:t>
      </w:r>
      <w:r w:rsidR="00480568" w:rsidRPr="00F727F5">
        <w:rPr>
          <w:rFonts w:asciiTheme="majorHAnsi" w:eastAsiaTheme="minorEastAsia" w:hAnsiTheme="majorHAnsi" w:cs="Arial"/>
          <w:sz w:val="20"/>
          <w:szCs w:val="20"/>
          <w:lang w:val="en-US"/>
        </w:rPr>
        <w:t xml:space="preserve"> </w:t>
      </w:r>
    </w:p>
    <w:p w14:paraId="06748DDE" w14:textId="131418D6" w:rsidR="00480568" w:rsidRPr="00F727F5" w:rsidRDefault="008052DB" w:rsidP="00480568">
      <w:pPr>
        <w:pStyle w:val="Web"/>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言い換えれば、企業の責任はその活動と関係から</w:t>
      </w:r>
      <w:r w:rsidR="00AF15E9" w:rsidRPr="00F727F5">
        <w:rPr>
          <w:rFonts w:asciiTheme="majorHAnsi" w:eastAsiaTheme="minorEastAsia" w:hAnsiTheme="majorHAnsi" w:cs="Arial"/>
          <w:sz w:val="20"/>
          <w:szCs w:val="20"/>
          <w:lang w:val="en-US" w:eastAsia="ja-JP"/>
        </w:rPr>
        <w:t>発生</w:t>
      </w:r>
      <w:r w:rsidRPr="00F727F5">
        <w:rPr>
          <w:rFonts w:asciiTheme="majorHAnsi" w:eastAsiaTheme="minorEastAsia" w:hAnsiTheme="majorHAnsi" w:cs="Arial"/>
          <w:sz w:val="20"/>
          <w:szCs w:val="20"/>
          <w:lang w:val="en-US" w:eastAsia="ja-JP"/>
        </w:rPr>
        <w:t>する</w:t>
      </w:r>
      <w:r w:rsidR="004B5BCF" w:rsidRPr="00F727F5">
        <w:rPr>
          <w:rFonts w:asciiTheme="majorHAnsi" w:eastAsiaTheme="minorEastAsia" w:hAnsiTheme="majorHAnsi" w:cs="Arial"/>
          <w:sz w:val="20"/>
          <w:szCs w:val="20"/>
          <w:lang w:val="en-US" w:eastAsia="ja-JP"/>
        </w:rPr>
        <w:t>ので、企業は</w:t>
      </w:r>
      <w:r w:rsidR="00706FDD" w:rsidRPr="00F727F5">
        <w:rPr>
          <w:rFonts w:asciiTheme="majorHAnsi" w:eastAsiaTheme="minorEastAsia" w:hAnsiTheme="majorHAnsi" w:cs="Arial"/>
          <w:sz w:val="20"/>
          <w:szCs w:val="20"/>
          <w:lang w:val="en-US" w:eastAsia="ja-JP"/>
        </w:rPr>
        <w:t>方策を講じて</w:t>
      </w:r>
      <w:r w:rsidR="004B5BCF" w:rsidRPr="00F727F5">
        <w:rPr>
          <w:rFonts w:asciiTheme="majorHAnsi" w:eastAsiaTheme="minorEastAsia" w:hAnsiTheme="majorHAnsi" w:cs="Arial"/>
          <w:sz w:val="20"/>
          <w:szCs w:val="20"/>
          <w:lang w:val="en-US" w:eastAsia="ja-JP"/>
        </w:rPr>
        <w:t>(</w:t>
      </w:r>
      <w:r w:rsidR="004B5BCF" w:rsidRPr="00F727F5">
        <w:rPr>
          <w:rFonts w:asciiTheme="majorHAnsi" w:eastAsiaTheme="minorEastAsia" w:hAnsiTheme="majorHAnsi" w:cs="Arial"/>
          <w:sz w:val="20"/>
          <w:szCs w:val="20"/>
          <w:lang w:val="en-US" w:eastAsia="ja-JP"/>
        </w:rPr>
        <w:t>デュー・ディリジェンス</w:t>
      </w:r>
      <w:r w:rsidR="004B5BCF" w:rsidRPr="00F727F5">
        <w:rPr>
          <w:rFonts w:asciiTheme="majorHAnsi" w:eastAsiaTheme="minorEastAsia" w:hAnsiTheme="majorHAnsi" w:cs="Arial"/>
          <w:sz w:val="20"/>
          <w:szCs w:val="20"/>
          <w:lang w:val="en-US" w:eastAsia="ja-JP"/>
        </w:rPr>
        <w:t>)</w:t>
      </w:r>
      <w:r w:rsidR="004B5BCF" w:rsidRPr="00F727F5">
        <w:rPr>
          <w:rFonts w:asciiTheme="majorHAnsi" w:eastAsiaTheme="minorEastAsia" w:hAnsiTheme="majorHAnsi" w:cs="Arial"/>
          <w:sz w:val="20"/>
          <w:szCs w:val="20"/>
          <w:lang w:val="en-US" w:eastAsia="ja-JP"/>
        </w:rPr>
        <w:t>、その活動と関係が人権を侵害しないことを</w:t>
      </w:r>
      <w:r w:rsidR="003E6DC2" w:rsidRPr="00F727F5">
        <w:rPr>
          <w:rFonts w:asciiTheme="majorHAnsi" w:eastAsiaTheme="minorEastAsia" w:hAnsiTheme="majorHAnsi" w:cs="Arial"/>
          <w:sz w:val="20"/>
          <w:szCs w:val="20"/>
          <w:lang w:val="en-US" w:eastAsia="ja-JP"/>
        </w:rPr>
        <w:t>保証</w:t>
      </w:r>
      <w:r w:rsidR="004B5BCF" w:rsidRPr="00F727F5">
        <w:rPr>
          <w:rFonts w:asciiTheme="majorHAnsi" w:eastAsiaTheme="minorEastAsia" w:hAnsiTheme="majorHAnsi" w:cs="Arial"/>
          <w:sz w:val="20"/>
          <w:szCs w:val="20"/>
          <w:lang w:val="en-US" w:eastAsia="ja-JP"/>
        </w:rPr>
        <w:t>しなければならないということです。指導原則では、この責任は企業活動と国際的な関係全般に及ぶこと、またこれは企業の独立</w:t>
      </w:r>
      <w:r w:rsidR="00761381" w:rsidRPr="00F727F5">
        <w:rPr>
          <w:rFonts w:asciiTheme="majorHAnsi" w:eastAsiaTheme="minorEastAsia" w:hAnsiTheme="majorHAnsi" w:cs="Arial"/>
          <w:sz w:val="20"/>
          <w:szCs w:val="20"/>
          <w:lang w:val="en-US" w:eastAsia="ja-JP"/>
        </w:rPr>
        <w:t>した</w:t>
      </w:r>
      <w:r w:rsidR="004B5BCF" w:rsidRPr="00F727F5">
        <w:rPr>
          <w:rFonts w:asciiTheme="majorHAnsi" w:eastAsiaTheme="minorEastAsia" w:hAnsiTheme="majorHAnsi" w:cs="Arial"/>
          <w:sz w:val="20"/>
          <w:szCs w:val="20"/>
          <w:lang w:val="en-US" w:eastAsia="ja-JP"/>
        </w:rPr>
        <w:t>責任、即ち、国家の作為不作為</w:t>
      </w:r>
      <w:r w:rsidR="00761381" w:rsidRPr="00F727F5">
        <w:rPr>
          <w:rFonts w:asciiTheme="majorHAnsi" w:eastAsiaTheme="minorEastAsia" w:hAnsiTheme="majorHAnsi" w:cs="Arial"/>
          <w:sz w:val="20"/>
          <w:szCs w:val="20"/>
          <w:lang w:val="en-US" w:eastAsia="ja-JP"/>
        </w:rPr>
        <w:t>の影響を受けずに</w:t>
      </w:r>
      <w:r w:rsidR="004B5BCF" w:rsidRPr="00F727F5">
        <w:rPr>
          <w:rFonts w:asciiTheme="majorHAnsi" w:eastAsiaTheme="minorEastAsia" w:hAnsiTheme="majorHAnsi" w:cs="Arial"/>
          <w:sz w:val="20"/>
          <w:szCs w:val="20"/>
          <w:lang w:val="en-US" w:eastAsia="ja-JP"/>
        </w:rPr>
        <w:t>存在する責任であると</w:t>
      </w:r>
      <w:r w:rsidR="00761381" w:rsidRPr="00F727F5">
        <w:rPr>
          <w:rFonts w:asciiTheme="majorHAnsi" w:eastAsiaTheme="minorEastAsia" w:hAnsiTheme="majorHAnsi" w:cs="Arial"/>
          <w:sz w:val="20"/>
          <w:szCs w:val="20"/>
          <w:lang w:val="en-US" w:eastAsia="ja-JP"/>
        </w:rPr>
        <w:t>明確に</w:t>
      </w:r>
      <w:r w:rsidR="004B5BCF" w:rsidRPr="00F727F5">
        <w:rPr>
          <w:rFonts w:asciiTheme="majorHAnsi" w:eastAsiaTheme="minorEastAsia" w:hAnsiTheme="majorHAnsi" w:cs="Arial"/>
          <w:sz w:val="20"/>
          <w:szCs w:val="20"/>
          <w:lang w:val="en-US" w:eastAsia="ja-JP"/>
        </w:rPr>
        <w:t>しています。</w:t>
      </w:r>
      <w:r w:rsidR="00480568" w:rsidRPr="00F727F5">
        <w:rPr>
          <w:rFonts w:asciiTheme="majorHAnsi" w:eastAsiaTheme="minorEastAsia" w:hAnsiTheme="majorHAnsi" w:cs="Arial"/>
          <w:sz w:val="20"/>
          <w:szCs w:val="20"/>
          <w:lang w:val="en-US"/>
        </w:rPr>
        <w:t xml:space="preserve"> </w:t>
      </w:r>
    </w:p>
    <w:p w14:paraId="407344D5" w14:textId="365343BB" w:rsidR="00480568" w:rsidRPr="00F727F5" w:rsidRDefault="00B2290E" w:rsidP="00480568">
      <w:pPr>
        <w:pStyle w:val="Web"/>
        <w:rPr>
          <w:rFonts w:asciiTheme="majorEastAsia" w:eastAsiaTheme="majorEastAsia" w:hAnsiTheme="majorEastAsia" w:cs="Arial"/>
          <w:b/>
          <w:sz w:val="20"/>
          <w:szCs w:val="20"/>
          <w:lang w:val="en-US"/>
        </w:rPr>
      </w:pPr>
      <w:r w:rsidRPr="00F727F5">
        <w:rPr>
          <w:rFonts w:asciiTheme="majorEastAsia" w:eastAsiaTheme="majorEastAsia" w:hAnsiTheme="majorEastAsia" w:cs="Arial"/>
          <w:b/>
          <w:sz w:val="20"/>
          <w:szCs w:val="20"/>
          <w:lang w:val="en-US" w:eastAsia="ja-JP"/>
        </w:rPr>
        <w:t>独立</w:t>
      </w:r>
      <w:r w:rsidR="00932BA5" w:rsidRPr="00F727F5">
        <w:rPr>
          <w:rFonts w:asciiTheme="majorEastAsia" w:eastAsiaTheme="majorEastAsia" w:hAnsiTheme="majorEastAsia" w:cs="Arial"/>
          <w:b/>
          <w:sz w:val="20"/>
          <w:szCs w:val="20"/>
          <w:lang w:val="en-US" w:eastAsia="ja-JP"/>
        </w:rPr>
        <w:t>するも</w:t>
      </w:r>
      <w:r w:rsidRPr="00F727F5">
        <w:rPr>
          <w:rFonts w:asciiTheme="majorEastAsia" w:eastAsiaTheme="majorEastAsia" w:hAnsiTheme="majorEastAsia" w:cs="Arial"/>
          <w:b/>
          <w:sz w:val="20"/>
          <w:szCs w:val="20"/>
          <w:lang w:val="en-US" w:eastAsia="ja-JP"/>
        </w:rPr>
        <w:t>、隔絶</w:t>
      </w:r>
      <w:r w:rsidR="00932BA5" w:rsidRPr="00F727F5">
        <w:rPr>
          <w:rFonts w:asciiTheme="majorEastAsia" w:eastAsiaTheme="majorEastAsia" w:hAnsiTheme="majorEastAsia" w:cs="Arial"/>
          <w:b/>
          <w:sz w:val="20"/>
          <w:szCs w:val="20"/>
          <w:lang w:val="en-US" w:eastAsia="ja-JP"/>
        </w:rPr>
        <w:t>せず</w:t>
      </w:r>
    </w:p>
    <w:p w14:paraId="21246849" w14:textId="0FCB8CA9" w:rsidR="00480568" w:rsidRPr="00F727F5" w:rsidRDefault="00B2290E" w:rsidP="00480568">
      <w:pPr>
        <w:pStyle w:val="Web"/>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人権を尊重する企業の責任は、人権を保護する国家の義務</w:t>
      </w:r>
      <w:r w:rsidR="00761381" w:rsidRPr="00F727F5">
        <w:rPr>
          <w:rFonts w:asciiTheme="majorHAnsi" w:eastAsiaTheme="minorEastAsia" w:hAnsiTheme="majorHAnsi" w:cs="Arial"/>
          <w:sz w:val="20"/>
          <w:szCs w:val="20"/>
          <w:lang w:val="en-US" w:eastAsia="ja-JP"/>
        </w:rPr>
        <w:t>の影響を受けません</w:t>
      </w:r>
      <w:r w:rsidRPr="00F727F5">
        <w:rPr>
          <w:rFonts w:asciiTheme="majorHAnsi" w:eastAsiaTheme="minorEastAsia" w:hAnsiTheme="majorHAnsi" w:cs="Arial"/>
          <w:sz w:val="20"/>
          <w:szCs w:val="20"/>
          <w:lang w:val="en-US" w:eastAsia="ja-JP"/>
        </w:rPr>
        <w:t>が、全く隔絶しているわけで</w:t>
      </w:r>
      <w:r w:rsidR="00EF181F" w:rsidRPr="00F727F5">
        <w:rPr>
          <w:rFonts w:asciiTheme="majorHAnsi" w:eastAsiaTheme="minorEastAsia" w:hAnsiTheme="majorHAnsi" w:cs="Arial"/>
          <w:sz w:val="20"/>
          <w:szCs w:val="20"/>
          <w:lang w:val="en-US" w:eastAsia="ja-JP"/>
        </w:rPr>
        <w:t>は</w:t>
      </w:r>
      <w:r w:rsidRPr="00F727F5">
        <w:rPr>
          <w:rFonts w:asciiTheme="majorHAnsi" w:eastAsiaTheme="minorEastAsia" w:hAnsiTheme="majorHAnsi" w:cs="Arial"/>
          <w:sz w:val="20"/>
          <w:szCs w:val="20"/>
          <w:lang w:val="en-US" w:eastAsia="ja-JP"/>
        </w:rPr>
        <w:t>ありません。実際、指導原則</w:t>
      </w:r>
      <w:r w:rsidRPr="00F727F5">
        <w:rPr>
          <w:rFonts w:asciiTheme="majorHAnsi" w:eastAsiaTheme="minorEastAsia" w:hAnsiTheme="majorHAnsi" w:cs="Arial"/>
          <w:sz w:val="20"/>
          <w:szCs w:val="20"/>
          <w:lang w:val="en-US" w:eastAsia="ja-JP"/>
        </w:rPr>
        <w:t>1</w:t>
      </w:r>
      <w:r w:rsidRPr="00F727F5">
        <w:rPr>
          <w:rFonts w:asciiTheme="majorHAnsi" w:eastAsiaTheme="minorEastAsia" w:hAnsiTheme="majorHAnsi" w:cs="Arial"/>
          <w:sz w:val="20"/>
          <w:szCs w:val="20"/>
          <w:lang w:val="en-US" w:eastAsia="ja-JP"/>
        </w:rPr>
        <w:t>には、企業による人権侵害</w:t>
      </w:r>
      <w:r w:rsidR="003E7C12" w:rsidRPr="00F727F5">
        <w:rPr>
          <w:rFonts w:asciiTheme="majorHAnsi" w:eastAsiaTheme="minorEastAsia" w:hAnsiTheme="majorHAnsi" w:cs="Arial"/>
          <w:sz w:val="20"/>
          <w:szCs w:val="20"/>
          <w:lang w:val="en-US" w:eastAsia="ja-JP"/>
        </w:rPr>
        <w:t>から人権を保護</w:t>
      </w:r>
      <w:r w:rsidRPr="00F727F5">
        <w:rPr>
          <w:rFonts w:asciiTheme="majorHAnsi" w:eastAsiaTheme="minorEastAsia" w:hAnsiTheme="majorHAnsi" w:cs="Arial"/>
          <w:sz w:val="20"/>
          <w:szCs w:val="20"/>
          <w:lang w:val="en-US" w:eastAsia="ja-JP"/>
        </w:rPr>
        <w:t>する国家の義務には、「</w:t>
      </w:r>
      <w:proofErr w:type="spellStart"/>
      <w:r w:rsidR="00EF181F" w:rsidRPr="00F727F5">
        <w:rPr>
          <w:rStyle w:val="a8"/>
          <w:rFonts w:asciiTheme="majorHAnsi" w:eastAsiaTheme="minorEastAsia" w:hAnsiTheme="majorHAnsi" w:cs="Arial"/>
          <w:b w:val="0"/>
          <w:sz w:val="20"/>
          <w:szCs w:val="20"/>
        </w:rPr>
        <w:t>実効的な政策</w:t>
      </w:r>
      <w:proofErr w:type="spellEnd"/>
      <w:r w:rsidR="00EF181F" w:rsidRPr="00F727F5">
        <w:rPr>
          <w:rStyle w:val="a8"/>
          <w:rFonts w:asciiTheme="majorHAnsi" w:eastAsiaTheme="minorEastAsia" w:hAnsiTheme="majorHAnsi" w:cs="Arial"/>
          <w:b w:val="0"/>
          <w:sz w:val="20"/>
          <w:szCs w:val="20"/>
        </w:rPr>
        <w:t>、</w:t>
      </w:r>
      <w:r w:rsidR="00A8651C" w:rsidRPr="00F727F5">
        <w:rPr>
          <w:rStyle w:val="a8"/>
          <w:rFonts w:asciiTheme="majorHAnsi" w:eastAsiaTheme="minorEastAsia" w:hAnsiTheme="majorHAnsi" w:cs="Arial"/>
          <w:b w:val="0"/>
          <w:sz w:val="20"/>
          <w:szCs w:val="20"/>
          <w:lang w:eastAsia="ja-JP"/>
        </w:rPr>
        <w:t>法律</w:t>
      </w:r>
      <w:r w:rsidR="00EF181F" w:rsidRPr="00F727F5">
        <w:rPr>
          <w:rStyle w:val="a8"/>
          <w:rFonts w:asciiTheme="majorHAnsi" w:eastAsiaTheme="minorEastAsia" w:hAnsiTheme="majorHAnsi" w:cs="Arial"/>
          <w:b w:val="0"/>
          <w:sz w:val="20"/>
          <w:szCs w:val="20"/>
        </w:rPr>
        <w:t>、</w:t>
      </w:r>
      <w:proofErr w:type="spellStart"/>
      <w:r w:rsidR="00EF181F" w:rsidRPr="00F727F5">
        <w:rPr>
          <w:rStyle w:val="a8"/>
          <w:rFonts w:asciiTheme="majorHAnsi" w:eastAsiaTheme="minorEastAsia" w:hAnsiTheme="majorHAnsi" w:cs="Arial"/>
          <w:b w:val="0"/>
          <w:sz w:val="20"/>
          <w:szCs w:val="20"/>
        </w:rPr>
        <w:t>規制及び裁定を通じて</w:t>
      </w:r>
      <w:proofErr w:type="spellEnd"/>
      <w:r w:rsidR="00EF181F" w:rsidRPr="00F727F5">
        <w:rPr>
          <w:rStyle w:val="a8"/>
          <w:rFonts w:asciiTheme="majorHAnsi" w:eastAsiaTheme="minorEastAsia" w:hAnsiTheme="majorHAnsi" w:cs="Arial"/>
          <w:b w:val="0"/>
          <w:sz w:val="20"/>
          <w:szCs w:val="20"/>
          <w:lang w:eastAsia="ja-JP"/>
        </w:rPr>
        <w:t>」</w:t>
      </w:r>
      <w:r w:rsidR="006A7C31" w:rsidRPr="00F727F5">
        <w:rPr>
          <w:rStyle w:val="a8"/>
          <w:rFonts w:asciiTheme="majorHAnsi" w:eastAsiaTheme="minorEastAsia" w:hAnsiTheme="majorHAnsi" w:cs="Arial"/>
          <w:b w:val="0"/>
          <w:sz w:val="20"/>
          <w:szCs w:val="20"/>
          <w:lang w:eastAsia="ja-JP"/>
        </w:rPr>
        <w:t>、</w:t>
      </w:r>
      <w:r w:rsidR="00EF181F" w:rsidRPr="00F727F5">
        <w:rPr>
          <w:rFonts w:asciiTheme="majorHAnsi" w:eastAsiaTheme="minorEastAsia" w:hAnsiTheme="majorHAnsi" w:cs="Arial"/>
          <w:sz w:val="20"/>
          <w:szCs w:val="20"/>
          <w:lang w:val="en-US" w:eastAsia="ja-JP"/>
        </w:rPr>
        <w:t>人権侵害を「</w:t>
      </w:r>
      <w:proofErr w:type="spellStart"/>
      <w:r w:rsidR="00EF181F" w:rsidRPr="00F727F5">
        <w:rPr>
          <w:rStyle w:val="a8"/>
          <w:rFonts w:asciiTheme="majorHAnsi" w:eastAsiaTheme="minorEastAsia" w:hAnsiTheme="majorHAnsi" w:cs="Arial"/>
          <w:b w:val="0"/>
          <w:sz w:val="20"/>
          <w:szCs w:val="20"/>
        </w:rPr>
        <w:t>防止し、捜査し、処罰し、補償する</w:t>
      </w:r>
      <w:proofErr w:type="spellEnd"/>
      <w:r w:rsidR="00EF181F" w:rsidRPr="00F727F5">
        <w:rPr>
          <w:rStyle w:val="a8"/>
          <w:rFonts w:asciiTheme="majorHAnsi" w:eastAsiaTheme="minorEastAsia" w:hAnsiTheme="majorHAnsi" w:cs="Arial"/>
          <w:b w:val="0"/>
          <w:sz w:val="20"/>
          <w:szCs w:val="20"/>
          <w:lang w:eastAsia="ja-JP"/>
        </w:rPr>
        <w:t>ために適切な措置をとる」ことが含まれると述べられています。</w:t>
      </w:r>
      <w:r w:rsidR="00480568" w:rsidRPr="00F727F5">
        <w:rPr>
          <w:rFonts w:asciiTheme="majorHAnsi" w:eastAsiaTheme="minorEastAsia" w:hAnsiTheme="majorHAnsi" w:cs="Arial"/>
          <w:sz w:val="20"/>
          <w:szCs w:val="20"/>
          <w:lang w:val="en-US"/>
        </w:rPr>
        <w:t xml:space="preserve"> </w:t>
      </w:r>
    </w:p>
    <w:p w14:paraId="7794968D" w14:textId="173848B9" w:rsidR="00EE0832" w:rsidRPr="00F727F5" w:rsidRDefault="00EF181F" w:rsidP="00480568">
      <w:pPr>
        <w:pStyle w:val="Web"/>
        <w:rPr>
          <w:rFonts w:asciiTheme="majorHAnsi" w:eastAsiaTheme="minorEastAsia" w:hAnsiTheme="majorHAnsi" w:cs="Arial"/>
          <w:sz w:val="20"/>
          <w:szCs w:val="20"/>
          <w:lang w:val="en-US" w:eastAsia="ja-JP"/>
        </w:rPr>
      </w:pPr>
      <w:r w:rsidRPr="00F727F5">
        <w:rPr>
          <w:rFonts w:asciiTheme="majorHAnsi" w:eastAsiaTheme="minorEastAsia" w:hAnsiTheme="majorHAnsi" w:cs="Arial"/>
          <w:sz w:val="20"/>
          <w:szCs w:val="20"/>
          <w:lang w:val="en-US"/>
        </w:rPr>
        <w:t>2012</w:t>
      </w:r>
      <w:r w:rsidRPr="00F727F5">
        <w:rPr>
          <w:rFonts w:asciiTheme="majorHAnsi" w:eastAsiaTheme="minorEastAsia" w:hAnsiTheme="majorHAnsi" w:cs="Arial"/>
          <w:sz w:val="20"/>
          <w:szCs w:val="20"/>
          <w:lang w:val="en-US" w:eastAsia="ja-JP"/>
        </w:rPr>
        <w:t>年、人権デュー・ディリジェンスプロジェクト</w:t>
      </w:r>
      <w:r w:rsidR="008844AA" w:rsidRPr="00F727F5">
        <w:rPr>
          <w:rFonts w:asciiTheme="majorHAnsi" w:eastAsiaTheme="minorEastAsia" w:hAnsiTheme="majorHAnsi" w:cs="Arial"/>
          <w:sz w:val="20"/>
          <w:szCs w:val="20"/>
          <w:lang w:val="en-US" w:eastAsia="ja-JP"/>
        </w:rPr>
        <w:t>により、米国から中国、オーストラリアからナイジェリア、アルゼンチンから欧州連合およびその加盟諸国、慣習法の国々から</w:t>
      </w:r>
      <w:r w:rsidR="006A7C31" w:rsidRPr="00F727F5">
        <w:rPr>
          <w:rFonts w:asciiTheme="majorHAnsi" w:eastAsiaTheme="minorEastAsia" w:hAnsiTheme="majorHAnsi" w:cs="Arial"/>
          <w:sz w:val="20"/>
          <w:szCs w:val="20"/>
          <w:lang w:val="en-US" w:eastAsia="ja-JP"/>
        </w:rPr>
        <w:t>民</w:t>
      </w:r>
      <w:r w:rsidR="008844AA" w:rsidRPr="00F727F5">
        <w:rPr>
          <w:rFonts w:asciiTheme="majorHAnsi" w:eastAsiaTheme="minorEastAsia" w:hAnsiTheme="majorHAnsi" w:cs="Arial"/>
          <w:sz w:val="20"/>
          <w:szCs w:val="20"/>
          <w:lang w:val="en-US" w:eastAsia="ja-JP"/>
        </w:rPr>
        <w:t>法の国々まで、世界中の国家の法的慣習を含めた法制度でデュー・ディリジェンスが活用されていることが分かりました。これらの法制度</w:t>
      </w:r>
      <w:r w:rsidR="00F37EC1" w:rsidRPr="00F727F5">
        <w:rPr>
          <w:rFonts w:asciiTheme="majorHAnsi" w:eastAsiaTheme="minorEastAsia" w:hAnsiTheme="majorHAnsi" w:cs="Arial"/>
          <w:sz w:val="20"/>
          <w:szCs w:val="20"/>
          <w:lang w:val="en-US" w:eastAsia="ja-JP"/>
        </w:rPr>
        <w:t>における</w:t>
      </w:r>
      <w:r w:rsidR="008844AA" w:rsidRPr="00F727F5">
        <w:rPr>
          <w:rFonts w:asciiTheme="majorHAnsi" w:eastAsiaTheme="minorEastAsia" w:hAnsiTheme="majorHAnsi" w:cs="Arial"/>
          <w:sz w:val="20"/>
          <w:szCs w:val="20"/>
          <w:lang w:val="en-US" w:eastAsia="ja-JP"/>
        </w:rPr>
        <w:t>デュー・ディリジェンスの</w:t>
      </w:r>
      <w:r w:rsidR="003E6DC2" w:rsidRPr="00F727F5">
        <w:rPr>
          <w:rFonts w:asciiTheme="majorHAnsi" w:eastAsiaTheme="minorEastAsia" w:hAnsiTheme="majorHAnsi" w:cs="Arial"/>
          <w:sz w:val="20"/>
          <w:szCs w:val="20"/>
          <w:lang w:val="en-US" w:eastAsia="ja-JP"/>
        </w:rPr>
        <w:t>プロセス</w:t>
      </w:r>
      <w:r w:rsidR="008844AA" w:rsidRPr="00F727F5">
        <w:rPr>
          <w:rFonts w:asciiTheme="majorHAnsi" w:eastAsiaTheme="minorEastAsia" w:hAnsiTheme="majorHAnsi" w:cs="Arial"/>
          <w:sz w:val="20"/>
          <w:szCs w:val="20"/>
          <w:lang w:val="en-US" w:eastAsia="ja-JP"/>
        </w:rPr>
        <w:t>は</w:t>
      </w:r>
      <w:r w:rsidR="00B75339" w:rsidRPr="00F727F5">
        <w:rPr>
          <w:rFonts w:asciiTheme="majorHAnsi" w:eastAsiaTheme="minorEastAsia" w:hAnsiTheme="majorHAnsi" w:cs="Arial"/>
          <w:sz w:val="20"/>
          <w:szCs w:val="20"/>
          <w:lang w:val="en-US" w:eastAsia="ja-JP"/>
        </w:rPr>
        <w:t>、</w:t>
      </w:r>
      <w:r w:rsidR="008844AA" w:rsidRPr="00F727F5">
        <w:rPr>
          <w:rFonts w:asciiTheme="majorHAnsi" w:eastAsiaTheme="minorEastAsia" w:hAnsiTheme="majorHAnsi" w:cs="Arial"/>
          <w:sz w:val="20"/>
          <w:szCs w:val="20"/>
          <w:lang w:val="en-US" w:eastAsia="ja-JP"/>
        </w:rPr>
        <w:t>指導原則に述べられたデュー・ディリジェンスのプロセス</w:t>
      </w:r>
      <w:r w:rsidR="00B75339" w:rsidRPr="00F727F5">
        <w:rPr>
          <w:rFonts w:asciiTheme="majorHAnsi" w:eastAsiaTheme="minorEastAsia" w:hAnsiTheme="majorHAnsi" w:cs="Arial"/>
          <w:sz w:val="20"/>
          <w:szCs w:val="20"/>
          <w:lang w:val="en-US" w:eastAsia="ja-JP"/>
        </w:rPr>
        <w:t>と一致しています。</w:t>
      </w:r>
      <w:r w:rsidR="00565513" w:rsidRPr="00F727F5">
        <w:rPr>
          <w:rFonts w:asciiTheme="majorHAnsi" w:eastAsiaTheme="minorEastAsia" w:hAnsiTheme="majorHAnsi" w:cs="Arial"/>
          <w:sz w:val="20"/>
          <w:szCs w:val="20"/>
          <w:lang w:val="en-US" w:eastAsia="ja-JP"/>
        </w:rPr>
        <w:t>そのため</w:t>
      </w:r>
      <w:r w:rsidR="006D075D" w:rsidRPr="00F727F5">
        <w:rPr>
          <w:rFonts w:asciiTheme="majorHAnsi" w:eastAsiaTheme="minorEastAsia" w:hAnsiTheme="majorHAnsi" w:cs="Arial"/>
          <w:sz w:val="20"/>
          <w:szCs w:val="20"/>
          <w:lang w:val="en-US" w:eastAsia="ja-JP"/>
        </w:rPr>
        <w:t>、報告書「人権デュー・ディリジェンス報告書、国家の役割」</w:t>
      </w:r>
      <w:r w:rsidR="006D075D" w:rsidRPr="00F727F5">
        <w:rPr>
          <w:rFonts w:asciiTheme="majorHAnsi" w:eastAsiaTheme="minorEastAsia" w:hAnsiTheme="majorHAnsi" w:cs="Arial"/>
          <w:sz w:val="20"/>
          <w:szCs w:val="20"/>
          <w:lang w:val="en-US" w:eastAsia="ja-JP"/>
        </w:rPr>
        <w:t>(</w:t>
      </w:r>
      <w:r w:rsidR="006D075D" w:rsidRPr="00F727F5">
        <w:rPr>
          <w:rFonts w:asciiTheme="majorHAnsi" w:eastAsiaTheme="minorEastAsia" w:hAnsiTheme="majorHAnsi" w:cs="Arial"/>
          <w:sz w:val="20"/>
          <w:szCs w:val="20"/>
          <w:lang w:val="en-US" w:eastAsia="ja-JP"/>
        </w:rPr>
        <w:t>人権デュー・ディリジェンス報告書</w:t>
      </w:r>
      <w:r w:rsidR="006D075D" w:rsidRPr="00F727F5">
        <w:rPr>
          <w:rFonts w:asciiTheme="majorHAnsi" w:eastAsiaTheme="minorEastAsia" w:hAnsiTheme="majorHAnsi" w:cs="Arial"/>
          <w:sz w:val="20"/>
          <w:szCs w:val="20"/>
          <w:lang w:val="en-US" w:eastAsia="ja-JP"/>
        </w:rPr>
        <w:t>)</w:t>
      </w:r>
      <w:r w:rsidR="006D075D" w:rsidRPr="00F727F5">
        <w:rPr>
          <w:rFonts w:asciiTheme="majorHAnsi" w:eastAsiaTheme="minorEastAsia" w:hAnsiTheme="majorHAnsi" w:cs="Arial"/>
          <w:sz w:val="20"/>
          <w:szCs w:val="20"/>
          <w:lang w:val="en-US" w:eastAsia="ja-JP"/>
        </w:rPr>
        <w:t>では、デュー・ディリジェンスの構成要素</w:t>
      </w:r>
      <w:r w:rsidR="00D36B0F" w:rsidRPr="00F727F5">
        <w:rPr>
          <w:rFonts w:asciiTheme="majorHAnsi" w:eastAsiaTheme="minorEastAsia" w:hAnsiTheme="majorHAnsi" w:cs="Arial"/>
          <w:sz w:val="20"/>
          <w:szCs w:val="20"/>
          <w:lang w:val="en-US" w:eastAsia="ja-JP"/>
        </w:rPr>
        <w:t>は</w:t>
      </w:r>
      <w:r w:rsidR="006D075D" w:rsidRPr="00F727F5">
        <w:rPr>
          <w:rFonts w:asciiTheme="majorHAnsi" w:eastAsiaTheme="minorEastAsia" w:hAnsiTheme="majorHAnsi" w:cs="Arial"/>
          <w:sz w:val="20"/>
          <w:szCs w:val="20"/>
          <w:lang w:val="en-US" w:eastAsia="ja-JP"/>
        </w:rPr>
        <w:t>、人権へのリスクを特定し、そうしたリスクを防止または軽減する措置を取り、リスクとそれに対処する措置について</w:t>
      </w:r>
      <w:r w:rsidR="00D36B0F" w:rsidRPr="00F727F5">
        <w:rPr>
          <w:rFonts w:asciiTheme="majorHAnsi" w:eastAsiaTheme="minorEastAsia" w:hAnsiTheme="majorHAnsi" w:cs="Arial"/>
          <w:sz w:val="20"/>
          <w:szCs w:val="20"/>
          <w:lang w:val="en-US" w:eastAsia="ja-JP"/>
        </w:rPr>
        <w:t>透明性を保つといった、</w:t>
      </w:r>
      <w:r w:rsidR="00F37EC1" w:rsidRPr="00F727F5">
        <w:rPr>
          <w:rFonts w:asciiTheme="majorHAnsi" w:eastAsiaTheme="minorEastAsia" w:hAnsiTheme="majorHAnsi" w:cs="Arial"/>
          <w:sz w:val="20"/>
          <w:szCs w:val="20"/>
          <w:lang w:val="en-US" w:eastAsia="ja-JP"/>
        </w:rPr>
        <w:t>多くの</w:t>
      </w:r>
      <w:r w:rsidR="006D075D" w:rsidRPr="00F727F5">
        <w:rPr>
          <w:rFonts w:asciiTheme="majorHAnsi" w:eastAsiaTheme="minorEastAsia" w:hAnsiTheme="majorHAnsi" w:cs="Arial"/>
          <w:sz w:val="20"/>
          <w:szCs w:val="20"/>
          <w:lang w:val="en-US" w:eastAsia="ja-JP"/>
        </w:rPr>
        <w:t>管轄</w:t>
      </w:r>
      <w:r w:rsidR="00E02A53" w:rsidRPr="00F727F5">
        <w:rPr>
          <w:rFonts w:asciiTheme="majorHAnsi" w:eastAsiaTheme="minorEastAsia" w:hAnsiTheme="majorHAnsi" w:cs="Arial"/>
          <w:sz w:val="20"/>
          <w:szCs w:val="20"/>
          <w:lang w:val="en-US" w:eastAsia="ja-JP"/>
        </w:rPr>
        <w:t>地域</w:t>
      </w:r>
      <w:r w:rsidR="006D075D" w:rsidRPr="00F727F5">
        <w:rPr>
          <w:rFonts w:asciiTheme="majorHAnsi" w:eastAsiaTheme="minorEastAsia" w:hAnsiTheme="majorHAnsi" w:cs="Arial"/>
          <w:sz w:val="20"/>
          <w:szCs w:val="20"/>
          <w:lang w:val="en-US" w:eastAsia="ja-JP"/>
        </w:rPr>
        <w:t>や世界中によくあるデュー・ディリジェンスの手順の新たな基準</w:t>
      </w:r>
      <w:r w:rsidR="00674800" w:rsidRPr="00F727F5">
        <w:rPr>
          <w:rFonts w:asciiTheme="majorHAnsi" w:eastAsiaTheme="minorEastAsia" w:hAnsiTheme="majorHAnsi" w:cs="Arial"/>
          <w:sz w:val="20"/>
          <w:szCs w:val="20"/>
          <w:lang w:val="en-US" w:eastAsia="ja-JP"/>
        </w:rPr>
        <w:t>となる</w:t>
      </w:r>
      <w:r w:rsidR="006D075D" w:rsidRPr="00F727F5">
        <w:rPr>
          <w:rFonts w:asciiTheme="majorHAnsi" w:eastAsiaTheme="minorEastAsia" w:hAnsiTheme="majorHAnsi" w:cs="Arial"/>
          <w:sz w:val="20"/>
          <w:szCs w:val="20"/>
          <w:lang w:val="en-US" w:eastAsia="ja-JP"/>
        </w:rPr>
        <w:t>ものということができると結論付けています。</w:t>
      </w:r>
      <w:r w:rsidR="00480568" w:rsidRPr="00F727F5">
        <w:rPr>
          <w:rFonts w:asciiTheme="majorHAnsi" w:eastAsiaTheme="minorEastAsia" w:hAnsiTheme="majorHAnsi" w:cs="Arial"/>
          <w:sz w:val="20"/>
          <w:szCs w:val="20"/>
          <w:lang w:val="en-US"/>
        </w:rPr>
        <w:t xml:space="preserve"> (</w:t>
      </w:r>
      <w:r w:rsidR="00D36B0F" w:rsidRPr="00F727F5">
        <w:rPr>
          <w:rFonts w:asciiTheme="majorHAnsi" w:eastAsiaTheme="minorEastAsia" w:hAnsiTheme="majorHAnsi" w:cs="Arial"/>
          <w:sz w:val="20"/>
          <w:szCs w:val="20"/>
          <w:lang w:val="en-US" w:eastAsia="ja-JP"/>
        </w:rPr>
        <w:t>付属文書</w:t>
      </w:r>
      <w:r w:rsidR="00480568" w:rsidRPr="00F727F5">
        <w:rPr>
          <w:rFonts w:asciiTheme="majorHAnsi" w:eastAsiaTheme="minorEastAsia" w:hAnsiTheme="majorHAnsi" w:cs="Arial"/>
          <w:sz w:val="20"/>
          <w:szCs w:val="20"/>
          <w:lang w:val="en-US"/>
        </w:rPr>
        <w:t xml:space="preserve"> I </w:t>
      </w:r>
      <w:r w:rsidR="00D36B0F" w:rsidRPr="00F727F5">
        <w:rPr>
          <w:rFonts w:asciiTheme="majorHAnsi" w:eastAsiaTheme="minorEastAsia" w:hAnsiTheme="majorHAnsi" w:cs="Arial"/>
          <w:sz w:val="20"/>
          <w:szCs w:val="20"/>
          <w:lang w:val="en-US" w:eastAsia="ja-JP"/>
        </w:rPr>
        <w:t>「人権デュー・ディリジェンスの手順」参照</w:t>
      </w:r>
      <w:r w:rsidR="00B76B84" w:rsidRPr="00F727F5">
        <w:rPr>
          <w:rFonts w:asciiTheme="majorHAnsi" w:eastAsiaTheme="minorEastAsia" w:hAnsiTheme="majorHAnsi" w:cs="Arial"/>
          <w:sz w:val="20"/>
          <w:szCs w:val="20"/>
          <w:lang w:val="en-US"/>
        </w:rPr>
        <w:t>)</w:t>
      </w:r>
    </w:p>
    <w:p w14:paraId="1A608BDF" w14:textId="0EEB283F" w:rsidR="00480568" w:rsidRPr="00F727F5" w:rsidRDefault="00D36B0F" w:rsidP="00480568">
      <w:pPr>
        <w:pStyle w:val="Web"/>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世界中で、</w:t>
      </w:r>
      <w:r w:rsidR="008D59D6" w:rsidRPr="00F727F5">
        <w:rPr>
          <w:rFonts w:asciiTheme="majorHAnsi" w:eastAsiaTheme="minorEastAsia" w:hAnsiTheme="majorHAnsi" w:cs="Arial"/>
          <w:sz w:val="20"/>
          <w:szCs w:val="20"/>
          <w:lang w:val="en-US" w:eastAsia="ja-JP"/>
        </w:rPr>
        <w:t>場合により労働基本権を含む人権の保護、または消費者保護や環境保護等の関連リスクへの対応を含めた、</w:t>
      </w:r>
      <w:r w:rsidRPr="00F727F5">
        <w:rPr>
          <w:rFonts w:asciiTheme="majorHAnsi" w:eastAsiaTheme="minorEastAsia" w:hAnsiTheme="majorHAnsi" w:cs="Arial"/>
          <w:sz w:val="20"/>
          <w:szCs w:val="20"/>
          <w:lang w:val="en-US" w:eastAsia="ja-JP"/>
        </w:rPr>
        <w:t>法律</w:t>
      </w:r>
      <w:r w:rsidR="00674800" w:rsidRPr="00F727F5">
        <w:rPr>
          <w:rFonts w:asciiTheme="majorHAnsi" w:eastAsiaTheme="minorEastAsia" w:hAnsiTheme="majorHAnsi" w:cs="Arial"/>
          <w:sz w:val="20"/>
          <w:szCs w:val="20"/>
          <w:lang w:val="en-US" w:eastAsia="ja-JP"/>
        </w:rPr>
        <w:t>の</w:t>
      </w:r>
      <w:r w:rsidRPr="00F727F5">
        <w:rPr>
          <w:rFonts w:asciiTheme="majorHAnsi" w:eastAsiaTheme="minorEastAsia" w:hAnsiTheme="majorHAnsi" w:cs="Arial"/>
          <w:sz w:val="20"/>
          <w:szCs w:val="20"/>
          <w:lang w:val="en-US" w:eastAsia="ja-JP"/>
        </w:rPr>
        <w:t>基準</w:t>
      </w:r>
      <w:r w:rsidR="00B25719" w:rsidRPr="00F727F5">
        <w:rPr>
          <w:rFonts w:asciiTheme="majorHAnsi" w:eastAsiaTheme="minorEastAsia" w:hAnsiTheme="majorHAnsi" w:cs="Arial"/>
          <w:sz w:val="20"/>
          <w:szCs w:val="20"/>
          <w:lang w:val="en-US" w:eastAsia="ja-JP"/>
        </w:rPr>
        <w:t>に対する</w:t>
      </w:r>
      <w:r w:rsidR="008D59D6" w:rsidRPr="00F727F5">
        <w:rPr>
          <w:rFonts w:asciiTheme="majorHAnsi" w:eastAsiaTheme="minorEastAsia" w:hAnsiTheme="majorHAnsi" w:cs="Arial"/>
          <w:sz w:val="20"/>
          <w:szCs w:val="20"/>
          <w:lang w:val="en-US" w:eastAsia="ja-JP"/>
        </w:rPr>
        <w:t>企業</w:t>
      </w:r>
      <w:r w:rsidR="00B25719" w:rsidRPr="00F727F5">
        <w:rPr>
          <w:rFonts w:asciiTheme="majorHAnsi" w:eastAsiaTheme="minorEastAsia" w:hAnsiTheme="majorHAnsi" w:cs="Arial"/>
          <w:sz w:val="20"/>
          <w:szCs w:val="20"/>
          <w:lang w:val="en-US" w:eastAsia="ja-JP"/>
        </w:rPr>
        <w:t>のコンプライアンス</w:t>
      </w:r>
      <w:r w:rsidRPr="00F727F5">
        <w:rPr>
          <w:rFonts w:asciiTheme="majorHAnsi" w:eastAsiaTheme="minorEastAsia" w:hAnsiTheme="majorHAnsi" w:cs="Arial"/>
          <w:sz w:val="20"/>
          <w:szCs w:val="20"/>
          <w:lang w:val="en-US" w:eastAsia="ja-JP"/>
        </w:rPr>
        <w:t>を</w:t>
      </w:r>
      <w:r w:rsidR="00B25719" w:rsidRPr="00F727F5">
        <w:rPr>
          <w:rFonts w:asciiTheme="majorHAnsi" w:eastAsiaTheme="minorEastAsia" w:hAnsiTheme="majorHAnsi" w:cs="Arial"/>
          <w:sz w:val="20"/>
          <w:szCs w:val="20"/>
          <w:lang w:val="en-US" w:eastAsia="ja-JP"/>
        </w:rPr>
        <w:t>評価</w:t>
      </w:r>
      <w:r w:rsidRPr="00F727F5">
        <w:rPr>
          <w:rFonts w:asciiTheme="majorHAnsi" w:eastAsiaTheme="minorEastAsia" w:hAnsiTheme="majorHAnsi" w:cs="Arial"/>
          <w:sz w:val="20"/>
          <w:szCs w:val="20"/>
          <w:lang w:val="en-US" w:eastAsia="ja-JP"/>
        </w:rPr>
        <w:t>するのにデュー・ディリジェンスが活用されています。</w:t>
      </w:r>
      <w:r w:rsidR="008D59D6" w:rsidRPr="00F727F5">
        <w:rPr>
          <w:rFonts w:asciiTheme="majorHAnsi" w:eastAsiaTheme="minorEastAsia" w:hAnsiTheme="majorHAnsi" w:cs="Arial"/>
          <w:sz w:val="20"/>
          <w:szCs w:val="20"/>
          <w:lang w:val="en-US" w:eastAsia="ja-JP"/>
        </w:rPr>
        <w:t>しかし、</w:t>
      </w:r>
      <w:r w:rsidR="00B25719" w:rsidRPr="00F727F5">
        <w:rPr>
          <w:rFonts w:asciiTheme="majorHAnsi" w:eastAsiaTheme="minorEastAsia" w:hAnsiTheme="majorHAnsi" w:cs="Arial"/>
          <w:sz w:val="20"/>
          <w:szCs w:val="20"/>
          <w:lang w:val="en-US" w:eastAsia="ja-JP"/>
        </w:rPr>
        <w:t>この</w:t>
      </w:r>
      <w:r w:rsidR="008D59D6" w:rsidRPr="00F727F5">
        <w:rPr>
          <w:rFonts w:asciiTheme="majorHAnsi" w:eastAsiaTheme="minorEastAsia" w:hAnsiTheme="majorHAnsi" w:cs="Arial"/>
          <w:sz w:val="20"/>
          <w:szCs w:val="20"/>
          <w:lang w:val="en-US" w:eastAsia="ja-JP"/>
        </w:rPr>
        <w:t>プロジェクト</w:t>
      </w:r>
      <w:r w:rsidR="00B25719" w:rsidRPr="00F727F5">
        <w:rPr>
          <w:rFonts w:asciiTheme="majorHAnsi" w:eastAsiaTheme="minorEastAsia" w:hAnsiTheme="majorHAnsi" w:cs="Arial"/>
          <w:sz w:val="20"/>
          <w:szCs w:val="20"/>
          <w:lang w:val="en-US" w:eastAsia="ja-JP"/>
        </w:rPr>
        <w:t>により</w:t>
      </w:r>
      <w:r w:rsidR="008D59D6" w:rsidRPr="00F727F5">
        <w:rPr>
          <w:rFonts w:asciiTheme="majorHAnsi" w:eastAsiaTheme="minorEastAsia" w:hAnsiTheme="majorHAnsi" w:cs="Arial"/>
          <w:sz w:val="20"/>
          <w:szCs w:val="20"/>
          <w:lang w:val="en-US" w:eastAsia="ja-JP"/>
        </w:rPr>
        <w:t>、既存のデュー・ディリジェンスの形態では人権そのものに明確に言及するものはほとんど見られないことが分かりました。指導原則</w:t>
      </w:r>
      <w:r w:rsidR="00440B4D" w:rsidRPr="00F727F5">
        <w:rPr>
          <w:rFonts w:asciiTheme="majorHAnsi" w:eastAsiaTheme="minorEastAsia" w:hAnsiTheme="majorHAnsi" w:cs="Arial"/>
          <w:sz w:val="20"/>
          <w:szCs w:val="20"/>
          <w:lang w:val="en-US" w:eastAsia="ja-JP"/>
        </w:rPr>
        <w:t>でも、企業が人権に</w:t>
      </w:r>
      <w:r w:rsidR="000950FD" w:rsidRPr="00F727F5">
        <w:rPr>
          <w:rFonts w:asciiTheme="majorHAnsi" w:eastAsiaTheme="minorEastAsia" w:hAnsiTheme="majorHAnsi" w:cs="Arial"/>
          <w:sz w:val="20"/>
          <w:szCs w:val="20"/>
          <w:lang w:val="en-US" w:eastAsia="ja-JP"/>
        </w:rPr>
        <w:t>関</w:t>
      </w:r>
      <w:r w:rsidR="00440B4D" w:rsidRPr="00F727F5">
        <w:rPr>
          <w:rFonts w:asciiTheme="majorHAnsi" w:eastAsiaTheme="minorEastAsia" w:hAnsiTheme="majorHAnsi" w:cs="Arial"/>
          <w:sz w:val="20"/>
          <w:szCs w:val="20"/>
          <w:lang w:val="en-US" w:eastAsia="ja-JP"/>
        </w:rPr>
        <w:t>するデュー・ディリジェンスを</w:t>
      </w:r>
      <w:r w:rsidR="007C5C28" w:rsidRPr="00F727F5">
        <w:rPr>
          <w:rFonts w:asciiTheme="majorHAnsi" w:eastAsiaTheme="minorEastAsia" w:hAnsiTheme="majorHAnsi" w:cs="Arial"/>
          <w:sz w:val="20"/>
          <w:szCs w:val="20"/>
          <w:lang w:val="en-US" w:eastAsia="ja-JP"/>
        </w:rPr>
        <w:t>実施</w:t>
      </w:r>
      <w:r w:rsidR="00440B4D" w:rsidRPr="00F727F5">
        <w:rPr>
          <w:rFonts w:asciiTheme="majorHAnsi" w:eastAsiaTheme="minorEastAsia" w:hAnsiTheme="majorHAnsi" w:cs="Arial"/>
          <w:sz w:val="20"/>
          <w:szCs w:val="20"/>
          <w:lang w:val="en-US" w:eastAsia="ja-JP"/>
        </w:rPr>
        <w:t>することを保証するために国家が利用できる政策や法律の</w:t>
      </w:r>
      <w:r w:rsidR="00E66574" w:rsidRPr="00F727F5">
        <w:rPr>
          <w:rFonts w:asciiTheme="majorHAnsi" w:eastAsiaTheme="minorEastAsia" w:hAnsiTheme="majorHAnsi" w:cs="Arial"/>
          <w:sz w:val="20"/>
          <w:szCs w:val="20"/>
          <w:lang w:val="en-US" w:eastAsia="ja-JP"/>
        </w:rPr>
        <w:t>選択肢</w:t>
      </w:r>
      <w:r w:rsidR="00440B4D" w:rsidRPr="00F727F5">
        <w:rPr>
          <w:rFonts w:asciiTheme="majorHAnsi" w:eastAsiaTheme="minorEastAsia" w:hAnsiTheme="majorHAnsi" w:cs="Arial"/>
          <w:sz w:val="20"/>
          <w:szCs w:val="20"/>
          <w:lang w:val="en-US" w:eastAsia="ja-JP"/>
        </w:rPr>
        <w:t>が明記されていません。プロジェクトの専門部会でも、多くの場合法律がきちんと施行されていないことが専門家や弁護士からしばしば聞かれました。</w:t>
      </w:r>
    </w:p>
    <w:p w14:paraId="04E2AC2D" w14:textId="67BC310A" w:rsidR="00480568" w:rsidRPr="00F727F5" w:rsidRDefault="00440B4D" w:rsidP="00F727F5">
      <w:pPr>
        <w:pStyle w:val="1"/>
        <w:numPr>
          <w:ilvl w:val="0"/>
          <w:numId w:val="1"/>
        </w:numPr>
        <w:ind w:left="567" w:hanging="567"/>
        <w:rPr>
          <w:rFonts w:asciiTheme="majorEastAsia" w:hAnsiTheme="majorEastAsia" w:cs="Arial"/>
          <w:color w:val="auto"/>
          <w:sz w:val="20"/>
          <w:szCs w:val="20"/>
        </w:rPr>
      </w:pPr>
      <w:bookmarkStart w:id="1" w:name="_Toc372707267"/>
      <w:bookmarkStart w:id="2" w:name="_Toc372820011"/>
      <w:r w:rsidRPr="00F727F5">
        <w:rPr>
          <w:rFonts w:asciiTheme="majorEastAsia" w:hAnsiTheme="majorEastAsia" w:cs="Arial"/>
          <w:color w:val="auto"/>
          <w:sz w:val="20"/>
          <w:szCs w:val="20"/>
          <w:lang w:eastAsia="ja-JP"/>
        </w:rPr>
        <w:lastRenderedPageBreak/>
        <w:t>国家の</w:t>
      </w:r>
      <w:r w:rsidR="009F1B00" w:rsidRPr="00F727F5">
        <w:rPr>
          <w:rFonts w:asciiTheme="majorEastAsia" w:hAnsiTheme="majorEastAsia" w:cs="Arial" w:hint="eastAsia"/>
          <w:color w:val="auto"/>
          <w:sz w:val="20"/>
          <w:szCs w:val="20"/>
          <w:lang w:eastAsia="ja-JP"/>
        </w:rPr>
        <w:t>規制選択肢</w:t>
      </w:r>
      <w:bookmarkEnd w:id="1"/>
      <w:bookmarkEnd w:id="2"/>
    </w:p>
    <w:p w14:paraId="06F3FCBD" w14:textId="77777777" w:rsidR="00480568" w:rsidRPr="00F727F5" w:rsidRDefault="00480568" w:rsidP="00480568">
      <w:pPr>
        <w:spacing w:after="120"/>
        <w:rPr>
          <w:rFonts w:asciiTheme="majorHAnsi" w:hAnsiTheme="majorHAnsi" w:cs="Arial"/>
          <w:sz w:val="20"/>
          <w:szCs w:val="20"/>
        </w:rPr>
      </w:pPr>
    </w:p>
    <w:p w14:paraId="59338F96" w14:textId="72A67465" w:rsidR="00480568" w:rsidRPr="00F727F5" w:rsidRDefault="00B76B84" w:rsidP="00480568">
      <w:pPr>
        <w:pStyle w:val="Web"/>
        <w:rPr>
          <w:rFonts w:asciiTheme="majorHAnsi" w:eastAsiaTheme="minorEastAsia" w:hAnsiTheme="majorHAnsi" w:cs="Arial"/>
          <w:sz w:val="20"/>
          <w:szCs w:val="20"/>
          <w:lang w:val="en-US" w:eastAsia="ja-JP"/>
        </w:rPr>
      </w:pPr>
      <w:r w:rsidRPr="00F727F5">
        <w:rPr>
          <w:rFonts w:asciiTheme="majorHAnsi" w:eastAsiaTheme="minorEastAsia" w:hAnsiTheme="majorHAnsi" w:cs="Arial"/>
          <w:sz w:val="20"/>
          <w:szCs w:val="20"/>
          <w:lang w:val="en-US" w:eastAsia="ja-JP"/>
        </w:rPr>
        <w:t>人権デュー・ディリジェンス報告から</w:t>
      </w:r>
      <w:r w:rsidRPr="00F727F5">
        <w:rPr>
          <w:rFonts w:asciiTheme="majorHAnsi" w:eastAsiaTheme="minorEastAsia" w:hAnsiTheme="majorHAnsi" w:cs="Arial"/>
          <w:sz w:val="20"/>
          <w:szCs w:val="20"/>
          <w:lang w:val="en-US" w:eastAsia="ja-JP"/>
        </w:rPr>
        <w:t>12</w:t>
      </w:r>
      <w:r w:rsidRPr="00F727F5">
        <w:rPr>
          <w:rFonts w:asciiTheme="majorHAnsi" w:eastAsiaTheme="minorEastAsia" w:hAnsiTheme="majorHAnsi" w:cs="Arial"/>
          <w:sz w:val="20"/>
          <w:szCs w:val="20"/>
          <w:lang w:val="en-US" w:eastAsia="ja-JP"/>
        </w:rPr>
        <w:t>か月の間に、進展の兆しがありました。報告書に述べられるように、</w:t>
      </w:r>
      <w:r w:rsidR="00C5395A" w:rsidRPr="00F727F5">
        <w:rPr>
          <w:rFonts w:asciiTheme="majorHAnsi" w:eastAsiaTheme="minorEastAsia" w:hAnsiTheme="majorHAnsi" w:cs="Arial"/>
          <w:sz w:val="20"/>
          <w:szCs w:val="20"/>
          <w:lang w:val="en-US" w:eastAsia="ja-JP"/>
        </w:rPr>
        <w:t>多く</w:t>
      </w:r>
      <w:r w:rsidRPr="00F727F5">
        <w:rPr>
          <w:rFonts w:asciiTheme="majorHAnsi" w:eastAsiaTheme="minorEastAsia" w:hAnsiTheme="majorHAnsi" w:cs="Arial"/>
          <w:sz w:val="20"/>
          <w:szCs w:val="20"/>
          <w:lang w:val="en-US" w:eastAsia="ja-JP"/>
        </w:rPr>
        <w:t>の国ではデュー・ディリジェンスは</w:t>
      </w:r>
      <w:r w:rsidR="00C5395A" w:rsidRPr="00F727F5">
        <w:rPr>
          <w:rFonts w:asciiTheme="majorHAnsi" w:eastAsiaTheme="minorEastAsia" w:hAnsiTheme="majorHAnsi" w:cs="Arial"/>
          <w:sz w:val="20"/>
          <w:szCs w:val="20"/>
          <w:lang w:val="en-US" w:eastAsia="ja-JP"/>
        </w:rPr>
        <w:t>どこか</w:t>
      </w:r>
      <w:r w:rsidRPr="00F727F5">
        <w:rPr>
          <w:rFonts w:asciiTheme="majorHAnsi" w:eastAsiaTheme="minorEastAsia" w:hAnsiTheme="majorHAnsi" w:cs="Arial"/>
          <w:sz w:val="20"/>
          <w:szCs w:val="20"/>
          <w:lang w:val="en-US" w:eastAsia="ja-JP"/>
        </w:rPr>
        <w:t>遠い国の法律や規制上の概念ではないことが証拠づけられています。しかし、国の慣行には著しいギャップが残っています。</w:t>
      </w:r>
      <w:r w:rsidR="002007C8" w:rsidRPr="00F727F5">
        <w:rPr>
          <w:rFonts w:asciiTheme="majorHAnsi" w:eastAsiaTheme="minorEastAsia" w:hAnsiTheme="majorHAnsi" w:cs="Arial"/>
          <w:sz w:val="20"/>
          <w:szCs w:val="20"/>
          <w:lang w:val="en-US" w:eastAsia="ja-JP"/>
        </w:rPr>
        <w:t>国家はもっと法的手段を利用して、</w:t>
      </w:r>
      <w:r w:rsidR="00AA1978" w:rsidRPr="00F727F5">
        <w:rPr>
          <w:rFonts w:asciiTheme="majorHAnsi" w:eastAsiaTheme="minorEastAsia" w:hAnsiTheme="majorHAnsi" w:cs="Arial"/>
          <w:sz w:val="20"/>
          <w:szCs w:val="20"/>
          <w:lang w:val="en-US" w:eastAsia="ja-JP"/>
        </w:rPr>
        <w:t>一般的に</w:t>
      </w:r>
      <w:r w:rsidR="002007C8" w:rsidRPr="00F727F5">
        <w:rPr>
          <w:rFonts w:asciiTheme="majorHAnsi" w:eastAsiaTheme="minorEastAsia" w:hAnsiTheme="majorHAnsi" w:cs="Arial"/>
          <w:sz w:val="20"/>
          <w:szCs w:val="20"/>
          <w:lang w:val="en-US" w:eastAsia="ja-JP"/>
        </w:rPr>
        <w:t>企業</w:t>
      </w:r>
      <w:r w:rsidR="00AA1978" w:rsidRPr="00F727F5">
        <w:rPr>
          <w:rFonts w:asciiTheme="majorHAnsi" w:eastAsiaTheme="minorEastAsia" w:hAnsiTheme="majorHAnsi" w:cs="Arial"/>
          <w:sz w:val="20"/>
          <w:szCs w:val="20"/>
          <w:lang w:val="en-US" w:eastAsia="ja-JP"/>
        </w:rPr>
        <w:t>が</w:t>
      </w:r>
      <w:r w:rsidR="002007C8" w:rsidRPr="00F727F5">
        <w:rPr>
          <w:rFonts w:asciiTheme="majorHAnsi" w:eastAsiaTheme="minorEastAsia" w:hAnsiTheme="majorHAnsi" w:cs="Arial"/>
          <w:sz w:val="20"/>
          <w:szCs w:val="20"/>
          <w:lang w:val="en-US" w:eastAsia="ja-JP"/>
        </w:rPr>
        <w:t>人権</w:t>
      </w:r>
      <w:r w:rsidR="00AA1978" w:rsidRPr="00F727F5">
        <w:rPr>
          <w:rFonts w:asciiTheme="majorHAnsi" w:eastAsiaTheme="minorEastAsia" w:hAnsiTheme="majorHAnsi" w:cs="Arial"/>
          <w:sz w:val="20"/>
          <w:szCs w:val="20"/>
          <w:lang w:val="en-US" w:eastAsia="ja-JP"/>
        </w:rPr>
        <w:t>を</w:t>
      </w:r>
      <w:r w:rsidR="002007C8" w:rsidRPr="00F727F5">
        <w:rPr>
          <w:rFonts w:asciiTheme="majorHAnsi" w:eastAsiaTheme="minorEastAsia" w:hAnsiTheme="majorHAnsi" w:cs="Arial"/>
          <w:sz w:val="20"/>
          <w:szCs w:val="20"/>
          <w:lang w:val="en-US" w:eastAsia="ja-JP"/>
        </w:rPr>
        <w:t>尊重</w:t>
      </w:r>
      <w:r w:rsidR="00AA1978" w:rsidRPr="00F727F5">
        <w:rPr>
          <w:rFonts w:asciiTheme="majorHAnsi" w:eastAsiaTheme="minorEastAsia" w:hAnsiTheme="majorHAnsi" w:cs="Arial"/>
          <w:sz w:val="20"/>
          <w:szCs w:val="20"/>
          <w:lang w:val="en-US" w:eastAsia="ja-JP"/>
        </w:rPr>
        <w:t>し</w:t>
      </w:r>
      <w:r w:rsidR="007830BB" w:rsidRPr="00F727F5">
        <w:rPr>
          <w:rFonts w:asciiTheme="majorHAnsi" w:eastAsiaTheme="minorEastAsia" w:hAnsiTheme="majorHAnsi" w:cs="Arial"/>
          <w:sz w:val="20"/>
          <w:szCs w:val="20"/>
          <w:lang w:val="en-US" w:eastAsia="ja-JP"/>
        </w:rPr>
        <w:t>、特に</w:t>
      </w:r>
      <w:r w:rsidR="00AA1978" w:rsidRPr="00F727F5">
        <w:rPr>
          <w:rFonts w:asciiTheme="majorHAnsi" w:eastAsiaTheme="minorEastAsia" w:hAnsiTheme="majorHAnsi" w:cs="Arial"/>
          <w:sz w:val="20"/>
          <w:szCs w:val="20"/>
          <w:lang w:val="en-US" w:eastAsia="ja-JP"/>
        </w:rPr>
        <w:t>企業</w:t>
      </w:r>
      <w:r w:rsidR="007830BB" w:rsidRPr="00F727F5">
        <w:rPr>
          <w:rFonts w:asciiTheme="majorHAnsi" w:eastAsiaTheme="minorEastAsia" w:hAnsiTheme="majorHAnsi" w:cs="Arial"/>
          <w:sz w:val="20"/>
          <w:szCs w:val="20"/>
          <w:lang w:val="en-US" w:eastAsia="ja-JP"/>
        </w:rPr>
        <w:t>での人権に</w:t>
      </w:r>
      <w:r w:rsidR="002007C8" w:rsidRPr="00F727F5">
        <w:rPr>
          <w:rFonts w:asciiTheme="majorHAnsi" w:eastAsiaTheme="minorEastAsia" w:hAnsiTheme="majorHAnsi" w:cs="Arial"/>
          <w:sz w:val="20"/>
          <w:szCs w:val="20"/>
          <w:lang w:val="en-US" w:eastAsia="ja-JP"/>
        </w:rPr>
        <w:t>関</w:t>
      </w:r>
      <w:r w:rsidR="007830BB" w:rsidRPr="00F727F5">
        <w:rPr>
          <w:rFonts w:asciiTheme="majorHAnsi" w:eastAsiaTheme="minorEastAsia" w:hAnsiTheme="majorHAnsi" w:cs="Arial"/>
          <w:sz w:val="20"/>
          <w:szCs w:val="20"/>
          <w:lang w:val="en-US" w:eastAsia="ja-JP"/>
        </w:rPr>
        <w:t>するデュー・ディリジェンスの</w:t>
      </w:r>
      <w:r w:rsidR="007C5C28" w:rsidRPr="00F727F5">
        <w:rPr>
          <w:rFonts w:asciiTheme="majorHAnsi" w:eastAsiaTheme="minorEastAsia" w:hAnsiTheme="majorHAnsi" w:cs="Arial"/>
          <w:sz w:val="20"/>
          <w:szCs w:val="20"/>
          <w:lang w:val="en-US" w:eastAsia="ja-JP"/>
        </w:rPr>
        <w:t>実施</w:t>
      </w:r>
      <w:r w:rsidR="007830BB" w:rsidRPr="00F727F5">
        <w:rPr>
          <w:rFonts w:asciiTheme="majorHAnsi" w:eastAsiaTheme="minorEastAsia" w:hAnsiTheme="majorHAnsi" w:cs="Arial"/>
          <w:sz w:val="20"/>
          <w:szCs w:val="20"/>
          <w:lang w:val="en-US" w:eastAsia="ja-JP"/>
        </w:rPr>
        <w:t>を</w:t>
      </w:r>
      <w:r w:rsidR="00551FA2" w:rsidRPr="00F727F5">
        <w:rPr>
          <w:rFonts w:asciiTheme="majorHAnsi" w:eastAsiaTheme="minorEastAsia" w:hAnsiTheme="majorHAnsi" w:cs="Arial"/>
          <w:sz w:val="20"/>
          <w:szCs w:val="20"/>
          <w:lang w:val="en-US" w:eastAsia="ja-JP"/>
        </w:rPr>
        <w:t>保証</w:t>
      </w:r>
      <w:r w:rsidR="00AA1978" w:rsidRPr="00F727F5">
        <w:rPr>
          <w:rFonts w:asciiTheme="majorHAnsi" w:eastAsiaTheme="minorEastAsia" w:hAnsiTheme="majorHAnsi" w:cs="Arial"/>
          <w:sz w:val="20"/>
          <w:szCs w:val="20"/>
          <w:lang w:val="en-US" w:eastAsia="ja-JP"/>
        </w:rPr>
        <w:t>す</w:t>
      </w:r>
      <w:r w:rsidR="007830BB" w:rsidRPr="00F727F5">
        <w:rPr>
          <w:rFonts w:asciiTheme="majorHAnsi" w:eastAsiaTheme="minorEastAsia" w:hAnsiTheme="majorHAnsi" w:cs="Arial"/>
          <w:sz w:val="20"/>
          <w:szCs w:val="20"/>
          <w:lang w:val="en-US" w:eastAsia="ja-JP"/>
        </w:rPr>
        <w:t>ることができるはずです。</w:t>
      </w:r>
      <w:r w:rsidR="00480568" w:rsidRPr="00F727F5">
        <w:rPr>
          <w:rFonts w:asciiTheme="majorHAnsi" w:eastAsiaTheme="minorEastAsia" w:hAnsiTheme="majorHAnsi" w:cs="Arial"/>
          <w:sz w:val="20"/>
          <w:szCs w:val="20"/>
          <w:lang w:val="en-US"/>
        </w:rPr>
        <w:t xml:space="preserve"> </w:t>
      </w:r>
    </w:p>
    <w:p w14:paraId="2A185EC9" w14:textId="7F783DDE" w:rsidR="00480568" w:rsidRPr="00F727F5" w:rsidRDefault="00232065" w:rsidP="00480568">
      <w:pPr>
        <w:spacing w:after="120"/>
        <w:rPr>
          <w:rFonts w:asciiTheme="majorHAnsi" w:hAnsiTheme="majorHAnsi" w:cs="Arial"/>
          <w:sz w:val="20"/>
          <w:szCs w:val="20"/>
          <w:lang w:eastAsia="ja-JP"/>
        </w:rPr>
      </w:pPr>
      <w:r w:rsidRPr="00F727F5">
        <w:rPr>
          <w:rFonts w:asciiTheme="majorHAnsi" w:hAnsiTheme="majorHAnsi" w:cs="Arial"/>
          <w:sz w:val="20"/>
          <w:szCs w:val="20"/>
          <w:lang w:val="en-US" w:eastAsia="ja-JP"/>
        </w:rPr>
        <w:t>人権デュー・ディリジェンス報告書</w:t>
      </w:r>
      <w:r w:rsidR="00480568" w:rsidRPr="00F727F5">
        <w:rPr>
          <w:rFonts w:asciiTheme="majorHAnsi" w:hAnsiTheme="majorHAnsi" w:cs="Arial"/>
          <w:sz w:val="20"/>
          <w:szCs w:val="20"/>
          <w:lang w:eastAsia="ja-JP"/>
        </w:rPr>
        <w:t>(2012</w:t>
      </w:r>
      <w:r w:rsidRPr="00F727F5">
        <w:rPr>
          <w:rFonts w:asciiTheme="majorHAnsi" w:hAnsiTheme="majorHAnsi" w:cs="Arial"/>
          <w:sz w:val="20"/>
          <w:szCs w:val="20"/>
          <w:lang w:eastAsia="ja-JP"/>
        </w:rPr>
        <w:t>年</w:t>
      </w:r>
      <w:r w:rsidRPr="00F727F5">
        <w:rPr>
          <w:rFonts w:asciiTheme="majorHAnsi" w:hAnsiTheme="majorHAnsi" w:cs="Arial"/>
          <w:sz w:val="20"/>
          <w:szCs w:val="20"/>
          <w:lang w:eastAsia="ja-JP"/>
        </w:rPr>
        <w:t>)</w:t>
      </w:r>
      <w:r w:rsidR="00A93A0B" w:rsidRPr="00F727F5">
        <w:rPr>
          <w:rFonts w:asciiTheme="majorHAnsi" w:hAnsiTheme="majorHAnsi" w:cs="Arial"/>
          <w:sz w:val="20"/>
          <w:szCs w:val="20"/>
          <w:lang w:eastAsia="ja-JP"/>
        </w:rPr>
        <w:t>によれば</w:t>
      </w:r>
      <w:r w:rsidRPr="00F727F5">
        <w:rPr>
          <w:rFonts w:asciiTheme="majorHAnsi" w:hAnsiTheme="majorHAnsi" w:cs="Arial"/>
          <w:sz w:val="20"/>
          <w:szCs w:val="20"/>
          <w:lang w:eastAsia="ja-JP"/>
        </w:rPr>
        <w:t>、</w:t>
      </w:r>
      <w:r w:rsidR="0059207D" w:rsidRPr="00F727F5">
        <w:rPr>
          <w:rFonts w:asciiTheme="majorHAnsi" w:hAnsiTheme="majorHAnsi" w:cs="Arial"/>
          <w:sz w:val="20"/>
          <w:szCs w:val="20"/>
          <w:lang w:eastAsia="ja-JP"/>
        </w:rPr>
        <w:t>国が</w:t>
      </w:r>
      <w:r w:rsidR="00C12B81" w:rsidRPr="00F727F5">
        <w:rPr>
          <w:rFonts w:asciiTheme="majorHAnsi" w:hAnsiTheme="majorHAnsi" w:cs="Arial"/>
          <w:sz w:val="20"/>
          <w:szCs w:val="20"/>
          <w:lang w:eastAsia="ja-JP"/>
        </w:rPr>
        <w:t>企業</w:t>
      </w:r>
      <w:r w:rsidR="0059207D" w:rsidRPr="00F727F5">
        <w:rPr>
          <w:rFonts w:asciiTheme="majorHAnsi" w:hAnsiTheme="majorHAnsi" w:cs="Arial"/>
          <w:sz w:val="20"/>
          <w:szCs w:val="20"/>
          <w:lang w:eastAsia="ja-JP"/>
        </w:rPr>
        <w:t>に</w:t>
      </w:r>
      <w:r w:rsidRPr="00F727F5">
        <w:rPr>
          <w:rFonts w:asciiTheme="majorHAnsi" w:hAnsiTheme="majorHAnsi" w:cs="Arial"/>
          <w:sz w:val="20"/>
          <w:szCs w:val="20"/>
          <w:lang w:eastAsia="ja-JP"/>
        </w:rPr>
        <w:t>人権デュー・ディリジェンス活動を</w:t>
      </w:r>
      <w:r w:rsidR="00AA1978" w:rsidRPr="00F727F5">
        <w:rPr>
          <w:rFonts w:asciiTheme="majorHAnsi" w:hAnsiTheme="majorHAnsi" w:cs="Arial"/>
          <w:sz w:val="20"/>
          <w:szCs w:val="20"/>
          <w:lang w:eastAsia="ja-JP"/>
        </w:rPr>
        <w:t>確実に</w:t>
      </w:r>
      <w:r w:rsidR="0059207D" w:rsidRPr="00F727F5">
        <w:rPr>
          <w:rFonts w:asciiTheme="majorHAnsi" w:hAnsiTheme="majorHAnsi" w:cs="Arial"/>
          <w:sz w:val="20"/>
          <w:szCs w:val="20"/>
          <w:lang w:eastAsia="ja-JP"/>
        </w:rPr>
        <w:t>させる</w:t>
      </w:r>
      <w:r w:rsidR="00C12B81" w:rsidRPr="00F727F5">
        <w:rPr>
          <w:rFonts w:asciiTheme="majorHAnsi" w:hAnsiTheme="majorHAnsi" w:cs="Arial"/>
          <w:sz w:val="20"/>
          <w:szCs w:val="20"/>
          <w:lang w:eastAsia="ja-JP"/>
        </w:rPr>
        <w:t>ための</w:t>
      </w:r>
      <w:r w:rsidR="00A93A0B" w:rsidRPr="00F727F5">
        <w:rPr>
          <w:rFonts w:asciiTheme="majorHAnsi" w:hAnsiTheme="majorHAnsi" w:cs="Arial"/>
          <w:sz w:val="20"/>
          <w:szCs w:val="20"/>
          <w:lang w:eastAsia="ja-JP"/>
        </w:rPr>
        <w:t>規則</w:t>
      </w:r>
      <w:r w:rsidR="002007C8" w:rsidRPr="00F727F5">
        <w:rPr>
          <w:rFonts w:asciiTheme="majorHAnsi" w:hAnsiTheme="majorHAnsi" w:cs="Arial"/>
          <w:sz w:val="20"/>
          <w:szCs w:val="20"/>
          <w:lang w:eastAsia="ja-JP"/>
        </w:rPr>
        <w:t>による</w:t>
      </w:r>
      <w:r w:rsidR="00A93A0B" w:rsidRPr="00F727F5">
        <w:rPr>
          <w:rFonts w:asciiTheme="majorHAnsi" w:hAnsiTheme="majorHAnsi" w:cs="Arial"/>
          <w:sz w:val="20"/>
          <w:szCs w:val="20"/>
          <w:lang w:eastAsia="ja-JP"/>
        </w:rPr>
        <w:t>取り組みには</w:t>
      </w:r>
      <w:r w:rsidR="0059207D" w:rsidRPr="00F727F5">
        <w:rPr>
          <w:rFonts w:asciiTheme="majorHAnsi" w:hAnsiTheme="majorHAnsi" w:cs="Arial"/>
          <w:sz w:val="20"/>
          <w:szCs w:val="20"/>
          <w:lang w:eastAsia="ja-JP"/>
        </w:rPr>
        <w:t>大きくは４つ</w:t>
      </w:r>
      <w:r w:rsidR="00A93A0B" w:rsidRPr="00F727F5">
        <w:rPr>
          <w:rFonts w:asciiTheme="majorHAnsi" w:hAnsiTheme="majorHAnsi" w:cs="Arial"/>
          <w:sz w:val="20"/>
          <w:szCs w:val="20"/>
          <w:lang w:eastAsia="ja-JP"/>
        </w:rPr>
        <w:t>ありました</w:t>
      </w:r>
      <w:r w:rsidR="00C12B81" w:rsidRPr="00F727F5">
        <w:rPr>
          <w:rFonts w:asciiTheme="majorHAnsi" w:hAnsiTheme="majorHAnsi" w:cs="Arial"/>
          <w:sz w:val="20"/>
          <w:szCs w:val="20"/>
          <w:lang w:eastAsia="ja-JP"/>
        </w:rPr>
        <w:t>。</w:t>
      </w:r>
      <w:r w:rsidR="00480568" w:rsidRPr="00F727F5">
        <w:rPr>
          <w:rFonts w:asciiTheme="majorHAnsi" w:hAnsiTheme="majorHAnsi" w:cs="Arial"/>
          <w:sz w:val="20"/>
          <w:szCs w:val="20"/>
          <w:lang w:eastAsia="ja-JP"/>
        </w:rPr>
        <w:t xml:space="preserve"> </w:t>
      </w:r>
    </w:p>
    <w:p w14:paraId="03F91113" w14:textId="33A816D9" w:rsidR="00480568" w:rsidRPr="00F727F5" w:rsidRDefault="00C12B81" w:rsidP="00480568">
      <w:pPr>
        <w:pStyle w:val="a6"/>
        <w:numPr>
          <w:ilvl w:val="0"/>
          <w:numId w:val="2"/>
        </w:numPr>
        <w:spacing w:after="120"/>
        <w:rPr>
          <w:rFonts w:asciiTheme="majorHAnsi" w:eastAsiaTheme="minorEastAsia" w:hAnsiTheme="majorHAnsi" w:cs="Arial"/>
          <w:sz w:val="20"/>
          <w:szCs w:val="20"/>
          <w:lang w:val="en-US" w:eastAsia="ja-JP"/>
        </w:rPr>
      </w:pPr>
      <w:r w:rsidRPr="00F727F5">
        <w:rPr>
          <w:rFonts w:asciiTheme="majorHAnsi" w:eastAsiaTheme="minorEastAsia" w:hAnsiTheme="majorHAnsi" w:cs="Arial"/>
          <w:sz w:val="20"/>
          <w:szCs w:val="20"/>
          <w:lang w:val="en-US" w:eastAsia="ja-JP"/>
        </w:rPr>
        <w:t>法律</w:t>
      </w:r>
      <w:r w:rsidR="00AA1978" w:rsidRPr="00F727F5">
        <w:rPr>
          <w:rFonts w:asciiTheme="majorHAnsi" w:eastAsiaTheme="minorEastAsia" w:hAnsiTheme="majorHAnsi" w:cs="Arial"/>
          <w:sz w:val="20"/>
          <w:szCs w:val="20"/>
          <w:lang w:val="en-US" w:eastAsia="ja-JP"/>
        </w:rPr>
        <w:t>・</w:t>
      </w:r>
      <w:r w:rsidR="0059207D" w:rsidRPr="00F727F5">
        <w:rPr>
          <w:rFonts w:asciiTheme="majorHAnsi" w:eastAsiaTheme="minorEastAsia" w:hAnsiTheme="majorHAnsi" w:cs="Arial"/>
          <w:sz w:val="20"/>
          <w:szCs w:val="20"/>
          <w:lang w:val="en-US" w:eastAsia="ja-JP"/>
        </w:rPr>
        <w:t>規則</w:t>
      </w:r>
      <w:r w:rsidRPr="00F727F5">
        <w:rPr>
          <w:rFonts w:asciiTheme="majorHAnsi" w:eastAsiaTheme="minorEastAsia" w:hAnsiTheme="majorHAnsi" w:cs="Arial"/>
          <w:sz w:val="20"/>
          <w:szCs w:val="20"/>
          <w:lang w:val="en-US" w:eastAsia="ja-JP"/>
        </w:rPr>
        <w:t>へのコンプライアンスの問題としてのデュー・ディリジェンス</w:t>
      </w:r>
    </w:p>
    <w:p w14:paraId="0510C765" w14:textId="5E8F7B26" w:rsidR="00480568" w:rsidRPr="00F727F5" w:rsidRDefault="00C70FA8" w:rsidP="00480568">
      <w:pPr>
        <w:pStyle w:val="a6"/>
        <w:numPr>
          <w:ilvl w:val="0"/>
          <w:numId w:val="2"/>
        </w:numPr>
        <w:spacing w:after="120"/>
        <w:rPr>
          <w:rFonts w:asciiTheme="majorHAnsi" w:eastAsiaTheme="minorEastAsia" w:hAnsiTheme="majorHAnsi" w:cs="Arial"/>
          <w:sz w:val="20"/>
          <w:szCs w:val="20"/>
          <w:lang w:val="en-US" w:eastAsia="ja-JP"/>
        </w:rPr>
      </w:pPr>
      <w:r w:rsidRPr="00F727F5">
        <w:rPr>
          <w:rFonts w:asciiTheme="majorHAnsi" w:eastAsiaTheme="minorEastAsia" w:hAnsiTheme="majorHAnsi" w:cs="Arial"/>
          <w:sz w:val="20"/>
          <w:szCs w:val="20"/>
          <w:lang w:val="en-US" w:eastAsia="ja-JP"/>
        </w:rPr>
        <w:t>デュー・ディリジェンスの実施</w:t>
      </w:r>
      <w:r w:rsidR="00C12B81" w:rsidRPr="00F727F5">
        <w:rPr>
          <w:rFonts w:asciiTheme="majorHAnsi" w:eastAsiaTheme="minorEastAsia" w:hAnsiTheme="majorHAnsi" w:cs="Arial"/>
          <w:sz w:val="20"/>
          <w:szCs w:val="20"/>
          <w:lang w:val="en-US" w:eastAsia="ja-JP"/>
        </w:rPr>
        <w:t>を</w:t>
      </w:r>
      <w:r w:rsidRPr="00F727F5">
        <w:rPr>
          <w:rFonts w:asciiTheme="majorHAnsi" w:eastAsiaTheme="minorEastAsia" w:hAnsiTheme="majorHAnsi" w:cs="Arial"/>
          <w:sz w:val="20"/>
          <w:szCs w:val="20"/>
          <w:lang w:val="en-US" w:eastAsia="ja-JP"/>
        </w:rPr>
        <w:t>証明</w:t>
      </w:r>
      <w:r w:rsidR="00C12B81" w:rsidRPr="00F727F5">
        <w:rPr>
          <w:rFonts w:asciiTheme="majorHAnsi" w:eastAsiaTheme="minorEastAsia" w:hAnsiTheme="majorHAnsi" w:cs="Arial"/>
          <w:sz w:val="20"/>
          <w:szCs w:val="20"/>
          <w:lang w:val="en-US" w:eastAsia="ja-JP"/>
        </w:rPr>
        <w:t>できる</w:t>
      </w:r>
      <w:r w:rsidR="00AA1978" w:rsidRPr="00F727F5">
        <w:rPr>
          <w:rFonts w:asciiTheme="majorHAnsi" w:eastAsiaTheme="minorEastAsia" w:hAnsiTheme="majorHAnsi" w:cs="Arial"/>
          <w:sz w:val="20"/>
          <w:szCs w:val="20"/>
          <w:lang w:val="en-US" w:eastAsia="ja-JP"/>
        </w:rPr>
        <w:t>企業</w:t>
      </w:r>
      <w:r w:rsidR="00C12B81" w:rsidRPr="00F727F5">
        <w:rPr>
          <w:rFonts w:asciiTheme="majorHAnsi" w:eastAsiaTheme="minorEastAsia" w:hAnsiTheme="majorHAnsi" w:cs="Arial"/>
          <w:sz w:val="20"/>
          <w:szCs w:val="20"/>
          <w:lang w:val="en-US" w:eastAsia="ja-JP"/>
        </w:rPr>
        <w:t>に</w:t>
      </w:r>
      <w:r w:rsidR="0059207D" w:rsidRPr="00F727F5">
        <w:rPr>
          <w:rFonts w:asciiTheme="majorHAnsi" w:eastAsiaTheme="minorEastAsia" w:hAnsiTheme="majorHAnsi" w:cs="Arial"/>
          <w:sz w:val="20"/>
          <w:szCs w:val="20"/>
          <w:lang w:val="en-US" w:eastAsia="ja-JP"/>
        </w:rPr>
        <w:t>優遇措置</w:t>
      </w:r>
      <w:r w:rsidR="00C12B81" w:rsidRPr="00F727F5">
        <w:rPr>
          <w:rFonts w:asciiTheme="majorHAnsi" w:eastAsiaTheme="minorEastAsia" w:hAnsiTheme="majorHAnsi" w:cs="Arial"/>
          <w:sz w:val="20"/>
          <w:szCs w:val="20"/>
          <w:lang w:val="en-US" w:eastAsia="ja-JP"/>
        </w:rPr>
        <w:t>や便益をもたらす</w:t>
      </w:r>
      <w:r w:rsidR="0059207D" w:rsidRPr="00F727F5">
        <w:rPr>
          <w:rFonts w:asciiTheme="majorHAnsi" w:eastAsiaTheme="minorEastAsia" w:hAnsiTheme="majorHAnsi" w:cs="Arial"/>
          <w:sz w:val="20"/>
          <w:szCs w:val="20"/>
          <w:lang w:val="en-US" w:eastAsia="ja-JP"/>
        </w:rPr>
        <w:t>規則</w:t>
      </w:r>
    </w:p>
    <w:p w14:paraId="6FBE17B9" w14:textId="79BCBAE3" w:rsidR="00480568" w:rsidRPr="00F727F5" w:rsidRDefault="00A379B9" w:rsidP="00480568">
      <w:pPr>
        <w:pStyle w:val="a6"/>
        <w:numPr>
          <w:ilvl w:val="0"/>
          <w:numId w:val="2"/>
        </w:numPr>
        <w:spacing w:after="120"/>
        <w:rPr>
          <w:rFonts w:asciiTheme="majorHAnsi" w:eastAsiaTheme="minorEastAsia" w:hAnsiTheme="majorHAnsi" w:cs="Arial"/>
          <w:sz w:val="20"/>
          <w:szCs w:val="20"/>
          <w:lang w:val="en-US" w:eastAsia="ja-JP"/>
        </w:rPr>
      </w:pPr>
      <w:r w:rsidRPr="00F727F5">
        <w:rPr>
          <w:rFonts w:asciiTheme="majorHAnsi" w:eastAsiaTheme="minorEastAsia" w:hAnsiTheme="majorHAnsi" w:cs="Arial"/>
          <w:sz w:val="20"/>
          <w:szCs w:val="20"/>
          <w:lang w:val="en-US" w:eastAsia="ja-JP"/>
        </w:rPr>
        <w:t>透明性と</w:t>
      </w:r>
      <w:r w:rsidR="002C6C74" w:rsidRPr="00F727F5">
        <w:rPr>
          <w:rFonts w:asciiTheme="majorHAnsi" w:eastAsiaTheme="minorEastAsia" w:hAnsiTheme="majorHAnsi" w:cs="Arial"/>
          <w:sz w:val="20"/>
          <w:szCs w:val="20"/>
          <w:lang w:val="en-US" w:eastAsia="ja-JP"/>
        </w:rPr>
        <w:t>情報開示</w:t>
      </w:r>
      <w:r w:rsidRPr="00F727F5">
        <w:rPr>
          <w:rFonts w:asciiTheme="majorHAnsi" w:eastAsiaTheme="minorEastAsia" w:hAnsiTheme="majorHAnsi" w:cs="Arial"/>
          <w:sz w:val="20"/>
          <w:szCs w:val="20"/>
          <w:lang w:val="en-US" w:eastAsia="ja-JP"/>
        </w:rPr>
        <w:t>のルールを通じ</w:t>
      </w:r>
      <w:r w:rsidR="00A93A0B" w:rsidRPr="00F727F5">
        <w:rPr>
          <w:rFonts w:asciiTheme="majorHAnsi" w:eastAsiaTheme="minorEastAsia" w:hAnsiTheme="majorHAnsi" w:cs="Arial"/>
          <w:sz w:val="20"/>
          <w:szCs w:val="20"/>
          <w:lang w:val="en-US" w:eastAsia="ja-JP"/>
        </w:rPr>
        <w:t>た</w:t>
      </w:r>
      <w:r w:rsidRPr="00F727F5">
        <w:rPr>
          <w:rFonts w:asciiTheme="majorHAnsi" w:eastAsiaTheme="minorEastAsia" w:hAnsiTheme="majorHAnsi" w:cs="Arial"/>
          <w:sz w:val="20"/>
          <w:szCs w:val="20"/>
          <w:lang w:val="en-US" w:eastAsia="ja-JP"/>
        </w:rPr>
        <w:t>デュー・ディリジェンス</w:t>
      </w:r>
      <w:r w:rsidR="00A93A0B" w:rsidRPr="00F727F5">
        <w:rPr>
          <w:rFonts w:asciiTheme="majorHAnsi" w:eastAsiaTheme="minorEastAsia" w:hAnsiTheme="majorHAnsi" w:cs="Arial"/>
          <w:sz w:val="20"/>
          <w:szCs w:val="20"/>
          <w:lang w:val="en-US" w:eastAsia="ja-JP"/>
        </w:rPr>
        <w:t>の</w:t>
      </w:r>
      <w:r w:rsidRPr="00F727F5">
        <w:rPr>
          <w:rFonts w:asciiTheme="majorHAnsi" w:eastAsiaTheme="minorEastAsia" w:hAnsiTheme="majorHAnsi" w:cs="Arial"/>
          <w:sz w:val="20"/>
          <w:szCs w:val="20"/>
          <w:lang w:val="en-US" w:eastAsia="ja-JP"/>
        </w:rPr>
        <w:t>奨励または</w:t>
      </w:r>
      <w:r w:rsidR="00246346" w:rsidRPr="00F727F5">
        <w:rPr>
          <w:rFonts w:asciiTheme="majorHAnsi" w:eastAsiaTheme="minorEastAsia" w:hAnsiTheme="majorHAnsi" w:cs="Arial"/>
          <w:sz w:val="20"/>
          <w:szCs w:val="20"/>
          <w:lang w:val="en-US" w:eastAsia="ja-JP"/>
        </w:rPr>
        <w:t>義務付</w:t>
      </w:r>
      <w:r w:rsidR="00A93A0B" w:rsidRPr="00F727F5">
        <w:rPr>
          <w:rFonts w:asciiTheme="majorHAnsi" w:eastAsiaTheme="minorEastAsia" w:hAnsiTheme="majorHAnsi" w:cs="Arial"/>
          <w:sz w:val="20"/>
          <w:szCs w:val="20"/>
          <w:lang w:val="en-US" w:eastAsia="ja-JP"/>
        </w:rPr>
        <w:t>け</w:t>
      </w:r>
    </w:p>
    <w:p w14:paraId="6AA11096" w14:textId="6E3A1A2D" w:rsidR="00480568" w:rsidRPr="00F727F5" w:rsidRDefault="00A93A0B" w:rsidP="00480568">
      <w:pPr>
        <w:pStyle w:val="a6"/>
        <w:numPr>
          <w:ilvl w:val="0"/>
          <w:numId w:val="2"/>
        </w:numPr>
        <w:spacing w:after="120"/>
        <w:rPr>
          <w:rFonts w:asciiTheme="majorHAnsi" w:eastAsiaTheme="minorEastAsia" w:hAnsiTheme="majorHAnsi" w:cs="Arial"/>
          <w:sz w:val="20"/>
          <w:szCs w:val="20"/>
          <w:lang w:val="en-US" w:eastAsia="ja-JP"/>
        </w:rPr>
      </w:pPr>
      <w:r w:rsidRPr="00F727F5">
        <w:rPr>
          <w:rFonts w:asciiTheme="majorHAnsi" w:eastAsiaTheme="minorEastAsia" w:hAnsiTheme="majorHAnsi" w:cs="Arial"/>
          <w:sz w:val="20"/>
          <w:szCs w:val="20"/>
          <w:lang w:val="en-US" w:eastAsia="ja-JP"/>
        </w:rPr>
        <w:t>以上</w:t>
      </w:r>
      <w:r w:rsidR="00A379B9" w:rsidRPr="00F727F5">
        <w:rPr>
          <w:rFonts w:asciiTheme="majorHAnsi" w:eastAsiaTheme="minorEastAsia" w:hAnsiTheme="majorHAnsi" w:cs="Arial"/>
          <w:sz w:val="20"/>
          <w:szCs w:val="20"/>
          <w:lang w:val="en-US" w:eastAsia="ja-JP"/>
        </w:rPr>
        <w:t>の組み合わせ</w:t>
      </w:r>
    </w:p>
    <w:p w14:paraId="069885D1" w14:textId="62ACEF2C" w:rsidR="00A93A0B" w:rsidRPr="00F727F5" w:rsidRDefault="00A379B9" w:rsidP="00480568">
      <w:pPr>
        <w:spacing w:after="120"/>
        <w:rPr>
          <w:rFonts w:asciiTheme="majorHAnsi" w:hAnsiTheme="majorHAnsi" w:cs="Arial"/>
          <w:sz w:val="20"/>
          <w:szCs w:val="20"/>
          <w:lang w:eastAsia="ja-JP"/>
        </w:rPr>
      </w:pPr>
      <w:r w:rsidRPr="00F727F5">
        <w:rPr>
          <w:rFonts w:asciiTheme="majorHAnsi" w:hAnsiTheme="majorHAnsi" w:cs="Arial"/>
          <w:sz w:val="20"/>
          <w:szCs w:val="20"/>
          <w:lang w:val="en-US" w:eastAsia="ja-JP"/>
        </w:rPr>
        <w:t>以下は、</w:t>
      </w:r>
      <w:r w:rsidR="00A93A0B" w:rsidRPr="00F727F5">
        <w:rPr>
          <w:rFonts w:asciiTheme="majorHAnsi" w:hAnsiTheme="majorHAnsi" w:cs="Arial"/>
          <w:sz w:val="20"/>
          <w:szCs w:val="20"/>
          <w:lang w:val="en-US" w:eastAsia="ja-JP"/>
        </w:rPr>
        <w:t>それぞれの取り組みに</w:t>
      </w:r>
      <w:r w:rsidRPr="00F727F5">
        <w:rPr>
          <w:rFonts w:asciiTheme="majorHAnsi" w:hAnsiTheme="majorHAnsi" w:cs="Arial"/>
          <w:sz w:val="20"/>
          <w:szCs w:val="20"/>
          <w:lang w:val="en-US" w:eastAsia="ja-JP"/>
        </w:rPr>
        <w:t>おける</w:t>
      </w:r>
      <w:r w:rsidRPr="00F727F5">
        <w:rPr>
          <w:rFonts w:asciiTheme="majorHAnsi" w:hAnsiTheme="majorHAnsi" w:cs="Arial"/>
          <w:sz w:val="20"/>
          <w:szCs w:val="20"/>
          <w:lang w:val="en-US" w:eastAsia="ja-JP"/>
        </w:rPr>
        <w:t>2013</w:t>
      </w:r>
      <w:r w:rsidRPr="00F727F5">
        <w:rPr>
          <w:rFonts w:asciiTheme="majorHAnsi" w:hAnsiTheme="majorHAnsi" w:cs="Arial"/>
          <w:sz w:val="20"/>
          <w:szCs w:val="20"/>
          <w:lang w:val="en-US" w:eastAsia="ja-JP"/>
        </w:rPr>
        <w:t>年の新たな方策の実例です。</w:t>
      </w:r>
      <w:r w:rsidR="000863D0" w:rsidRPr="00F727F5">
        <w:rPr>
          <w:rFonts w:asciiTheme="majorHAnsi" w:hAnsiTheme="majorHAnsi" w:cs="Arial"/>
          <w:sz w:val="20"/>
          <w:szCs w:val="20"/>
          <w:lang w:val="en-US" w:eastAsia="ja-JP"/>
        </w:rPr>
        <w:t>人権デュー・ディリジェンス報告書</w:t>
      </w:r>
      <w:r w:rsidR="000863D0" w:rsidRPr="00F727F5">
        <w:rPr>
          <w:rFonts w:asciiTheme="majorHAnsi" w:hAnsiTheme="majorHAnsi" w:cs="Arial"/>
          <w:sz w:val="20"/>
          <w:szCs w:val="20"/>
          <w:lang w:eastAsia="ja-JP"/>
        </w:rPr>
        <w:t>(2012</w:t>
      </w:r>
      <w:r w:rsidR="000863D0" w:rsidRPr="00F727F5">
        <w:rPr>
          <w:rFonts w:asciiTheme="majorHAnsi" w:hAnsiTheme="majorHAnsi" w:cs="Arial"/>
          <w:sz w:val="20"/>
          <w:szCs w:val="20"/>
          <w:lang w:eastAsia="ja-JP"/>
        </w:rPr>
        <w:t>年</w:t>
      </w:r>
      <w:r w:rsidR="000863D0" w:rsidRPr="00F727F5">
        <w:rPr>
          <w:rFonts w:asciiTheme="majorHAnsi" w:hAnsiTheme="majorHAnsi" w:cs="Arial"/>
          <w:sz w:val="20"/>
          <w:szCs w:val="20"/>
          <w:lang w:eastAsia="ja-JP"/>
        </w:rPr>
        <w:t>)</w:t>
      </w:r>
      <w:r w:rsidR="000863D0" w:rsidRPr="00F727F5">
        <w:rPr>
          <w:rFonts w:asciiTheme="majorHAnsi" w:hAnsiTheme="majorHAnsi" w:cs="Arial"/>
          <w:sz w:val="20"/>
          <w:szCs w:val="20"/>
          <w:lang w:eastAsia="ja-JP"/>
        </w:rPr>
        <w:t>の</w:t>
      </w:r>
      <w:r w:rsidR="00A93A0B" w:rsidRPr="00F727F5">
        <w:rPr>
          <w:rFonts w:asciiTheme="majorHAnsi" w:hAnsiTheme="majorHAnsi" w:cs="Arial"/>
          <w:sz w:val="20"/>
          <w:szCs w:val="20"/>
          <w:lang w:eastAsia="ja-JP"/>
        </w:rPr>
        <w:t>事例</w:t>
      </w:r>
      <w:r w:rsidR="006E0FFB" w:rsidRPr="00F727F5">
        <w:rPr>
          <w:rFonts w:asciiTheme="majorHAnsi" w:hAnsiTheme="majorHAnsi" w:cs="Arial"/>
          <w:sz w:val="20"/>
          <w:szCs w:val="20"/>
          <w:lang w:eastAsia="ja-JP"/>
        </w:rPr>
        <w:t>を使って、簡単に説明し</w:t>
      </w:r>
      <w:r w:rsidR="00A93A0B" w:rsidRPr="00F727F5">
        <w:rPr>
          <w:rFonts w:asciiTheme="majorHAnsi" w:hAnsiTheme="majorHAnsi" w:cs="Arial"/>
          <w:sz w:val="20"/>
          <w:szCs w:val="20"/>
          <w:lang w:eastAsia="ja-JP"/>
        </w:rPr>
        <w:t>ます。</w:t>
      </w:r>
    </w:p>
    <w:p w14:paraId="49AEFFE4" w14:textId="77777777" w:rsidR="00480568" w:rsidRPr="00F727F5" w:rsidRDefault="00480568" w:rsidP="00480568">
      <w:pPr>
        <w:spacing w:after="120"/>
        <w:rPr>
          <w:rFonts w:asciiTheme="majorHAnsi" w:hAnsiTheme="majorHAnsi" w:cs="Arial"/>
          <w:sz w:val="20"/>
          <w:szCs w:val="20"/>
          <w:lang w:val="en-US" w:eastAsia="ja-JP"/>
        </w:rPr>
      </w:pPr>
    </w:p>
    <w:p w14:paraId="599BAF4F" w14:textId="77777777" w:rsidR="00480568" w:rsidRPr="00F727F5" w:rsidRDefault="00480568" w:rsidP="00480568">
      <w:pPr>
        <w:pStyle w:val="2"/>
        <w:ind w:left="60"/>
        <w:rPr>
          <w:rFonts w:asciiTheme="majorEastAsia" w:hAnsiTheme="majorEastAsia" w:cs="Arial"/>
          <w:color w:val="auto"/>
          <w:sz w:val="20"/>
          <w:szCs w:val="20"/>
          <w:lang w:val="en-US" w:eastAsia="ja-JP"/>
        </w:rPr>
      </w:pPr>
      <w:bookmarkStart w:id="3" w:name="_Toc372820012"/>
      <w:bookmarkStart w:id="4" w:name="_Toc372707268"/>
      <w:r w:rsidRPr="00F727F5">
        <w:rPr>
          <w:rFonts w:asciiTheme="majorEastAsia" w:hAnsiTheme="majorEastAsia" w:cs="Arial"/>
          <w:color w:val="auto"/>
          <w:sz w:val="20"/>
          <w:szCs w:val="20"/>
          <w:lang w:val="en-US" w:eastAsia="ja-JP"/>
        </w:rPr>
        <w:t>1.</w:t>
      </w:r>
      <w:bookmarkEnd w:id="3"/>
      <w:bookmarkEnd w:id="4"/>
      <w:r w:rsidR="00216A8F" w:rsidRPr="00F727F5">
        <w:rPr>
          <w:rFonts w:asciiTheme="majorEastAsia" w:hAnsiTheme="majorEastAsia" w:cs="Arial"/>
          <w:color w:val="auto"/>
          <w:sz w:val="20"/>
          <w:szCs w:val="20"/>
          <w:lang w:val="en-US" w:eastAsia="ja-JP"/>
        </w:rPr>
        <w:t>コンプライアンスとしてのデュー・ディリジェンス</w:t>
      </w:r>
    </w:p>
    <w:p w14:paraId="44A14F9A" w14:textId="0F9EB007" w:rsidR="00480568" w:rsidRPr="00F727F5" w:rsidRDefault="00C626A4" w:rsidP="00480568">
      <w:pPr>
        <w:pStyle w:val="Web"/>
        <w:rPr>
          <w:rFonts w:asciiTheme="majorHAnsi" w:eastAsiaTheme="minorEastAsia" w:hAnsiTheme="majorHAnsi" w:cs="Arial"/>
          <w:sz w:val="20"/>
          <w:szCs w:val="20"/>
          <w:lang w:eastAsia="ja-JP"/>
        </w:rPr>
      </w:pPr>
      <w:r w:rsidRPr="00F727F5">
        <w:rPr>
          <w:rFonts w:asciiTheme="majorHAnsi" w:eastAsiaTheme="minorEastAsia" w:hAnsiTheme="majorHAnsi" w:cs="Arial"/>
          <w:sz w:val="20"/>
          <w:szCs w:val="20"/>
          <w:lang w:val="en-US" w:eastAsia="ja-JP"/>
        </w:rPr>
        <w:t>ほとんど</w:t>
      </w:r>
      <w:r w:rsidR="003873F5" w:rsidRPr="00F727F5">
        <w:rPr>
          <w:rFonts w:asciiTheme="majorHAnsi" w:eastAsiaTheme="minorEastAsia" w:hAnsiTheme="majorHAnsi" w:cs="Arial"/>
          <w:sz w:val="20"/>
          <w:szCs w:val="20"/>
          <w:lang w:val="en-US" w:eastAsia="ja-JP"/>
        </w:rPr>
        <w:t>の国</w:t>
      </w:r>
      <w:r w:rsidRPr="00F727F5">
        <w:rPr>
          <w:rFonts w:asciiTheme="majorHAnsi" w:eastAsiaTheme="minorEastAsia" w:hAnsiTheme="majorHAnsi" w:cs="Arial"/>
          <w:sz w:val="20"/>
          <w:szCs w:val="20"/>
          <w:lang w:val="en-US" w:eastAsia="ja-JP"/>
        </w:rPr>
        <w:t>に</w:t>
      </w:r>
      <w:r w:rsidR="003873F5" w:rsidRPr="00F727F5">
        <w:rPr>
          <w:rFonts w:asciiTheme="majorHAnsi" w:eastAsiaTheme="minorEastAsia" w:hAnsiTheme="majorHAnsi" w:cs="Arial"/>
          <w:sz w:val="20"/>
          <w:szCs w:val="20"/>
          <w:lang w:val="en-US" w:eastAsia="ja-JP"/>
        </w:rPr>
        <w:t>は、</w:t>
      </w:r>
      <w:r w:rsidR="00946857" w:rsidRPr="00F727F5">
        <w:rPr>
          <w:rFonts w:asciiTheme="majorHAnsi" w:eastAsiaTheme="minorEastAsia" w:hAnsiTheme="majorHAnsi" w:cs="Arial"/>
          <w:sz w:val="20"/>
          <w:szCs w:val="20"/>
          <w:lang w:val="en-US" w:eastAsia="ja-JP"/>
        </w:rPr>
        <w:t>コンプライアンス</w:t>
      </w:r>
      <w:r w:rsidR="003873F5" w:rsidRPr="00F727F5">
        <w:rPr>
          <w:rFonts w:asciiTheme="majorHAnsi" w:eastAsiaTheme="minorEastAsia" w:hAnsiTheme="majorHAnsi" w:cs="Arial"/>
          <w:sz w:val="20"/>
          <w:szCs w:val="20"/>
          <w:lang w:val="en-US" w:eastAsia="ja-JP"/>
        </w:rPr>
        <w:t>の</w:t>
      </w:r>
      <w:r w:rsidRPr="00F727F5">
        <w:rPr>
          <w:rFonts w:asciiTheme="majorHAnsi" w:eastAsiaTheme="minorEastAsia" w:hAnsiTheme="majorHAnsi" w:cs="Arial"/>
          <w:sz w:val="20"/>
          <w:szCs w:val="20"/>
          <w:lang w:val="en-US" w:eastAsia="ja-JP"/>
        </w:rPr>
        <w:t>面から</w:t>
      </w:r>
      <w:r w:rsidR="003873F5" w:rsidRPr="00F727F5">
        <w:rPr>
          <w:rFonts w:asciiTheme="majorHAnsi" w:eastAsiaTheme="minorEastAsia" w:hAnsiTheme="majorHAnsi" w:cs="Arial"/>
          <w:sz w:val="20"/>
          <w:szCs w:val="20"/>
          <w:lang w:val="en-US" w:eastAsia="ja-JP"/>
        </w:rPr>
        <w:t>デュー・ディリジェンス要</w:t>
      </w:r>
      <w:r w:rsidR="00973B89" w:rsidRPr="00F727F5">
        <w:rPr>
          <w:rFonts w:asciiTheme="majorHAnsi" w:eastAsiaTheme="minorEastAsia" w:hAnsiTheme="majorHAnsi" w:cs="Arial"/>
          <w:sz w:val="20"/>
          <w:szCs w:val="20"/>
          <w:lang w:val="en-US" w:eastAsia="ja-JP"/>
        </w:rPr>
        <w:t>件</w:t>
      </w:r>
      <w:r w:rsidR="00BF59B0" w:rsidRPr="00F727F5">
        <w:rPr>
          <w:rFonts w:asciiTheme="majorHAnsi" w:eastAsiaTheme="minorEastAsia" w:hAnsiTheme="majorHAnsi" w:cs="Arial"/>
          <w:sz w:val="20"/>
          <w:szCs w:val="20"/>
          <w:lang w:val="en-US" w:eastAsia="ja-JP"/>
        </w:rPr>
        <w:t>を</w:t>
      </w:r>
      <w:r w:rsidR="003873F5" w:rsidRPr="00F727F5">
        <w:rPr>
          <w:rFonts w:asciiTheme="majorHAnsi" w:eastAsiaTheme="minorEastAsia" w:hAnsiTheme="majorHAnsi" w:cs="Arial"/>
          <w:sz w:val="20"/>
          <w:szCs w:val="20"/>
          <w:lang w:val="en-US" w:eastAsia="ja-JP"/>
        </w:rPr>
        <w:t>課す法規定</w:t>
      </w:r>
      <w:r w:rsidR="00BF59B0" w:rsidRPr="00F727F5">
        <w:rPr>
          <w:rFonts w:asciiTheme="majorHAnsi" w:eastAsiaTheme="minorEastAsia" w:hAnsiTheme="majorHAnsi" w:cs="Arial"/>
          <w:sz w:val="20"/>
          <w:szCs w:val="20"/>
          <w:lang w:val="en-US" w:eastAsia="ja-JP"/>
        </w:rPr>
        <w:t>があり</w:t>
      </w:r>
      <w:r w:rsidR="003873F5" w:rsidRPr="00F727F5">
        <w:rPr>
          <w:rFonts w:asciiTheme="majorHAnsi" w:eastAsiaTheme="minorEastAsia" w:hAnsiTheme="majorHAnsi" w:cs="Arial"/>
          <w:sz w:val="20"/>
          <w:szCs w:val="20"/>
          <w:lang w:val="en-US" w:eastAsia="ja-JP"/>
        </w:rPr>
        <w:t>ます。</w:t>
      </w:r>
      <w:r w:rsidR="00973B89" w:rsidRPr="00F727F5">
        <w:rPr>
          <w:rFonts w:asciiTheme="majorHAnsi" w:eastAsiaTheme="minorEastAsia" w:hAnsiTheme="majorHAnsi" w:cs="Arial"/>
          <w:sz w:val="20"/>
          <w:szCs w:val="20"/>
          <w:lang w:val="en-US" w:eastAsia="ja-JP"/>
        </w:rPr>
        <w:t>人権デュー・ディリジェンス報告書</w:t>
      </w:r>
      <w:r w:rsidR="00973B89" w:rsidRPr="00F727F5">
        <w:rPr>
          <w:rFonts w:asciiTheme="majorHAnsi" w:eastAsiaTheme="minorEastAsia" w:hAnsiTheme="majorHAnsi" w:cs="Arial"/>
          <w:sz w:val="20"/>
          <w:szCs w:val="20"/>
          <w:lang w:eastAsia="ja-JP"/>
        </w:rPr>
        <w:t>(2012</w:t>
      </w:r>
      <w:r w:rsidR="00973B89" w:rsidRPr="00F727F5">
        <w:rPr>
          <w:rFonts w:asciiTheme="majorHAnsi" w:eastAsiaTheme="minorEastAsia" w:hAnsiTheme="majorHAnsi" w:cs="Arial"/>
          <w:sz w:val="20"/>
          <w:szCs w:val="20"/>
          <w:lang w:eastAsia="ja-JP"/>
        </w:rPr>
        <w:t>年</w:t>
      </w:r>
      <w:r w:rsidR="00973B89" w:rsidRPr="00F727F5">
        <w:rPr>
          <w:rFonts w:asciiTheme="majorHAnsi" w:eastAsiaTheme="minorEastAsia" w:hAnsiTheme="majorHAnsi" w:cs="Arial"/>
          <w:sz w:val="20"/>
          <w:szCs w:val="20"/>
          <w:lang w:eastAsia="ja-JP"/>
        </w:rPr>
        <w:t>)</w:t>
      </w:r>
      <w:r w:rsidR="000602C5" w:rsidRPr="00F727F5">
        <w:rPr>
          <w:rFonts w:asciiTheme="majorHAnsi" w:eastAsiaTheme="minorEastAsia" w:hAnsiTheme="majorHAnsi" w:cs="Arial"/>
          <w:sz w:val="20"/>
          <w:szCs w:val="20"/>
          <w:lang w:eastAsia="ja-JP"/>
        </w:rPr>
        <w:t>に</w:t>
      </w:r>
      <w:r w:rsidR="00C6729B" w:rsidRPr="00F727F5">
        <w:rPr>
          <w:rFonts w:asciiTheme="majorHAnsi" w:eastAsiaTheme="minorEastAsia" w:hAnsiTheme="majorHAnsi" w:cs="Arial"/>
          <w:sz w:val="20"/>
          <w:szCs w:val="20"/>
          <w:lang w:eastAsia="ja-JP"/>
        </w:rPr>
        <w:t>ある</w:t>
      </w:r>
      <w:r w:rsidR="00973B89" w:rsidRPr="00F727F5">
        <w:rPr>
          <w:rFonts w:asciiTheme="majorHAnsi" w:eastAsiaTheme="minorEastAsia" w:hAnsiTheme="majorHAnsi" w:cs="Arial"/>
          <w:sz w:val="20"/>
          <w:szCs w:val="20"/>
          <w:lang w:eastAsia="ja-JP"/>
        </w:rPr>
        <w:t>ように、企業にデュー・ディリジェンスの</w:t>
      </w:r>
      <w:r w:rsidR="007C5C28" w:rsidRPr="00F727F5">
        <w:rPr>
          <w:rFonts w:asciiTheme="majorHAnsi" w:eastAsiaTheme="minorEastAsia" w:hAnsiTheme="majorHAnsi" w:cs="Arial"/>
          <w:sz w:val="20"/>
          <w:szCs w:val="20"/>
          <w:lang w:eastAsia="ja-JP"/>
        </w:rPr>
        <w:t>実施</w:t>
      </w:r>
      <w:r w:rsidR="00973B89" w:rsidRPr="00F727F5">
        <w:rPr>
          <w:rFonts w:asciiTheme="majorHAnsi" w:eastAsiaTheme="minorEastAsia" w:hAnsiTheme="majorHAnsi" w:cs="Arial"/>
          <w:sz w:val="20"/>
          <w:szCs w:val="20"/>
          <w:lang w:eastAsia="ja-JP"/>
        </w:rPr>
        <w:t>を求める規則は、規則に明記</w:t>
      </w:r>
      <w:r w:rsidR="00F5048A" w:rsidRPr="00F727F5">
        <w:rPr>
          <w:rFonts w:asciiTheme="majorHAnsi" w:eastAsiaTheme="minorEastAsia" w:hAnsiTheme="majorHAnsi" w:cs="Arial"/>
          <w:sz w:val="20"/>
          <w:szCs w:val="20"/>
          <w:lang w:eastAsia="ja-JP"/>
        </w:rPr>
        <w:t>され</w:t>
      </w:r>
      <w:r w:rsidR="00973B89" w:rsidRPr="00F727F5">
        <w:rPr>
          <w:rFonts w:asciiTheme="majorHAnsi" w:eastAsiaTheme="minorEastAsia" w:hAnsiTheme="majorHAnsi" w:cs="Arial"/>
          <w:sz w:val="20"/>
          <w:szCs w:val="20"/>
          <w:lang w:eastAsia="ja-JP"/>
        </w:rPr>
        <w:t>る直接の法的義務</w:t>
      </w:r>
      <w:r w:rsidR="006C2F0A" w:rsidRPr="00F727F5">
        <w:rPr>
          <w:rFonts w:asciiTheme="majorHAnsi" w:eastAsiaTheme="minorEastAsia" w:hAnsiTheme="majorHAnsi" w:cs="Arial"/>
          <w:sz w:val="20"/>
          <w:szCs w:val="20"/>
          <w:lang w:eastAsia="ja-JP"/>
        </w:rPr>
        <w:t>として</w:t>
      </w:r>
      <w:r w:rsidR="00973B89" w:rsidRPr="00F727F5">
        <w:rPr>
          <w:rFonts w:asciiTheme="majorHAnsi" w:eastAsiaTheme="minorEastAsia" w:hAnsiTheme="majorHAnsi" w:cs="Arial"/>
          <w:sz w:val="20"/>
          <w:szCs w:val="20"/>
          <w:lang w:eastAsia="ja-JP"/>
        </w:rPr>
        <w:t>、または間接的に刑事</w:t>
      </w:r>
      <w:r w:rsidRPr="00F727F5">
        <w:rPr>
          <w:rFonts w:asciiTheme="majorHAnsi" w:eastAsiaTheme="minorEastAsia" w:hAnsiTheme="majorHAnsi" w:cs="Arial"/>
          <w:sz w:val="20"/>
          <w:szCs w:val="20"/>
          <w:lang w:eastAsia="ja-JP"/>
        </w:rPr>
        <w:t>・</w:t>
      </w:r>
      <w:r w:rsidR="00973B89" w:rsidRPr="00F727F5">
        <w:rPr>
          <w:rFonts w:asciiTheme="majorHAnsi" w:eastAsiaTheme="minorEastAsia" w:hAnsiTheme="majorHAnsi" w:cs="Arial"/>
          <w:sz w:val="20"/>
          <w:szCs w:val="20"/>
          <w:lang w:eastAsia="ja-JP"/>
        </w:rPr>
        <w:t>民事</w:t>
      </w:r>
      <w:r w:rsidRPr="00F727F5">
        <w:rPr>
          <w:rFonts w:asciiTheme="majorHAnsi" w:eastAsiaTheme="minorEastAsia" w:hAnsiTheme="majorHAnsi" w:cs="Arial"/>
          <w:sz w:val="20"/>
          <w:szCs w:val="20"/>
          <w:lang w:eastAsia="ja-JP"/>
        </w:rPr>
        <w:t>・</w:t>
      </w:r>
      <w:r w:rsidR="00973B89" w:rsidRPr="00F727F5">
        <w:rPr>
          <w:rFonts w:asciiTheme="majorHAnsi" w:eastAsiaTheme="minorEastAsia" w:hAnsiTheme="majorHAnsi" w:cs="Arial"/>
          <w:sz w:val="20"/>
          <w:szCs w:val="20"/>
          <w:lang w:eastAsia="ja-JP"/>
        </w:rPr>
        <w:t>行政</w:t>
      </w:r>
      <w:r w:rsidRPr="00F727F5">
        <w:rPr>
          <w:rFonts w:asciiTheme="majorHAnsi" w:eastAsiaTheme="minorEastAsia" w:hAnsiTheme="majorHAnsi" w:cs="Arial"/>
          <w:sz w:val="20"/>
          <w:szCs w:val="20"/>
          <w:lang w:eastAsia="ja-JP"/>
        </w:rPr>
        <w:t>上の</w:t>
      </w:r>
      <w:r w:rsidR="00DF4CE2" w:rsidRPr="00F727F5">
        <w:rPr>
          <w:rFonts w:asciiTheme="majorHAnsi" w:eastAsiaTheme="minorEastAsia" w:hAnsiTheme="majorHAnsi" w:cs="Arial"/>
          <w:sz w:val="20"/>
          <w:szCs w:val="20"/>
          <w:lang w:eastAsia="ja-JP"/>
        </w:rPr>
        <w:t>違反行為</w:t>
      </w:r>
      <w:r w:rsidRPr="00F727F5">
        <w:rPr>
          <w:rFonts w:asciiTheme="majorHAnsi" w:eastAsiaTheme="minorEastAsia" w:hAnsiTheme="majorHAnsi" w:cs="Arial"/>
          <w:sz w:val="20"/>
          <w:szCs w:val="20"/>
          <w:lang w:eastAsia="ja-JP"/>
        </w:rPr>
        <w:t>に対する</w:t>
      </w:r>
      <w:r w:rsidR="00DF4CE2" w:rsidRPr="00F727F5">
        <w:rPr>
          <w:rFonts w:asciiTheme="majorHAnsi" w:eastAsiaTheme="minorEastAsia" w:hAnsiTheme="majorHAnsi" w:cs="Arial"/>
          <w:sz w:val="20"/>
          <w:szCs w:val="20"/>
          <w:lang w:eastAsia="ja-JP"/>
        </w:rPr>
        <w:t>告発</w:t>
      </w:r>
      <w:r w:rsidR="006C2F0A" w:rsidRPr="00F727F5">
        <w:rPr>
          <w:rFonts w:asciiTheme="majorHAnsi" w:eastAsiaTheme="minorEastAsia" w:hAnsiTheme="majorHAnsi" w:cs="Arial"/>
          <w:sz w:val="20"/>
          <w:szCs w:val="20"/>
          <w:lang w:eastAsia="ja-JP"/>
        </w:rPr>
        <w:t>から</w:t>
      </w:r>
      <w:r w:rsidR="00DC171E" w:rsidRPr="00F727F5">
        <w:rPr>
          <w:rFonts w:asciiTheme="majorHAnsi" w:eastAsiaTheme="minorEastAsia" w:hAnsiTheme="majorHAnsi" w:cs="Arial"/>
          <w:sz w:val="20"/>
          <w:szCs w:val="20"/>
          <w:lang w:eastAsia="ja-JP"/>
        </w:rPr>
        <w:t>の</w:t>
      </w:r>
      <w:r w:rsidRPr="00F727F5">
        <w:rPr>
          <w:rFonts w:asciiTheme="majorHAnsi" w:eastAsiaTheme="minorEastAsia" w:hAnsiTheme="majorHAnsi" w:cs="Arial"/>
          <w:sz w:val="20"/>
          <w:szCs w:val="20"/>
          <w:lang w:eastAsia="ja-JP"/>
        </w:rPr>
        <w:t>防御</w:t>
      </w:r>
      <w:r w:rsidR="00F5048A" w:rsidRPr="00F727F5">
        <w:rPr>
          <w:rFonts w:asciiTheme="majorHAnsi" w:eastAsiaTheme="minorEastAsia" w:hAnsiTheme="majorHAnsi" w:cs="Arial"/>
          <w:sz w:val="20"/>
          <w:szCs w:val="20"/>
          <w:lang w:eastAsia="ja-JP"/>
        </w:rPr>
        <w:t>手段として</w:t>
      </w:r>
      <w:r w:rsidR="00DF4CE2" w:rsidRPr="00F727F5">
        <w:rPr>
          <w:rFonts w:asciiTheme="majorHAnsi" w:eastAsiaTheme="minorEastAsia" w:hAnsiTheme="majorHAnsi" w:cs="Arial"/>
          <w:sz w:val="20"/>
          <w:szCs w:val="20"/>
          <w:lang w:eastAsia="ja-JP"/>
        </w:rPr>
        <w:t>企業に</w:t>
      </w:r>
      <w:r w:rsidR="00F5048A" w:rsidRPr="00F727F5">
        <w:rPr>
          <w:rFonts w:asciiTheme="majorHAnsi" w:eastAsiaTheme="minorEastAsia" w:hAnsiTheme="majorHAnsi" w:cs="Arial"/>
          <w:sz w:val="20"/>
          <w:szCs w:val="20"/>
          <w:lang w:eastAsia="ja-JP"/>
        </w:rPr>
        <w:t>デュー・ディリジェンスを活用する</w:t>
      </w:r>
      <w:r w:rsidR="00973B89" w:rsidRPr="00F727F5">
        <w:rPr>
          <w:rFonts w:asciiTheme="majorHAnsi" w:eastAsiaTheme="minorEastAsia" w:hAnsiTheme="majorHAnsi" w:cs="Arial"/>
          <w:sz w:val="20"/>
          <w:szCs w:val="20"/>
          <w:lang w:eastAsia="ja-JP"/>
        </w:rPr>
        <w:t>機会を提供</w:t>
      </w:r>
      <w:r w:rsidR="00F5048A" w:rsidRPr="00F727F5">
        <w:rPr>
          <w:rFonts w:asciiTheme="majorHAnsi" w:eastAsiaTheme="minorEastAsia" w:hAnsiTheme="majorHAnsi" w:cs="Arial"/>
          <w:sz w:val="20"/>
          <w:szCs w:val="20"/>
          <w:lang w:eastAsia="ja-JP"/>
        </w:rPr>
        <w:t>する形で</w:t>
      </w:r>
      <w:r w:rsidR="00DF4CE2" w:rsidRPr="00F727F5">
        <w:rPr>
          <w:rFonts w:asciiTheme="majorHAnsi" w:eastAsiaTheme="minorEastAsia" w:hAnsiTheme="majorHAnsi" w:cs="Arial"/>
          <w:sz w:val="20"/>
          <w:szCs w:val="20"/>
          <w:lang w:eastAsia="ja-JP"/>
        </w:rPr>
        <w:t>施行</w:t>
      </w:r>
      <w:r w:rsidR="00F5048A" w:rsidRPr="00F727F5">
        <w:rPr>
          <w:rFonts w:asciiTheme="majorHAnsi" w:eastAsiaTheme="minorEastAsia" w:hAnsiTheme="majorHAnsi" w:cs="Arial"/>
          <w:sz w:val="20"/>
          <w:szCs w:val="20"/>
          <w:lang w:eastAsia="ja-JP"/>
        </w:rPr>
        <w:t>され</w:t>
      </w:r>
      <w:r w:rsidR="00DF4CE2" w:rsidRPr="00F727F5">
        <w:rPr>
          <w:rFonts w:asciiTheme="majorHAnsi" w:eastAsiaTheme="minorEastAsia" w:hAnsiTheme="majorHAnsi" w:cs="Arial"/>
          <w:sz w:val="20"/>
          <w:szCs w:val="20"/>
          <w:lang w:eastAsia="ja-JP"/>
        </w:rPr>
        <w:t>てい</w:t>
      </w:r>
      <w:r w:rsidR="00F5048A" w:rsidRPr="00F727F5">
        <w:rPr>
          <w:rFonts w:asciiTheme="majorHAnsi" w:eastAsiaTheme="minorEastAsia" w:hAnsiTheme="majorHAnsi" w:cs="Arial"/>
          <w:sz w:val="20"/>
          <w:szCs w:val="20"/>
          <w:lang w:eastAsia="ja-JP"/>
        </w:rPr>
        <w:t>ます。</w:t>
      </w:r>
      <w:r w:rsidR="00480568" w:rsidRPr="00F727F5">
        <w:rPr>
          <w:rFonts w:asciiTheme="majorHAnsi" w:eastAsiaTheme="minorEastAsia" w:hAnsiTheme="majorHAnsi" w:cs="Arial"/>
          <w:sz w:val="20"/>
          <w:szCs w:val="20"/>
          <w:lang w:val="en-US"/>
        </w:rPr>
        <w:t xml:space="preserve"> </w:t>
      </w:r>
    </w:p>
    <w:p w14:paraId="7B77A1FB" w14:textId="6215F971" w:rsidR="00480568" w:rsidRPr="00F727F5" w:rsidRDefault="00F5048A" w:rsidP="00480568">
      <w:pPr>
        <w:pStyle w:val="Web"/>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例えば、</w:t>
      </w:r>
      <w:r w:rsidR="002063F9" w:rsidRPr="00F727F5">
        <w:rPr>
          <w:rFonts w:asciiTheme="majorHAnsi" w:eastAsiaTheme="minorEastAsia" w:hAnsiTheme="majorHAnsi" w:cs="Arial"/>
          <w:sz w:val="20"/>
          <w:szCs w:val="20"/>
          <w:lang w:val="en-US" w:eastAsia="ja-JP"/>
        </w:rPr>
        <w:t>インド、ドイツ、ガーナの規制機関は、環境または建設部門の労働者の安全に影響</w:t>
      </w:r>
      <w:r w:rsidR="00FF4546" w:rsidRPr="00F727F5">
        <w:rPr>
          <w:rFonts w:asciiTheme="majorHAnsi" w:eastAsiaTheme="minorEastAsia" w:hAnsiTheme="majorHAnsi" w:cs="Arial"/>
          <w:sz w:val="20"/>
          <w:szCs w:val="20"/>
          <w:lang w:val="en-US" w:eastAsia="ja-JP"/>
        </w:rPr>
        <w:t>する</w:t>
      </w:r>
      <w:r w:rsidR="002063F9" w:rsidRPr="00F727F5">
        <w:rPr>
          <w:rFonts w:asciiTheme="majorHAnsi" w:eastAsiaTheme="minorEastAsia" w:hAnsiTheme="majorHAnsi" w:cs="Arial"/>
          <w:sz w:val="20"/>
          <w:szCs w:val="20"/>
          <w:lang w:val="en-US" w:eastAsia="ja-JP"/>
        </w:rPr>
        <w:t>可能性</w:t>
      </w:r>
      <w:r w:rsidR="00FF4546" w:rsidRPr="00F727F5">
        <w:rPr>
          <w:rFonts w:asciiTheme="majorHAnsi" w:eastAsiaTheme="minorEastAsia" w:hAnsiTheme="majorHAnsi" w:cs="Arial"/>
          <w:sz w:val="20"/>
          <w:szCs w:val="20"/>
          <w:lang w:val="en-US" w:eastAsia="ja-JP"/>
        </w:rPr>
        <w:t>が</w:t>
      </w:r>
      <w:r w:rsidR="002063F9" w:rsidRPr="00F727F5">
        <w:rPr>
          <w:rFonts w:asciiTheme="majorHAnsi" w:eastAsiaTheme="minorEastAsia" w:hAnsiTheme="majorHAnsi" w:cs="Arial"/>
          <w:sz w:val="20"/>
          <w:szCs w:val="20"/>
          <w:lang w:val="en-US" w:eastAsia="ja-JP"/>
        </w:rPr>
        <w:t>ある</w:t>
      </w:r>
      <w:r w:rsidR="000201B2" w:rsidRPr="00F727F5">
        <w:rPr>
          <w:rFonts w:asciiTheme="majorHAnsi" w:eastAsiaTheme="minorEastAsia" w:hAnsiTheme="majorHAnsi" w:cs="Arial"/>
          <w:sz w:val="20"/>
          <w:szCs w:val="20"/>
          <w:lang w:val="en-US" w:eastAsia="ja-JP"/>
        </w:rPr>
        <w:t>事業</w:t>
      </w:r>
      <w:r w:rsidR="002063F9" w:rsidRPr="00F727F5">
        <w:rPr>
          <w:rFonts w:asciiTheme="majorHAnsi" w:eastAsiaTheme="minorEastAsia" w:hAnsiTheme="majorHAnsi" w:cs="Arial"/>
          <w:sz w:val="20"/>
          <w:szCs w:val="20"/>
          <w:lang w:val="en-US" w:eastAsia="ja-JP"/>
        </w:rPr>
        <w:t>活動に許認可を与える根拠として、通常、</w:t>
      </w:r>
      <w:r w:rsidR="00DA29E7" w:rsidRPr="00F727F5">
        <w:rPr>
          <w:rFonts w:asciiTheme="majorHAnsi" w:eastAsiaTheme="minorEastAsia" w:hAnsiTheme="majorHAnsi" w:cs="Arial"/>
          <w:sz w:val="20"/>
          <w:szCs w:val="20"/>
          <w:lang w:val="en-US" w:eastAsia="ja-JP"/>
        </w:rPr>
        <w:t>企業に</w:t>
      </w:r>
      <w:r w:rsidR="002063F9" w:rsidRPr="00F727F5">
        <w:rPr>
          <w:rFonts w:asciiTheme="majorHAnsi" w:eastAsiaTheme="minorEastAsia" w:hAnsiTheme="majorHAnsi" w:cs="Arial"/>
          <w:sz w:val="20"/>
          <w:szCs w:val="20"/>
          <w:lang w:val="en-US" w:eastAsia="ja-JP"/>
        </w:rPr>
        <w:t>デュー・ディリジェンスの</w:t>
      </w:r>
      <w:r w:rsidR="007C5C28" w:rsidRPr="00F727F5">
        <w:rPr>
          <w:rFonts w:asciiTheme="majorHAnsi" w:eastAsiaTheme="minorEastAsia" w:hAnsiTheme="majorHAnsi" w:cs="Arial"/>
          <w:sz w:val="20"/>
          <w:szCs w:val="20"/>
          <w:lang w:val="en-US" w:eastAsia="ja-JP"/>
        </w:rPr>
        <w:t>実施</w:t>
      </w:r>
      <w:r w:rsidR="002063F9" w:rsidRPr="00F727F5">
        <w:rPr>
          <w:rFonts w:asciiTheme="majorHAnsi" w:eastAsiaTheme="minorEastAsia" w:hAnsiTheme="majorHAnsi" w:cs="Arial"/>
          <w:sz w:val="20"/>
          <w:szCs w:val="20"/>
          <w:lang w:val="en-US" w:eastAsia="ja-JP"/>
        </w:rPr>
        <w:t>を</w:t>
      </w:r>
      <w:r w:rsidR="00DC171E" w:rsidRPr="00F727F5">
        <w:rPr>
          <w:rFonts w:asciiTheme="majorHAnsi" w:eastAsiaTheme="minorEastAsia" w:hAnsiTheme="majorHAnsi" w:cs="Arial"/>
          <w:sz w:val="20"/>
          <w:szCs w:val="20"/>
          <w:lang w:val="en-US" w:eastAsia="ja-JP"/>
        </w:rPr>
        <w:t>義務づけて</w:t>
      </w:r>
      <w:r w:rsidR="002063F9" w:rsidRPr="00F727F5">
        <w:rPr>
          <w:rFonts w:asciiTheme="majorHAnsi" w:eastAsiaTheme="minorEastAsia" w:hAnsiTheme="majorHAnsi" w:cs="Arial"/>
          <w:sz w:val="20"/>
          <w:szCs w:val="20"/>
          <w:lang w:val="en-US" w:eastAsia="ja-JP"/>
        </w:rPr>
        <w:t>います。米国の裁判所は、環境に対する義務不履行</w:t>
      </w:r>
      <w:r w:rsidR="00DC171E" w:rsidRPr="00F727F5">
        <w:rPr>
          <w:rFonts w:asciiTheme="majorHAnsi" w:eastAsiaTheme="minorEastAsia" w:hAnsiTheme="majorHAnsi" w:cs="Arial"/>
          <w:sz w:val="20"/>
          <w:szCs w:val="20"/>
          <w:lang w:val="en-US" w:eastAsia="ja-JP"/>
        </w:rPr>
        <w:t>や</w:t>
      </w:r>
      <w:r w:rsidR="009C7310" w:rsidRPr="00F727F5">
        <w:rPr>
          <w:rFonts w:asciiTheme="majorHAnsi" w:eastAsiaTheme="minorEastAsia" w:hAnsiTheme="majorHAnsi" w:cs="Arial"/>
          <w:sz w:val="20"/>
          <w:szCs w:val="20"/>
          <w:lang w:val="en-US" w:eastAsia="ja-JP"/>
        </w:rPr>
        <w:t>贈収賄の告発に対する防御</w:t>
      </w:r>
      <w:r w:rsidR="00DC171E" w:rsidRPr="00F727F5">
        <w:rPr>
          <w:rFonts w:asciiTheme="majorHAnsi" w:eastAsiaTheme="minorEastAsia" w:hAnsiTheme="majorHAnsi" w:cs="Arial"/>
          <w:sz w:val="20"/>
          <w:szCs w:val="20"/>
          <w:lang w:val="en-US" w:eastAsia="ja-JP"/>
        </w:rPr>
        <w:t>策</w:t>
      </w:r>
      <w:r w:rsidR="009C7310" w:rsidRPr="00F727F5">
        <w:rPr>
          <w:rFonts w:asciiTheme="majorHAnsi" w:eastAsiaTheme="minorEastAsia" w:hAnsiTheme="majorHAnsi" w:cs="Arial"/>
          <w:sz w:val="20"/>
          <w:szCs w:val="20"/>
          <w:lang w:val="en-US" w:eastAsia="ja-JP"/>
        </w:rPr>
        <w:t>として企業がデュー・ディリジェンスを</w:t>
      </w:r>
      <w:r w:rsidR="00DA29E7" w:rsidRPr="00F727F5">
        <w:rPr>
          <w:rFonts w:asciiTheme="majorHAnsi" w:eastAsiaTheme="minorEastAsia" w:hAnsiTheme="majorHAnsi" w:cs="Arial"/>
          <w:sz w:val="20"/>
          <w:szCs w:val="20"/>
          <w:lang w:val="en-US" w:eastAsia="ja-JP"/>
        </w:rPr>
        <w:t>取り</w:t>
      </w:r>
      <w:r w:rsidR="009C7310" w:rsidRPr="00F727F5">
        <w:rPr>
          <w:rFonts w:asciiTheme="majorHAnsi" w:eastAsiaTheme="minorEastAsia" w:hAnsiTheme="majorHAnsi" w:cs="Arial"/>
          <w:sz w:val="20"/>
          <w:szCs w:val="20"/>
          <w:lang w:val="en-US" w:eastAsia="ja-JP"/>
        </w:rPr>
        <w:t>上げることを</w:t>
      </w:r>
      <w:r w:rsidR="00223F59" w:rsidRPr="00F727F5">
        <w:rPr>
          <w:rFonts w:asciiTheme="majorHAnsi" w:eastAsiaTheme="minorEastAsia" w:hAnsiTheme="majorHAnsi" w:cs="Arial"/>
          <w:sz w:val="20"/>
          <w:szCs w:val="20"/>
          <w:lang w:val="en-US" w:eastAsia="ja-JP"/>
        </w:rPr>
        <w:t>認めて</w:t>
      </w:r>
      <w:r w:rsidR="009C7310" w:rsidRPr="00F727F5">
        <w:rPr>
          <w:rFonts w:asciiTheme="majorHAnsi" w:eastAsiaTheme="minorEastAsia" w:hAnsiTheme="majorHAnsi" w:cs="Arial"/>
          <w:sz w:val="20"/>
          <w:szCs w:val="20"/>
          <w:lang w:val="en-US" w:eastAsia="ja-JP"/>
        </w:rPr>
        <w:t>います。同様に、</w:t>
      </w:r>
      <w:r w:rsidR="009C7310" w:rsidRPr="00F727F5">
        <w:rPr>
          <w:rFonts w:asciiTheme="majorHAnsi" w:eastAsiaTheme="minorEastAsia" w:hAnsiTheme="majorHAnsi" w:cs="Arial"/>
          <w:sz w:val="20"/>
          <w:szCs w:val="20"/>
          <w:lang w:val="en-US"/>
        </w:rPr>
        <w:t>OECD</w:t>
      </w:r>
      <w:r w:rsidR="009C7310" w:rsidRPr="00F727F5">
        <w:rPr>
          <w:rFonts w:asciiTheme="majorHAnsi" w:eastAsiaTheme="minorEastAsia" w:hAnsiTheme="majorHAnsi" w:cs="Arial"/>
          <w:sz w:val="20"/>
          <w:szCs w:val="20"/>
          <w:lang w:val="en-US" w:eastAsia="ja-JP"/>
        </w:rPr>
        <w:t>から中国まで</w:t>
      </w:r>
      <w:r w:rsidR="00DC171E" w:rsidRPr="00F727F5">
        <w:rPr>
          <w:rFonts w:asciiTheme="majorHAnsi" w:eastAsiaTheme="minorEastAsia" w:hAnsiTheme="majorHAnsi" w:cs="Arial"/>
          <w:sz w:val="20"/>
          <w:szCs w:val="20"/>
          <w:lang w:val="en-US" w:eastAsia="ja-JP"/>
        </w:rPr>
        <w:t>ほとんど</w:t>
      </w:r>
      <w:r w:rsidR="009C7310" w:rsidRPr="00F727F5">
        <w:rPr>
          <w:rFonts w:asciiTheme="majorHAnsi" w:eastAsiaTheme="minorEastAsia" w:hAnsiTheme="majorHAnsi" w:cs="Arial"/>
          <w:sz w:val="20"/>
          <w:szCs w:val="20"/>
          <w:lang w:val="en-US" w:eastAsia="ja-JP"/>
        </w:rPr>
        <w:t>の国のマネーロンダリング防止法では、</w:t>
      </w:r>
      <w:r w:rsidR="009C7310" w:rsidRPr="00F727F5">
        <w:rPr>
          <w:rFonts w:asciiTheme="majorHAnsi" w:eastAsiaTheme="minorEastAsia" w:hAnsiTheme="majorHAnsi" w:cs="Arial"/>
          <w:sz w:val="20"/>
          <w:szCs w:val="20"/>
          <w:lang w:val="en-US"/>
        </w:rPr>
        <w:t>Know-Your-Customer</w:t>
      </w:r>
      <w:r w:rsidR="009C7310" w:rsidRPr="00F727F5">
        <w:rPr>
          <w:rFonts w:asciiTheme="majorHAnsi" w:eastAsiaTheme="minorEastAsia" w:hAnsiTheme="majorHAnsi" w:cs="Arial"/>
          <w:sz w:val="20"/>
          <w:szCs w:val="20"/>
          <w:lang w:val="en-US" w:eastAsia="ja-JP"/>
        </w:rPr>
        <w:t xml:space="preserve"> </w:t>
      </w:r>
      <w:r w:rsidR="002A009B" w:rsidRPr="00F727F5">
        <w:rPr>
          <w:rFonts w:asciiTheme="majorHAnsi" w:eastAsiaTheme="minorEastAsia" w:hAnsiTheme="majorHAnsi" w:cs="Arial"/>
          <w:sz w:val="20"/>
          <w:szCs w:val="20"/>
          <w:lang w:val="en-US" w:eastAsia="ja-JP"/>
        </w:rPr>
        <w:t>(</w:t>
      </w:r>
      <w:r w:rsidR="009C7310" w:rsidRPr="00F727F5">
        <w:rPr>
          <w:rFonts w:asciiTheme="majorHAnsi" w:eastAsiaTheme="minorEastAsia" w:hAnsiTheme="majorHAnsi" w:cs="Arial"/>
          <w:sz w:val="20"/>
          <w:szCs w:val="20"/>
          <w:lang w:val="en-US" w:eastAsia="ja-JP"/>
        </w:rPr>
        <w:t>KYC</w:t>
      </w:r>
      <w:r w:rsidR="002A009B" w:rsidRPr="00F727F5">
        <w:rPr>
          <w:rFonts w:asciiTheme="majorHAnsi" w:eastAsiaTheme="minorEastAsia" w:hAnsiTheme="majorHAnsi" w:cs="Arial"/>
          <w:sz w:val="20"/>
          <w:szCs w:val="20"/>
          <w:lang w:val="en-US" w:eastAsia="ja-JP"/>
        </w:rPr>
        <w:t>)</w:t>
      </w:r>
      <w:r w:rsidR="009C7310" w:rsidRPr="00F727F5">
        <w:rPr>
          <w:rFonts w:asciiTheme="majorHAnsi" w:eastAsiaTheme="minorEastAsia" w:hAnsiTheme="majorHAnsi" w:cs="Arial"/>
          <w:sz w:val="20"/>
          <w:szCs w:val="20"/>
          <w:lang w:val="en-US" w:eastAsia="ja-JP"/>
        </w:rPr>
        <w:t>とも呼ばれる顧客デュー・ディリジェンス</w:t>
      </w:r>
      <w:r w:rsidR="009C7310" w:rsidRPr="00F727F5">
        <w:rPr>
          <w:rFonts w:asciiTheme="majorHAnsi" w:eastAsiaTheme="minorEastAsia" w:hAnsiTheme="majorHAnsi" w:cs="Arial"/>
          <w:sz w:val="20"/>
          <w:szCs w:val="20"/>
          <w:lang w:val="en-US"/>
        </w:rPr>
        <w:t>(CDD)</w:t>
      </w:r>
      <w:r w:rsidR="009C7310" w:rsidRPr="00F727F5">
        <w:rPr>
          <w:rFonts w:asciiTheme="majorHAnsi" w:eastAsiaTheme="minorEastAsia" w:hAnsiTheme="majorHAnsi" w:cs="Arial"/>
          <w:sz w:val="20"/>
          <w:szCs w:val="20"/>
          <w:lang w:val="en-US" w:eastAsia="ja-JP"/>
        </w:rPr>
        <w:t>の</w:t>
      </w:r>
      <w:r w:rsidR="007C5C28" w:rsidRPr="00F727F5">
        <w:rPr>
          <w:rFonts w:asciiTheme="majorHAnsi" w:eastAsiaTheme="minorEastAsia" w:hAnsiTheme="majorHAnsi" w:cs="Arial"/>
          <w:sz w:val="20"/>
          <w:szCs w:val="20"/>
          <w:lang w:val="en-US" w:eastAsia="ja-JP"/>
        </w:rPr>
        <w:t>実施</w:t>
      </w:r>
      <w:r w:rsidR="009C7310" w:rsidRPr="00F727F5">
        <w:rPr>
          <w:rFonts w:asciiTheme="majorHAnsi" w:eastAsiaTheme="minorEastAsia" w:hAnsiTheme="majorHAnsi" w:cs="Arial"/>
          <w:sz w:val="20"/>
          <w:szCs w:val="20"/>
          <w:lang w:val="en-US" w:eastAsia="ja-JP"/>
        </w:rPr>
        <w:t>を</w:t>
      </w:r>
      <w:r w:rsidR="00E71DFB" w:rsidRPr="00F727F5">
        <w:rPr>
          <w:rFonts w:asciiTheme="majorHAnsi" w:eastAsiaTheme="minorEastAsia" w:hAnsiTheme="majorHAnsi" w:cs="Arial"/>
          <w:sz w:val="20"/>
          <w:szCs w:val="20"/>
          <w:lang w:val="en-US" w:eastAsia="ja-JP"/>
        </w:rPr>
        <w:t>金融機関に</w:t>
      </w:r>
      <w:r w:rsidR="00E21FC5" w:rsidRPr="00F727F5">
        <w:rPr>
          <w:rFonts w:asciiTheme="majorHAnsi" w:eastAsiaTheme="minorEastAsia" w:hAnsiTheme="majorHAnsi" w:cs="Arial"/>
          <w:sz w:val="20"/>
          <w:szCs w:val="20"/>
          <w:lang w:val="en-US" w:eastAsia="ja-JP"/>
        </w:rPr>
        <w:t>義務付けて</w:t>
      </w:r>
      <w:r w:rsidR="009C7310" w:rsidRPr="00F727F5">
        <w:rPr>
          <w:rFonts w:asciiTheme="majorHAnsi" w:eastAsiaTheme="minorEastAsia" w:hAnsiTheme="majorHAnsi" w:cs="Arial"/>
          <w:sz w:val="20"/>
          <w:szCs w:val="20"/>
          <w:lang w:val="en-US" w:eastAsia="ja-JP"/>
        </w:rPr>
        <w:t>います。</w:t>
      </w:r>
      <w:r w:rsidR="002A009B" w:rsidRPr="00F727F5">
        <w:rPr>
          <w:rFonts w:asciiTheme="majorHAnsi" w:eastAsiaTheme="minorEastAsia" w:hAnsiTheme="majorHAnsi" w:cs="Arial"/>
          <w:sz w:val="20"/>
          <w:szCs w:val="20"/>
          <w:lang w:val="en-US" w:eastAsia="ja-JP"/>
        </w:rPr>
        <w:t>中国では、国外の中国人労働者の職場安全に関するデュー・ディリジェンスの</w:t>
      </w:r>
      <w:r w:rsidR="007C5C28" w:rsidRPr="00F727F5">
        <w:rPr>
          <w:rFonts w:asciiTheme="majorHAnsi" w:eastAsiaTheme="minorEastAsia" w:hAnsiTheme="majorHAnsi" w:cs="Arial"/>
          <w:sz w:val="20"/>
          <w:szCs w:val="20"/>
          <w:lang w:val="en-US" w:eastAsia="ja-JP"/>
        </w:rPr>
        <w:t>実施</w:t>
      </w:r>
      <w:r w:rsidR="002A009B" w:rsidRPr="00F727F5">
        <w:rPr>
          <w:rFonts w:asciiTheme="majorHAnsi" w:eastAsiaTheme="minorEastAsia" w:hAnsiTheme="majorHAnsi" w:cs="Arial"/>
          <w:sz w:val="20"/>
          <w:szCs w:val="20"/>
          <w:lang w:val="en-US" w:eastAsia="ja-JP"/>
        </w:rPr>
        <w:t>を企業に</w:t>
      </w:r>
      <w:r w:rsidR="00E21FC5" w:rsidRPr="00F727F5">
        <w:rPr>
          <w:rFonts w:asciiTheme="majorHAnsi" w:eastAsiaTheme="minorEastAsia" w:hAnsiTheme="majorHAnsi" w:cs="Arial"/>
          <w:sz w:val="20"/>
          <w:szCs w:val="20"/>
          <w:lang w:val="en-US" w:eastAsia="ja-JP"/>
        </w:rPr>
        <w:t>義務付けて</w:t>
      </w:r>
      <w:r w:rsidR="002A009B" w:rsidRPr="00F727F5">
        <w:rPr>
          <w:rFonts w:asciiTheme="majorHAnsi" w:eastAsiaTheme="minorEastAsia" w:hAnsiTheme="majorHAnsi" w:cs="Arial"/>
          <w:sz w:val="20"/>
          <w:szCs w:val="20"/>
          <w:lang w:val="en-US" w:eastAsia="ja-JP"/>
        </w:rPr>
        <w:t>います。</w:t>
      </w:r>
      <w:r w:rsidR="00480568" w:rsidRPr="00F727F5">
        <w:rPr>
          <w:rFonts w:asciiTheme="majorHAnsi" w:eastAsiaTheme="minorEastAsia" w:hAnsiTheme="majorHAnsi" w:cs="Arial"/>
          <w:sz w:val="20"/>
          <w:szCs w:val="20"/>
          <w:lang w:val="en-US"/>
        </w:rPr>
        <w:t xml:space="preserve"> </w:t>
      </w:r>
    </w:p>
    <w:p w14:paraId="378E0E9F" w14:textId="6DA7DDEA" w:rsidR="00480568" w:rsidRPr="00F727F5" w:rsidRDefault="007855E0" w:rsidP="00480568">
      <w:pPr>
        <w:spacing w:after="120"/>
        <w:rPr>
          <w:rFonts w:asciiTheme="majorHAnsi" w:hAnsiTheme="majorHAnsi" w:cs="Arial"/>
          <w:sz w:val="20"/>
          <w:szCs w:val="20"/>
          <w:lang w:eastAsia="ja-JP"/>
        </w:rPr>
      </w:pPr>
      <w:r w:rsidRPr="00F727F5">
        <w:rPr>
          <w:rFonts w:asciiTheme="majorHAnsi" w:hAnsiTheme="majorHAnsi" w:cs="Arial"/>
          <w:sz w:val="20"/>
          <w:szCs w:val="20"/>
          <w:lang w:eastAsia="ja-JP"/>
        </w:rPr>
        <w:t>2013</w:t>
      </w:r>
      <w:r w:rsidRPr="00F727F5">
        <w:rPr>
          <w:rFonts w:asciiTheme="majorHAnsi" w:hAnsiTheme="majorHAnsi" w:cs="Arial"/>
          <w:sz w:val="20"/>
          <w:szCs w:val="20"/>
          <w:lang w:eastAsia="ja-JP"/>
        </w:rPr>
        <w:t>年</w:t>
      </w:r>
      <w:r w:rsidRPr="00F727F5">
        <w:rPr>
          <w:rFonts w:asciiTheme="majorHAnsi" w:hAnsiTheme="majorHAnsi" w:cs="Arial"/>
          <w:sz w:val="20"/>
          <w:szCs w:val="20"/>
          <w:lang w:eastAsia="ja-JP"/>
        </w:rPr>
        <w:t>11</w:t>
      </w:r>
      <w:r w:rsidRPr="00F727F5">
        <w:rPr>
          <w:rFonts w:asciiTheme="majorHAnsi" w:hAnsiTheme="majorHAnsi" w:cs="Arial"/>
          <w:sz w:val="20"/>
          <w:szCs w:val="20"/>
          <w:lang w:eastAsia="ja-JP"/>
        </w:rPr>
        <w:t>月、フランスの国会議員が</w:t>
      </w:r>
      <w:r w:rsidR="006A54A3" w:rsidRPr="00F727F5">
        <w:rPr>
          <w:rFonts w:asciiTheme="majorHAnsi" w:hAnsiTheme="majorHAnsi" w:cs="Arial"/>
          <w:sz w:val="20"/>
          <w:szCs w:val="20"/>
          <w:lang w:eastAsia="ja-JP"/>
        </w:rPr>
        <w:t>、</w:t>
      </w:r>
      <w:r w:rsidRPr="00F727F5">
        <w:rPr>
          <w:rFonts w:asciiTheme="majorHAnsi" w:hAnsiTheme="majorHAnsi" w:cs="Arial"/>
          <w:sz w:val="20"/>
          <w:szCs w:val="20"/>
          <w:lang w:eastAsia="ja-JP"/>
        </w:rPr>
        <w:t>フランスの会社がその経済活動の枠組に</w:t>
      </w:r>
      <w:r w:rsidR="006A54A3" w:rsidRPr="00F727F5">
        <w:rPr>
          <w:rFonts w:asciiTheme="majorHAnsi" w:hAnsiTheme="majorHAnsi" w:cs="Arial"/>
          <w:sz w:val="20"/>
          <w:szCs w:val="20"/>
          <w:lang w:eastAsia="ja-JP"/>
        </w:rPr>
        <w:t>害を及ぼす可能性を避けるため、</w:t>
      </w:r>
      <w:r w:rsidRPr="00F727F5">
        <w:rPr>
          <w:rFonts w:asciiTheme="majorHAnsi" w:hAnsiTheme="majorHAnsi" w:cs="Arial"/>
          <w:sz w:val="20"/>
          <w:szCs w:val="20"/>
          <w:lang w:eastAsia="ja-JP"/>
        </w:rPr>
        <w:t>デュー・ディリジェンスシステム整備</w:t>
      </w:r>
      <w:r w:rsidR="006A54A3" w:rsidRPr="00F727F5">
        <w:rPr>
          <w:rFonts w:asciiTheme="majorHAnsi" w:hAnsiTheme="majorHAnsi" w:cs="Arial"/>
          <w:sz w:val="20"/>
          <w:szCs w:val="20"/>
          <w:lang w:eastAsia="ja-JP"/>
        </w:rPr>
        <w:t>の</w:t>
      </w:r>
      <w:r w:rsidRPr="00F727F5">
        <w:rPr>
          <w:rFonts w:asciiTheme="majorHAnsi" w:hAnsiTheme="majorHAnsi" w:cs="Arial"/>
          <w:sz w:val="20"/>
          <w:szCs w:val="20"/>
          <w:lang w:eastAsia="ja-JP"/>
        </w:rPr>
        <w:t>証明を要件とする法案を</w:t>
      </w:r>
      <w:r w:rsidR="006A54A3" w:rsidRPr="00F727F5">
        <w:rPr>
          <w:rFonts w:asciiTheme="majorHAnsi" w:hAnsiTheme="majorHAnsi" w:cs="Arial"/>
          <w:sz w:val="20"/>
          <w:szCs w:val="20"/>
          <w:lang w:eastAsia="ja-JP"/>
        </w:rPr>
        <w:t>議会に</w:t>
      </w:r>
      <w:r w:rsidRPr="00F727F5">
        <w:rPr>
          <w:rFonts w:asciiTheme="majorHAnsi" w:hAnsiTheme="majorHAnsi" w:cs="Arial"/>
          <w:sz w:val="20"/>
          <w:szCs w:val="20"/>
          <w:lang w:eastAsia="ja-JP"/>
        </w:rPr>
        <w:t>提出しました。</w:t>
      </w:r>
      <w:r w:rsidR="006A54A3" w:rsidRPr="00F727F5">
        <w:rPr>
          <w:rFonts w:asciiTheme="majorHAnsi" w:hAnsiTheme="majorHAnsi" w:cs="Arial"/>
          <w:sz w:val="20"/>
          <w:szCs w:val="20"/>
          <w:lang w:eastAsia="ja-JP"/>
        </w:rPr>
        <w:t>この法案には国連指導原則と</w:t>
      </w:r>
      <w:r w:rsidR="006A54A3" w:rsidRPr="00F727F5">
        <w:rPr>
          <w:rFonts w:asciiTheme="majorHAnsi" w:hAnsiTheme="majorHAnsi" w:cs="Arial"/>
          <w:sz w:val="20"/>
          <w:szCs w:val="20"/>
          <w:lang w:eastAsia="ja-JP"/>
        </w:rPr>
        <w:t>OECD</w:t>
      </w:r>
      <w:r w:rsidR="006A54A3" w:rsidRPr="00F727F5">
        <w:rPr>
          <w:rFonts w:asciiTheme="majorHAnsi" w:hAnsiTheme="majorHAnsi" w:cs="Arial"/>
          <w:sz w:val="20"/>
          <w:szCs w:val="20"/>
          <w:lang w:eastAsia="ja-JP"/>
        </w:rPr>
        <w:t>のガイドライン双方への言及もあり、実質的にこの</w:t>
      </w:r>
      <w:r w:rsidR="00946857" w:rsidRPr="00F727F5">
        <w:rPr>
          <w:rFonts w:asciiTheme="majorHAnsi" w:hAnsiTheme="majorHAnsi" w:cs="Arial"/>
          <w:sz w:val="20"/>
          <w:szCs w:val="20"/>
          <w:lang w:val="en-US" w:eastAsia="ja-JP"/>
        </w:rPr>
        <w:t>2</w:t>
      </w:r>
      <w:r w:rsidR="006A54A3" w:rsidRPr="00F727F5">
        <w:rPr>
          <w:rFonts w:asciiTheme="majorHAnsi" w:hAnsiTheme="majorHAnsi" w:cs="Arial"/>
          <w:sz w:val="20"/>
          <w:szCs w:val="20"/>
          <w:lang w:eastAsia="ja-JP"/>
        </w:rPr>
        <w:t>つの国際的機関が規定する方向に沿って、フランスの刑法および民法に基づ</w:t>
      </w:r>
      <w:r w:rsidR="00CA3723" w:rsidRPr="00F727F5">
        <w:rPr>
          <w:rFonts w:asciiTheme="majorHAnsi" w:hAnsiTheme="majorHAnsi" w:cs="Arial"/>
          <w:sz w:val="20"/>
          <w:szCs w:val="20"/>
          <w:lang w:eastAsia="ja-JP"/>
        </w:rPr>
        <w:t>く人権</w:t>
      </w:r>
      <w:r w:rsidR="006A54A3" w:rsidRPr="00F727F5">
        <w:rPr>
          <w:rFonts w:asciiTheme="majorHAnsi" w:hAnsiTheme="majorHAnsi" w:cs="Arial"/>
          <w:sz w:val="20"/>
          <w:szCs w:val="20"/>
          <w:lang w:eastAsia="ja-JP"/>
        </w:rPr>
        <w:t>尊重</w:t>
      </w:r>
      <w:r w:rsidR="00CA3723" w:rsidRPr="00F727F5">
        <w:rPr>
          <w:rFonts w:asciiTheme="majorHAnsi" w:hAnsiTheme="majorHAnsi" w:cs="Arial"/>
          <w:sz w:val="20"/>
          <w:szCs w:val="20"/>
          <w:lang w:eastAsia="ja-JP"/>
        </w:rPr>
        <w:t>の</w:t>
      </w:r>
      <w:r w:rsidR="006A54A3" w:rsidRPr="00F727F5">
        <w:rPr>
          <w:rFonts w:asciiTheme="majorHAnsi" w:hAnsiTheme="majorHAnsi" w:cs="Arial"/>
          <w:sz w:val="20"/>
          <w:szCs w:val="20"/>
          <w:lang w:eastAsia="ja-JP"/>
        </w:rPr>
        <w:t>法的責任を規定しています。</w:t>
      </w:r>
      <w:r w:rsidR="00FE133E" w:rsidRPr="00F727F5">
        <w:rPr>
          <w:rFonts w:asciiTheme="majorHAnsi" w:hAnsiTheme="majorHAnsi" w:cs="Arial"/>
          <w:sz w:val="20"/>
          <w:szCs w:val="20"/>
          <w:lang w:eastAsia="ja-JP"/>
        </w:rPr>
        <w:t>そう</w:t>
      </w:r>
      <w:r w:rsidR="000A4064" w:rsidRPr="00F727F5">
        <w:rPr>
          <w:rFonts w:asciiTheme="majorHAnsi" w:hAnsiTheme="majorHAnsi" w:cs="Arial"/>
          <w:sz w:val="20"/>
          <w:szCs w:val="20"/>
          <w:lang w:eastAsia="ja-JP"/>
        </w:rPr>
        <w:t>することで</w:t>
      </w:r>
      <w:r w:rsidR="00FE133E" w:rsidRPr="00F727F5">
        <w:rPr>
          <w:rFonts w:asciiTheme="majorHAnsi" w:hAnsiTheme="majorHAnsi" w:cs="Arial"/>
          <w:sz w:val="20"/>
          <w:szCs w:val="20"/>
          <w:lang w:eastAsia="ja-JP"/>
        </w:rPr>
        <w:t>、この</w:t>
      </w:r>
      <w:r w:rsidR="000A4064" w:rsidRPr="00F727F5">
        <w:rPr>
          <w:rFonts w:asciiTheme="majorHAnsi" w:hAnsiTheme="majorHAnsi" w:cs="Arial"/>
          <w:sz w:val="20"/>
          <w:szCs w:val="20"/>
          <w:lang w:eastAsia="ja-JP"/>
        </w:rPr>
        <w:t>法律</w:t>
      </w:r>
      <w:r w:rsidR="000417D7" w:rsidRPr="00F727F5">
        <w:rPr>
          <w:rFonts w:asciiTheme="majorHAnsi" w:hAnsiTheme="majorHAnsi" w:cs="Arial"/>
          <w:sz w:val="20"/>
          <w:szCs w:val="20"/>
          <w:lang w:eastAsia="ja-JP"/>
        </w:rPr>
        <w:t>では、</w:t>
      </w:r>
      <w:r w:rsidR="000A4064" w:rsidRPr="00F727F5">
        <w:rPr>
          <w:rFonts w:asciiTheme="majorHAnsi" w:hAnsiTheme="majorHAnsi" w:cs="Arial"/>
          <w:sz w:val="20"/>
          <w:szCs w:val="20"/>
          <w:lang w:eastAsia="ja-JP"/>
        </w:rPr>
        <w:t>企業</w:t>
      </w:r>
      <w:r w:rsidR="000417D7" w:rsidRPr="00F727F5">
        <w:rPr>
          <w:rFonts w:asciiTheme="majorHAnsi" w:hAnsiTheme="majorHAnsi" w:cs="Arial"/>
          <w:sz w:val="20"/>
          <w:szCs w:val="20"/>
          <w:lang w:eastAsia="ja-JP"/>
        </w:rPr>
        <w:t>に</w:t>
      </w:r>
      <w:r w:rsidR="00FE133E" w:rsidRPr="00F727F5">
        <w:rPr>
          <w:rFonts w:asciiTheme="majorHAnsi" w:hAnsiTheme="majorHAnsi" w:cs="Arial"/>
          <w:sz w:val="20"/>
          <w:szCs w:val="20"/>
          <w:lang w:eastAsia="ja-JP"/>
        </w:rPr>
        <w:t>デュー・ディリジェンスによる防御策</w:t>
      </w:r>
      <w:r w:rsidR="000417D7" w:rsidRPr="00F727F5">
        <w:rPr>
          <w:rFonts w:asciiTheme="majorHAnsi" w:hAnsiTheme="majorHAnsi" w:cs="Arial"/>
          <w:sz w:val="20"/>
          <w:szCs w:val="20"/>
          <w:lang w:eastAsia="ja-JP"/>
        </w:rPr>
        <w:t>を提示してい</w:t>
      </w:r>
      <w:r w:rsidR="00FE133E" w:rsidRPr="00F727F5">
        <w:rPr>
          <w:rFonts w:asciiTheme="majorHAnsi" w:hAnsiTheme="majorHAnsi" w:cs="Arial"/>
          <w:sz w:val="20"/>
          <w:szCs w:val="20"/>
          <w:lang w:eastAsia="ja-JP"/>
        </w:rPr>
        <w:t>ます。</w:t>
      </w:r>
      <w:r w:rsidR="00480568" w:rsidRPr="00F727F5">
        <w:rPr>
          <w:rFonts w:asciiTheme="majorHAnsi" w:hAnsiTheme="majorHAnsi" w:cs="Arial"/>
          <w:sz w:val="20"/>
          <w:szCs w:val="20"/>
          <w:lang w:eastAsia="ja-JP"/>
        </w:rPr>
        <w:t xml:space="preserve"> </w:t>
      </w:r>
    </w:p>
    <w:p w14:paraId="5FD3CE17" w14:textId="057738DB" w:rsidR="00480568" w:rsidRPr="00F727F5" w:rsidRDefault="00FE133E" w:rsidP="00480568">
      <w:pPr>
        <w:spacing w:after="120"/>
        <w:ind w:left="720" w:right="766"/>
        <w:jc w:val="both"/>
        <w:rPr>
          <w:rFonts w:asciiTheme="majorHAnsi" w:hAnsiTheme="majorHAnsi" w:cs="Arial"/>
          <w:sz w:val="20"/>
          <w:szCs w:val="20"/>
          <w:lang w:eastAsia="ja-JP"/>
        </w:rPr>
      </w:pPr>
      <w:r w:rsidRPr="00F727F5">
        <w:rPr>
          <w:rStyle w:val="hps"/>
          <w:rFonts w:asciiTheme="majorHAnsi" w:hAnsiTheme="majorHAnsi" w:cs="Arial"/>
          <w:sz w:val="20"/>
          <w:szCs w:val="20"/>
          <w:lang w:eastAsia="ja-JP"/>
        </w:rPr>
        <w:t>この法案では、企業</w:t>
      </w:r>
      <w:r w:rsidR="00045DC1" w:rsidRPr="00F727F5">
        <w:rPr>
          <w:rStyle w:val="hps"/>
          <w:rFonts w:asciiTheme="majorHAnsi" w:hAnsiTheme="majorHAnsi" w:cs="Arial"/>
          <w:sz w:val="20"/>
          <w:szCs w:val="20"/>
          <w:lang w:eastAsia="ja-JP"/>
        </w:rPr>
        <w:t>が</w:t>
      </w:r>
      <w:r w:rsidRPr="00F727F5">
        <w:rPr>
          <w:rStyle w:val="hps"/>
          <w:rFonts w:asciiTheme="majorHAnsi" w:hAnsiTheme="majorHAnsi" w:cs="Arial"/>
          <w:sz w:val="20"/>
          <w:szCs w:val="20"/>
          <w:lang w:eastAsia="ja-JP"/>
        </w:rPr>
        <w:t>経済・商業活動</w:t>
      </w:r>
      <w:r w:rsidR="00045DC1" w:rsidRPr="00F727F5">
        <w:rPr>
          <w:rStyle w:val="hps"/>
          <w:rFonts w:asciiTheme="majorHAnsi" w:hAnsiTheme="majorHAnsi" w:cs="Arial"/>
          <w:sz w:val="20"/>
          <w:szCs w:val="20"/>
          <w:lang w:eastAsia="ja-JP"/>
        </w:rPr>
        <w:t>を行うなか</w:t>
      </w:r>
      <w:r w:rsidRPr="00F727F5">
        <w:rPr>
          <w:rStyle w:val="hps"/>
          <w:rFonts w:asciiTheme="majorHAnsi" w:hAnsiTheme="majorHAnsi" w:cs="Arial"/>
          <w:sz w:val="20"/>
          <w:szCs w:val="20"/>
          <w:lang w:eastAsia="ja-JP"/>
        </w:rPr>
        <w:t>で</w:t>
      </w:r>
      <w:r w:rsidR="00045DC1" w:rsidRPr="00F727F5">
        <w:rPr>
          <w:rStyle w:val="hps"/>
          <w:rFonts w:asciiTheme="majorHAnsi" w:hAnsiTheme="majorHAnsi" w:cs="Arial"/>
          <w:sz w:val="20"/>
          <w:szCs w:val="20"/>
          <w:lang w:eastAsia="ja-JP"/>
        </w:rPr>
        <w:t>基本的人権を侵害することから</w:t>
      </w:r>
      <w:r w:rsidR="000A4064" w:rsidRPr="00F727F5">
        <w:rPr>
          <w:rStyle w:val="hps"/>
          <w:rFonts w:asciiTheme="majorHAnsi" w:hAnsiTheme="majorHAnsi" w:cs="Arial"/>
          <w:sz w:val="20"/>
          <w:szCs w:val="20"/>
          <w:lang w:eastAsia="ja-JP"/>
        </w:rPr>
        <w:t>生じる</w:t>
      </w:r>
      <w:r w:rsidR="0000710F" w:rsidRPr="00F727F5">
        <w:rPr>
          <w:rStyle w:val="hps"/>
          <w:rFonts w:asciiTheme="majorHAnsi" w:hAnsiTheme="majorHAnsi" w:cs="Arial"/>
          <w:sz w:val="20"/>
          <w:szCs w:val="20"/>
          <w:lang w:eastAsia="ja-JP"/>
        </w:rPr>
        <w:t>損害の</w:t>
      </w:r>
      <w:r w:rsidRPr="00F727F5">
        <w:rPr>
          <w:rStyle w:val="hps"/>
          <w:rFonts w:asciiTheme="majorHAnsi" w:hAnsiTheme="majorHAnsi" w:cs="Arial"/>
          <w:sz w:val="20"/>
          <w:szCs w:val="20"/>
          <w:lang w:eastAsia="ja-JP"/>
        </w:rPr>
        <w:t>賠償責任</w:t>
      </w:r>
      <w:r w:rsidR="0000710F" w:rsidRPr="00F727F5">
        <w:rPr>
          <w:rStyle w:val="hps"/>
          <w:rFonts w:asciiTheme="majorHAnsi" w:hAnsiTheme="majorHAnsi" w:cs="Arial"/>
          <w:sz w:val="20"/>
          <w:szCs w:val="20"/>
          <w:lang w:eastAsia="ja-JP"/>
        </w:rPr>
        <w:t>制度</w:t>
      </w:r>
      <w:r w:rsidRPr="00F727F5">
        <w:rPr>
          <w:rStyle w:val="hps"/>
          <w:rFonts w:asciiTheme="majorHAnsi" w:hAnsiTheme="majorHAnsi" w:cs="Arial"/>
          <w:sz w:val="20"/>
          <w:szCs w:val="20"/>
          <w:lang w:eastAsia="ja-JP"/>
        </w:rPr>
        <w:t>を</w:t>
      </w:r>
      <w:r w:rsidR="000A4064" w:rsidRPr="00F727F5">
        <w:rPr>
          <w:rStyle w:val="hps"/>
          <w:rFonts w:asciiTheme="majorHAnsi" w:hAnsiTheme="majorHAnsi" w:cs="Arial"/>
          <w:sz w:val="20"/>
          <w:szCs w:val="20"/>
          <w:lang w:eastAsia="ja-JP"/>
        </w:rPr>
        <w:t>設置</w:t>
      </w:r>
      <w:r w:rsidR="00045DC1" w:rsidRPr="00F727F5">
        <w:rPr>
          <w:rStyle w:val="hps"/>
          <w:rFonts w:asciiTheme="majorHAnsi" w:hAnsiTheme="majorHAnsi" w:cs="Arial"/>
          <w:sz w:val="20"/>
          <w:szCs w:val="20"/>
          <w:lang w:eastAsia="ja-JP"/>
        </w:rPr>
        <w:t>し</w:t>
      </w:r>
      <w:r w:rsidR="00BE0523" w:rsidRPr="00F727F5">
        <w:rPr>
          <w:rStyle w:val="hps"/>
          <w:rFonts w:asciiTheme="majorHAnsi" w:hAnsiTheme="majorHAnsi" w:cs="Arial"/>
          <w:sz w:val="20"/>
          <w:szCs w:val="20"/>
          <w:lang w:eastAsia="ja-JP"/>
        </w:rPr>
        <w:t>て</w:t>
      </w:r>
      <w:r w:rsidRPr="00F727F5">
        <w:rPr>
          <w:rStyle w:val="hps"/>
          <w:rFonts w:asciiTheme="majorHAnsi" w:hAnsiTheme="majorHAnsi" w:cs="Arial"/>
          <w:sz w:val="20"/>
          <w:szCs w:val="20"/>
          <w:lang w:eastAsia="ja-JP"/>
        </w:rPr>
        <w:t>、民法および刑法を改正することを提案しています。</w:t>
      </w:r>
    </w:p>
    <w:p w14:paraId="5BECEE82" w14:textId="3A59FB86" w:rsidR="000A4064" w:rsidRPr="00F727F5" w:rsidRDefault="000A4064" w:rsidP="00480568">
      <w:pPr>
        <w:spacing w:after="120"/>
        <w:ind w:left="720" w:right="766"/>
        <w:jc w:val="both"/>
        <w:rPr>
          <w:rStyle w:val="hps"/>
          <w:rFonts w:asciiTheme="majorHAnsi" w:hAnsiTheme="majorHAnsi" w:cs="Arial"/>
          <w:sz w:val="20"/>
          <w:szCs w:val="20"/>
          <w:lang w:eastAsia="ja-JP"/>
        </w:rPr>
      </w:pPr>
      <w:r w:rsidRPr="00F727F5">
        <w:rPr>
          <w:rStyle w:val="hps"/>
          <w:rFonts w:asciiTheme="majorHAnsi" w:hAnsiTheme="majorHAnsi" w:cs="Arial"/>
          <w:sz w:val="20"/>
          <w:szCs w:val="20"/>
          <w:lang w:eastAsia="ja-JP"/>
        </w:rPr>
        <w:t>推定された</w:t>
      </w:r>
      <w:r w:rsidR="0000710F" w:rsidRPr="00F727F5">
        <w:rPr>
          <w:rStyle w:val="hps"/>
          <w:rFonts w:asciiTheme="majorHAnsi" w:hAnsiTheme="majorHAnsi" w:cs="Arial"/>
          <w:sz w:val="20"/>
          <w:szCs w:val="20"/>
          <w:lang w:eastAsia="ja-JP"/>
        </w:rPr>
        <w:t>責任は最終的なものではなく、</w:t>
      </w:r>
      <w:r w:rsidRPr="00F727F5">
        <w:rPr>
          <w:rStyle w:val="hps"/>
          <w:rFonts w:asciiTheme="majorHAnsi" w:hAnsiTheme="majorHAnsi" w:cs="Arial"/>
          <w:sz w:val="20"/>
          <w:szCs w:val="20"/>
          <w:lang w:eastAsia="ja-JP"/>
        </w:rPr>
        <w:t>企業</w:t>
      </w:r>
      <w:r w:rsidR="0000710F" w:rsidRPr="00F727F5">
        <w:rPr>
          <w:rStyle w:val="hps"/>
          <w:rFonts w:asciiTheme="majorHAnsi" w:hAnsiTheme="majorHAnsi" w:cs="Arial"/>
          <w:sz w:val="20"/>
          <w:szCs w:val="20"/>
          <w:lang w:eastAsia="ja-JP"/>
        </w:rPr>
        <w:t>は</w:t>
      </w:r>
      <w:r w:rsidRPr="00F727F5">
        <w:rPr>
          <w:rStyle w:val="hps"/>
          <w:rFonts w:asciiTheme="majorHAnsi" w:hAnsiTheme="majorHAnsi" w:cs="Arial"/>
          <w:sz w:val="20"/>
          <w:szCs w:val="20"/>
          <w:lang w:eastAsia="ja-JP"/>
        </w:rPr>
        <w:t>どの活動も</w:t>
      </w:r>
      <w:r w:rsidR="0000710F" w:rsidRPr="00F727F5">
        <w:rPr>
          <w:rStyle w:val="hps"/>
          <w:rFonts w:asciiTheme="majorHAnsi" w:hAnsiTheme="majorHAnsi" w:cs="Arial"/>
          <w:sz w:val="20"/>
          <w:szCs w:val="20"/>
          <w:lang w:eastAsia="ja-JP"/>
        </w:rPr>
        <w:t>基本的人権に影響を及ぼす</w:t>
      </w:r>
      <w:r w:rsidRPr="00F727F5">
        <w:rPr>
          <w:rStyle w:val="hps"/>
          <w:rFonts w:asciiTheme="majorHAnsi" w:hAnsiTheme="majorHAnsi" w:cs="Arial"/>
          <w:sz w:val="20"/>
          <w:szCs w:val="20"/>
          <w:lang w:eastAsia="ja-JP"/>
        </w:rPr>
        <w:t>とは</w:t>
      </w:r>
      <w:r w:rsidR="0000710F" w:rsidRPr="00F727F5">
        <w:rPr>
          <w:rStyle w:val="hps"/>
          <w:rFonts w:asciiTheme="majorHAnsi" w:hAnsiTheme="majorHAnsi" w:cs="Arial"/>
          <w:sz w:val="20"/>
          <w:szCs w:val="20"/>
          <w:lang w:eastAsia="ja-JP"/>
        </w:rPr>
        <w:t>認識していなかったこと、またはその影響の回避に</w:t>
      </w:r>
      <w:r w:rsidRPr="00F727F5">
        <w:rPr>
          <w:rStyle w:val="hps"/>
          <w:rFonts w:asciiTheme="majorHAnsi" w:hAnsiTheme="majorHAnsi" w:cs="Arial"/>
          <w:sz w:val="20"/>
          <w:szCs w:val="20"/>
          <w:lang w:eastAsia="ja-JP"/>
        </w:rPr>
        <w:t>あらゆる手だてを講じた</w:t>
      </w:r>
      <w:r w:rsidR="0000710F" w:rsidRPr="00F727F5">
        <w:rPr>
          <w:rStyle w:val="hps"/>
          <w:rFonts w:asciiTheme="majorHAnsi" w:hAnsiTheme="majorHAnsi" w:cs="Arial"/>
          <w:sz w:val="20"/>
          <w:szCs w:val="20"/>
          <w:lang w:eastAsia="ja-JP"/>
        </w:rPr>
        <w:t>ことを証明すれば、責任を免除される</w:t>
      </w:r>
      <w:r w:rsidR="005F5365" w:rsidRPr="00F727F5">
        <w:rPr>
          <w:rStyle w:val="hps"/>
          <w:rFonts w:asciiTheme="majorHAnsi" w:hAnsiTheme="majorHAnsi" w:cs="Arial"/>
          <w:sz w:val="20"/>
          <w:szCs w:val="20"/>
          <w:lang w:eastAsia="ja-JP"/>
        </w:rPr>
        <w:t>可能性があります。</w:t>
      </w:r>
    </w:p>
    <w:p w14:paraId="2AE9BB7B" w14:textId="3DC053B0" w:rsidR="00480568" w:rsidRDefault="0000710F" w:rsidP="00480568">
      <w:pPr>
        <w:spacing w:after="120"/>
        <w:rPr>
          <w:rFonts w:asciiTheme="majorHAnsi" w:hAnsiTheme="majorHAnsi" w:cs="Arial" w:hint="eastAsia"/>
          <w:sz w:val="20"/>
          <w:szCs w:val="20"/>
          <w:lang w:eastAsia="ja-JP"/>
        </w:rPr>
      </w:pPr>
      <w:r w:rsidRPr="00F727F5">
        <w:rPr>
          <w:rFonts w:asciiTheme="majorHAnsi" w:hAnsiTheme="majorHAnsi" w:cs="Arial"/>
          <w:sz w:val="20"/>
          <w:szCs w:val="20"/>
          <w:lang w:eastAsia="ja-JP"/>
        </w:rPr>
        <w:t>この法案は</w:t>
      </w:r>
      <w:r w:rsidR="00272260" w:rsidRPr="00F727F5">
        <w:rPr>
          <w:rFonts w:asciiTheme="majorHAnsi" w:hAnsiTheme="majorHAnsi" w:cs="Arial"/>
          <w:sz w:val="20"/>
          <w:szCs w:val="20"/>
          <w:lang w:eastAsia="ja-JP"/>
        </w:rPr>
        <w:t>、</w:t>
      </w:r>
      <w:r w:rsidR="00AA0BD6" w:rsidRPr="00F727F5">
        <w:rPr>
          <w:rFonts w:asciiTheme="majorHAnsi" w:hAnsiTheme="majorHAnsi" w:cs="Arial"/>
          <w:sz w:val="20"/>
          <w:szCs w:val="20"/>
          <w:lang w:eastAsia="ja-JP"/>
        </w:rPr>
        <w:t>フランス商法を改正して、</w:t>
      </w:r>
      <w:r w:rsidR="00272260" w:rsidRPr="00F727F5">
        <w:rPr>
          <w:rFonts w:asciiTheme="majorHAnsi" w:hAnsiTheme="majorHAnsi" w:cs="Arial"/>
          <w:sz w:val="20"/>
          <w:szCs w:val="20"/>
          <w:lang w:eastAsia="ja-JP"/>
        </w:rPr>
        <w:t>基本的人権に影響を及ぼす可能性のあるあらゆる活動を監視することを</w:t>
      </w:r>
      <w:r w:rsidR="00F844F6" w:rsidRPr="00F727F5">
        <w:rPr>
          <w:rFonts w:asciiTheme="majorHAnsi" w:hAnsiTheme="majorHAnsi" w:cs="Arial"/>
          <w:sz w:val="20"/>
          <w:szCs w:val="20"/>
          <w:lang w:eastAsia="ja-JP"/>
        </w:rPr>
        <w:t>企業</w:t>
      </w:r>
      <w:r w:rsidR="00272260" w:rsidRPr="00F727F5">
        <w:rPr>
          <w:rFonts w:asciiTheme="majorHAnsi" w:hAnsiTheme="majorHAnsi" w:cs="Arial"/>
          <w:sz w:val="20"/>
          <w:szCs w:val="20"/>
          <w:lang w:eastAsia="ja-JP"/>
        </w:rPr>
        <w:t>に奨励する条項を追加</w:t>
      </w:r>
      <w:r w:rsidR="00033F35" w:rsidRPr="00F727F5">
        <w:rPr>
          <w:rFonts w:asciiTheme="majorHAnsi" w:hAnsiTheme="majorHAnsi" w:cs="Arial"/>
          <w:sz w:val="20"/>
          <w:szCs w:val="20"/>
          <w:lang w:eastAsia="ja-JP"/>
        </w:rPr>
        <w:t>すること</w:t>
      </w:r>
      <w:r w:rsidR="00272260" w:rsidRPr="00F727F5">
        <w:rPr>
          <w:rFonts w:asciiTheme="majorHAnsi" w:hAnsiTheme="majorHAnsi" w:cs="Arial"/>
          <w:sz w:val="20"/>
          <w:szCs w:val="20"/>
          <w:lang w:eastAsia="ja-JP"/>
        </w:rPr>
        <w:t>も提案しています。この法案では、</w:t>
      </w:r>
      <w:r w:rsidR="00BE0523" w:rsidRPr="00F727F5">
        <w:rPr>
          <w:rFonts w:asciiTheme="majorHAnsi" w:hAnsiTheme="majorHAnsi" w:cs="Arial"/>
          <w:sz w:val="20"/>
          <w:szCs w:val="20"/>
          <w:lang w:eastAsia="ja-JP"/>
        </w:rPr>
        <w:t>このような監視は、</w:t>
      </w:r>
      <w:r w:rsidR="00272260" w:rsidRPr="00F727F5">
        <w:rPr>
          <w:rFonts w:asciiTheme="majorHAnsi" w:hAnsiTheme="majorHAnsi" w:cs="Arial"/>
          <w:sz w:val="20"/>
          <w:szCs w:val="20"/>
          <w:lang w:eastAsia="ja-JP"/>
        </w:rPr>
        <w:lastRenderedPageBreak/>
        <w:t>会社</w:t>
      </w:r>
      <w:r w:rsidR="00BE0523" w:rsidRPr="00F727F5">
        <w:rPr>
          <w:rFonts w:asciiTheme="majorHAnsi" w:hAnsiTheme="majorHAnsi" w:cs="Arial"/>
          <w:sz w:val="20"/>
          <w:szCs w:val="20"/>
          <w:lang w:eastAsia="ja-JP"/>
        </w:rPr>
        <w:t>に応じ</w:t>
      </w:r>
      <w:r w:rsidR="00753BA3" w:rsidRPr="00F727F5">
        <w:rPr>
          <w:rFonts w:asciiTheme="majorHAnsi" w:hAnsiTheme="majorHAnsi" w:cs="Arial"/>
          <w:sz w:val="20"/>
          <w:szCs w:val="20"/>
          <w:lang w:eastAsia="ja-JP"/>
        </w:rPr>
        <w:t>た方法を</w:t>
      </w:r>
      <w:r w:rsidR="00272260" w:rsidRPr="00F727F5">
        <w:rPr>
          <w:rFonts w:asciiTheme="majorHAnsi" w:hAnsiTheme="majorHAnsi" w:cs="Arial"/>
          <w:sz w:val="20"/>
          <w:szCs w:val="20"/>
          <w:lang w:eastAsia="ja-JP"/>
        </w:rPr>
        <w:t>利用</w:t>
      </w:r>
      <w:r w:rsidR="00033F35" w:rsidRPr="00F727F5">
        <w:rPr>
          <w:rFonts w:asciiTheme="majorHAnsi" w:hAnsiTheme="majorHAnsi" w:cs="Arial"/>
          <w:sz w:val="20"/>
          <w:szCs w:val="20"/>
          <w:lang w:eastAsia="ja-JP"/>
        </w:rPr>
        <w:t>できる</w:t>
      </w:r>
      <w:r w:rsidR="00272260" w:rsidRPr="00F727F5">
        <w:rPr>
          <w:rFonts w:asciiTheme="majorHAnsi" w:hAnsiTheme="majorHAnsi" w:cs="Arial"/>
          <w:sz w:val="20"/>
          <w:szCs w:val="20"/>
          <w:lang w:eastAsia="ja-JP"/>
        </w:rPr>
        <w:t>ことを</w:t>
      </w:r>
      <w:r w:rsidR="009B11E9" w:rsidRPr="00F727F5">
        <w:rPr>
          <w:rFonts w:asciiTheme="majorHAnsi" w:hAnsiTheme="majorHAnsi" w:cs="Arial"/>
          <w:sz w:val="20"/>
          <w:szCs w:val="20"/>
          <w:lang w:eastAsia="ja-JP"/>
        </w:rPr>
        <w:t>明確に認め</w:t>
      </w:r>
      <w:r w:rsidR="00753BA3" w:rsidRPr="00F727F5">
        <w:rPr>
          <w:rFonts w:asciiTheme="majorHAnsi" w:hAnsiTheme="majorHAnsi" w:cs="Arial"/>
          <w:sz w:val="20"/>
          <w:szCs w:val="20"/>
          <w:lang w:eastAsia="ja-JP"/>
        </w:rPr>
        <w:t>て</w:t>
      </w:r>
      <w:r w:rsidR="00033F35" w:rsidRPr="00F727F5">
        <w:rPr>
          <w:rFonts w:asciiTheme="majorHAnsi" w:hAnsiTheme="majorHAnsi" w:cs="Arial"/>
          <w:sz w:val="20"/>
          <w:szCs w:val="20"/>
          <w:lang w:eastAsia="ja-JP"/>
        </w:rPr>
        <w:t>おり</w:t>
      </w:r>
      <w:r w:rsidR="00272260" w:rsidRPr="00F727F5">
        <w:rPr>
          <w:rFonts w:asciiTheme="majorHAnsi" w:hAnsiTheme="majorHAnsi" w:cs="Arial"/>
          <w:sz w:val="20"/>
          <w:szCs w:val="20"/>
          <w:lang w:eastAsia="ja-JP"/>
        </w:rPr>
        <w:t>、実質的にそれぞれの中小企業</w:t>
      </w:r>
      <w:r w:rsidR="009B11E9" w:rsidRPr="00F727F5">
        <w:rPr>
          <w:rFonts w:asciiTheme="majorHAnsi" w:hAnsiTheme="majorHAnsi" w:cs="Arial"/>
          <w:sz w:val="20"/>
          <w:szCs w:val="20"/>
          <w:lang w:eastAsia="ja-JP"/>
        </w:rPr>
        <w:t>で</w:t>
      </w:r>
      <w:r w:rsidR="008E7C9D" w:rsidRPr="00F727F5">
        <w:rPr>
          <w:rFonts w:asciiTheme="majorHAnsi" w:hAnsiTheme="majorHAnsi" w:cs="Arial"/>
          <w:sz w:val="20"/>
          <w:szCs w:val="20"/>
          <w:lang w:eastAsia="ja-JP"/>
        </w:rPr>
        <w:t>起こりえる</w:t>
      </w:r>
      <w:r w:rsidR="00272260" w:rsidRPr="00F727F5">
        <w:rPr>
          <w:rFonts w:asciiTheme="majorHAnsi" w:hAnsiTheme="majorHAnsi" w:cs="Arial"/>
          <w:sz w:val="20"/>
          <w:szCs w:val="20"/>
          <w:lang w:eastAsia="ja-JP"/>
        </w:rPr>
        <w:t>人権</w:t>
      </w:r>
      <w:r w:rsidR="008E7C9D" w:rsidRPr="00F727F5">
        <w:rPr>
          <w:rFonts w:asciiTheme="majorHAnsi" w:hAnsiTheme="majorHAnsi" w:cs="Arial"/>
          <w:sz w:val="20"/>
          <w:szCs w:val="20"/>
          <w:lang w:eastAsia="ja-JP"/>
        </w:rPr>
        <w:t>への</w:t>
      </w:r>
      <w:r w:rsidR="00272260" w:rsidRPr="00F727F5">
        <w:rPr>
          <w:rFonts w:asciiTheme="majorHAnsi" w:hAnsiTheme="majorHAnsi" w:cs="Arial"/>
          <w:sz w:val="20"/>
          <w:szCs w:val="20"/>
          <w:lang w:eastAsia="ja-JP"/>
        </w:rPr>
        <w:t>影響</w:t>
      </w:r>
      <w:r w:rsidR="00B6149B" w:rsidRPr="00F727F5">
        <w:rPr>
          <w:rFonts w:asciiTheme="majorHAnsi" w:hAnsiTheme="majorHAnsi" w:cs="Arial"/>
          <w:sz w:val="20"/>
          <w:szCs w:val="20"/>
          <w:lang w:eastAsia="ja-JP"/>
        </w:rPr>
        <w:t>に応じた</w:t>
      </w:r>
      <w:r w:rsidR="00033F35" w:rsidRPr="00F727F5">
        <w:rPr>
          <w:rFonts w:asciiTheme="majorHAnsi" w:hAnsiTheme="majorHAnsi" w:cs="Arial"/>
          <w:sz w:val="20"/>
          <w:szCs w:val="20"/>
          <w:lang w:eastAsia="ja-JP"/>
        </w:rPr>
        <w:t>方策を実施できるようにし</w:t>
      </w:r>
      <w:r w:rsidR="00272260" w:rsidRPr="00F727F5">
        <w:rPr>
          <w:rFonts w:asciiTheme="majorHAnsi" w:hAnsiTheme="majorHAnsi" w:cs="Arial"/>
          <w:sz w:val="20"/>
          <w:szCs w:val="20"/>
          <w:lang w:eastAsia="ja-JP"/>
        </w:rPr>
        <w:t>ています。</w:t>
      </w:r>
    </w:p>
    <w:p w14:paraId="0074E15A" w14:textId="77777777" w:rsidR="00604DEE" w:rsidRPr="00F727F5" w:rsidRDefault="00604DEE" w:rsidP="00480568">
      <w:pPr>
        <w:spacing w:after="120"/>
        <w:rPr>
          <w:rFonts w:asciiTheme="majorHAnsi" w:hAnsiTheme="majorHAnsi" w:cs="Arial" w:hint="eastAsia"/>
          <w:sz w:val="20"/>
          <w:szCs w:val="20"/>
          <w:lang w:eastAsia="ja-JP"/>
        </w:rPr>
      </w:pPr>
    </w:p>
    <w:p w14:paraId="63CA39FE" w14:textId="77777777" w:rsidR="00480568" w:rsidRPr="00F727F5" w:rsidRDefault="00973B89" w:rsidP="00F727F5">
      <w:pPr>
        <w:pStyle w:val="3"/>
        <w:numPr>
          <w:ilvl w:val="0"/>
          <w:numId w:val="3"/>
        </w:numPr>
        <w:ind w:left="426" w:hanging="426"/>
        <w:rPr>
          <w:rFonts w:asciiTheme="majorEastAsia" w:hAnsiTheme="majorEastAsia" w:cs="Arial"/>
          <w:color w:val="auto"/>
          <w:sz w:val="20"/>
          <w:szCs w:val="20"/>
          <w:lang w:val="en-US"/>
        </w:rPr>
      </w:pPr>
      <w:r w:rsidRPr="00F727F5">
        <w:rPr>
          <w:rFonts w:asciiTheme="majorEastAsia" w:hAnsiTheme="majorEastAsia" w:cs="Arial"/>
          <w:color w:val="auto"/>
          <w:sz w:val="20"/>
          <w:szCs w:val="20"/>
          <w:lang w:val="en-US" w:eastAsia="ja-JP"/>
        </w:rPr>
        <w:t>刑事責任</w:t>
      </w:r>
    </w:p>
    <w:p w14:paraId="601FBD15" w14:textId="77777777" w:rsidR="00480568" w:rsidRPr="00F727F5" w:rsidRDefault="00480568" w:rsidP="00480568">
      <w:pPr>
        <w:spacing w:after="0"/>
        <w:ind w:left="360"/>
        <w:rPr>
          <w:rFonts w:asciiTheme="majorHAnsi" w:hAnsiTheme="majorHAnsi" w:cs="Arial"/>
          <w:sz w:val="20"/>
          <w:szCs w:val="20"/>
          <w:lang w:eastAsia="nb-NO"/>
        </w:rPr>
      </w:pPr>
    </w:p>
    <w:p w14:paraId="3CA5B97A" w14:textId="0CE12044" w:rsidR="00480568" w:rsidRPr="00F727F5" w:rsidRDefault="00DC3168" w:rsidP="00480568">
      <w:pPr>
        <w:spacing w:after="0"/>
        <w:rPr>
          <w:rFonts w:asciiTheme="majorHAnsi" w:hAnsiTheme="majorHAnsi" w:cs="Arial"/>
          <w:sz w:val="20"/>
          <w:szCs w:val="20"/>
          <w:lang w:val="en-US" w:eastAsia="ja-JP"/>
        </w:rPr>
      </w:pPr>
      <w:r w:rsidRPr="00F727F5">
        <w:rPr>
          <w:rFonts w:asciiTheme="majorHAnsi" w:hAnsiTheme="majorHAnsi" w:cs="Arial"/>
          <w:sz w:val="20"/>
          <w:szCs w:val="20"/>
          <w:lang w:val="en-US" w:eastAsia="ja-JP"/>
        </w:rPr>
        <w:t>多くの管轄区域で</w:t>
      </w:r>
      <w:r w:rsidR="00F61004" w:rsidRPr="00F727F5">
        <w:rPr>
          <w:rFonts w:asciiTheme="majorHAnsi" w:hAnsiTheme="majorHAnsi" w:cs="Arial"/>
          <w:sz w:val="20"/>
          <w:szCs w:val="20"/>
          <w:lang w:val="en-US" w:eastAsia="ja-JP"/>
        </w:rPr>
        <w:t>は</w:t>
      </w:r>
      <w:r w:rsidRPr="00F727F5">
        <w:rPr>
          <w:rFonts w:asciiTheme="majorHAnsi" w:hAnsiTheme="majorHAnsi" w:cs="Arial"/>
          <w:sz w:val="20"/>
          <w:szCs w:val="20"/>
          <w:lang w:val="en-US" w:eastAsia="ja-JP"/>
        </w:rPr>
        <w:t>、</w:t>
      </w:r>
      <w:r w:rsidR="00F07F86" w:rsidRPr="00F727F5">
        <w:rPr>
          <w:rFonts w:asciiTheme="majorHAnsi" w:hAnsiTheme="majorHAnsi" w:cs="Arial"/>
          <w:sz w:val="20"/>
          <w:szCs w:val="20"/>
          <w:lang w:val="en-US" w:eastAsia="ja-JP"/>
        </w:rPr>
        <w:t>重大な</w:t>
      </w:r>
      <w:r w:rsidR="00565513" w:rsidRPr="00F727F5">
        <w:rPr>
          <w:rFonts w:asciiTheme="majorHAnsi" w:hAnsiTheme="majorHAnsi" w:cs="Arial"/>
          <w:sz w:val="20"/>
          <w:szCs w:val="20"/>
          <w:lang w:val="en-US" w:eastAsia="ja-JP"/>
        </w:rPr>
        <w:t>人権侵害を構成する犯罪を含め、</w:t>
      </w:r>
      <w:r w:rsidRPr="00F727F5">
        <w:rPr>
          <w:rFonts w:asciiTheme="majorHAnsi" w:hAnsiTheme="majorHAnsi" w:cs="Arial"/>
          <w:sz w:val="20"/>
          <w:szCs w:val="20"/>
          <w:lang w:val="en-US" w:eastAsia="ja-JP"/>
        </w:rPr>
        <w:t>会社が</w:t>
      </w:r>
      <w:r w:rsidR="00A91FA8" w:rsidRPr="00F727F5">
        <w:rPr>
          <w:rFonts w:asciiTheme="majorHAnsi" w:hAnsiTheme="majorHAnsi" w:cs="Arial"/>
          <w:sz w:val="20"/>
          <w:szCs w:val="20"/>
          <w:lang w:val="en-US" w:eastAsia="ja-JP"/>
        </w:rPr>
        <w:t>負う可能性がある</w:t>
      </w:r>
      <w:r w:rsidRPr="00F727F5">
        <w:rPr>
          <w:rFonts w:asciiTheme="majorHAnsi" w:hAnsiTheme="majorHAnsi" w:cs="Arial"/>
          <w:sz w:val="20"/>
          <w:szCs w:val="20"/>
          <w:lang w:val="en-US" w:eastAsia="ja-JP"/>
        </w:rPr>
        <w:t>刑事責任</w:t>
      </w:r>
      <w:r w:rsidR="00A91FA8" w:rsidRPr="00F727F5">
        <w:rPr>
          <w:rFonts w:asciiTheme="majorHAnsi" w:hAnsiTheme="majorHAnsi" w:cs="Arial"/>
          <w:sz w:val="20"/>
          <w:szCs w:val="20"/>
          <w:lang w:val="en-US" w:eastAsia="ja-JP"/>
        </w:rPr>
        <w:t>について</w:t>
      </w:r>
      <w:r w:rsidR="00537135" w:rsidRPr="00F727F5">
        <w:rPr>
          <w:rFonts w:asciiTheme="majorHAnsi" w:hAnsiTheme="majorHAnsi" w:cs="Arial"/>
          <w:sz w:val="20"/>
          <w:szCs w:val="20"/>
          <w:lang w:val="en-US" w:eastAsia="ja-JP"/>
        </w:rPr>
        <w:t>規定されています。人権デュー・ディリジェンス報告書</w:t>
      </w:r>
      <w:r w:rsidR="00537135" w:rsidRPr="00F727F5">
        <w:rPr>
          <w:rFonts w:asciiTheme="majorHAnsi" w:hAnsiTheme="majorHAnsi" w:cs="Arial"/>
          <w:sz w:val="20"/>
          <w:szCs w:val="20"/>
          <w:lang w:eastAsia="ja-JP"/>
        </w:rPr>
        <w:t>(2012</w:t>
      </w:r>
      <w:r w:rsidR="00537135" w:rsidRPr="00F727F5">
        <w:rPr>
          <w:rFonts w:asciiTheme="majorHAnsi" w:hAnsiTheme="majorHAnsi" w:cs="Arial"/>
          <w:sz w:val="20"/>
          <w:szCs w:val="20"/>
          <w:lang w:eastAsia="ja-JP"/>
        </w:rPr>
        <w:t>年</w:t>
      </w:r>
      <w:r w:rsidR="00537135" w:rsidRPr="00F727F5">
        <w:rPr>
          <w:rFonts w:asciiTheme="majorHAnsi" w:hAnsiTheme="majorHAnsi" w:cs="Arial"/>
          <w:sz w:val="20"/>
          <w:szCs w:val="20"/>
          <w:lang w:eastAsia="ja-JP"/>
        </w:rPr>
        <w:t>)</w:t>
      </w:r>
      <w:r w:rsidR="000602C5" w:rsidRPr="00F727F5">
        <w:rPr>
          <w:rFonts w:asciiTheme="majorHAnsi" w:hAnsiTheme="majorHAnsi" w:cs="Arial"/>
          <w:sz w:val="20"/>
          <w:szCs w:val="20"/>
          <w:lang w:eastAsia="ja-JP"/>
        </w:rPr>
        <w:t>に記載</w:t>
      </w:r>
      <w:r w:rsidRPr="00F727F5">
        <w:rPr>
          <w:rFonts w:asciiTheme="majorHAnsi" w:hAnsiTheme="majorHAnsi" w:cs="Arial"/>
          <w:sz w:val="20"/>
          <w:szCs w:val="20"/>
          <w:lang w:eastAsia="ja-JP"/>
        </w:rPr>
        <w:t>のように、国家は、</w:t>
      </w:r>
      <w:r w:rsidR="00537135" w:rsidRPr="00F727F5">
        <w:rPr>
          <w:rFonts w:asciiTheme="majorHAnsi" w:hAnsiTheme="majorHAnsi" w:cs="Arial"/>
          <w:sz w:val="20"/>
          <w:szCs w:val="20"/>
          <w:lang w:eastAsia="ja-JP"/>
        </w:rPr>
        <w:t>デュー・ディリジェンスをもって特定の犯罪</w:t>
      </w:r>
      <w:r w:rsidR="00424C6F" w:rsidRPr="00F727F5">
        <w:rPr>
          <w:rFonts w:asciiTheme="majorHAnsi" w:hAnsiTheme="majorHAnsi" w:cs="Arial"/>
          <w:sz w:val="20"/>
          <w:szCs w:val="20"/>
          <w:lang w:eastAsia="ja-JP"/>
        </w:rPr>
        <w:t>への</w:t>
      </w:r>
      <w:r w:rsidR="00537135" w:rsidRPr="00F727F5">
        <w:rPr>
          <w:rFonts w:asciiTheme="majorHAnsi" w:hAnsiTheme="majorHAnsi" w:cs="Arial"/>
          <w:sz w:val="20"/>
          <w:szCs w:val="20"/>
          <w:lang w:eastAsia="ja-JP"/>
        </w:rPr>
        <w:t>防止</w:t>
      </w:r>
      <w:r w:rsidR="00424C6F" w:rsidRPr="00F727F5">
        <w:rPr>
          <w:rFonts w:asciiTheme="majorHAnsi" w:hAnsiTheme="majorHAnsi" w:cs="Arial"/>
          <w:sz w:val="20"/>
          <w:szCs w:val="20"/>
          <w:lang w:eastAsia="ja-JP"/>
        </w:rPr>
        <w:t>対策</w:t>
      </w:r>
      <w:r w:rsidR="00537135" w:rsidRPr="00F727F5">
        <w:rPr>
          <w:rFonts w:asciiTheme="majorHAnsi" w:hAnsiTheme="majorHAnsi" w:cs="Arial"/>
          <w:sz w:val="20"/>
          <w:szCs w:val="20"/>
          <w:lang w:eastAsia="ja-JP"/>
        </w:rPr>
        <w:t>を怠った企業の刑事責任を追及することができます。</w:t>
      </w:r>
      <w:r w:rsidR="00537135" w:rsidRPr="00F727F5">
        <w:rPr>
          <w:rFonts w:asciiTheme="majorHAnsi" w:hAnsiTheme="majorHAnsi" w:cs="Arial"/>
          <w:sz w:val="20"/>
          <w:szCs w:val="20"/>
          <w:lang w:val="en-US" w:eastAsia="ja-JP"/>
        </w:rPr>
        <w:t>場合により、会社は</w:t>
      </w:r>
      <w:r w:rsidR="000602C5" w:rsidRPr="00F727F5">
        <w:rPr>
          <w:rFonts w:asciiTheme="majorHAnsi" w:hAnsiTheme="majorHAnsi" w:cs="Arial"/>
          <w:sz w:val="20"/>
          <w:szCs w:val="20"/>
          <w:lang w:val="en-US" w:eastAsia="ja-JP"/>
        </w:rPr>
        <w:t>、その代理業者</w:t>
      </w:r>
      <w:r w:rsidR="000602C5" w:rsidRPr="00F727F5">
        <w:rPr>
          <w:rFonts w:asciiTheme="majorHAnsi" w:hAnsiTheme="majorHAnsi" w:cs="Arial"/>
          <w:sz w:val="20"/>
          <w:szCs w:val="20"/>
          <w:lang w:val="en-US" w:eastAsia="ja-JP"/>
        </w:rPr>
        <w:t>(</w:t>
      </w:r>
      <w:r w:rsidR="000602C5" w:rsidRPr="00F727F5">
        <w:rPr>
          <w:rFonts w:asciiTheme="majorHAnsi" w:hAnsiTheme="majorHAnsi" w:cs="Arial"/>
          <w:sz w:val="20"/>
          <w:szCs w:val="20"/>
          <w:lang w:val="en-US" w:eastAsia="ja-JP"/>
        </w:rPr>
        <w:t>従業員、委託先業者</w:t>
      </w:r>
      <w:r w:rsidR="000602C5" w:rsidRPr="00F727F5">
        <w:rPr>
          <w:rFonts w:asciiTheme="majorHAnsi" w:hAnsiTheme="majorHAnsi" w:cs="Arial"/>
          <w:sz w:val="20"/>
          <w:szCs w:val="20"/>
          <w:lang w:val="en-US" w:eastAsia="ja-JP"/>
        </w:rPr>
        <w:t>)</w:t>
      </w:r>
      <w:r w:rsidR="000602C5" w:rsidRPr="00F727F5">
        <w:rPr>
          <w:rFonts w:asciiTheme="majorHAnsi" w:hAnsiTheme="majorHAnsi" w:cs="Arial"/>
          <w:sz w:val="20"/>
          <w:szCs w:val="20"/>
          <w:lang w:val="en-US" w:eastAsia="ja-JP"/>
        </w:rPr>
        <w:t>が犯した犯罪での告発は、有効なデュー・ディリジェンスのプログラムを整備していたことを証明できれば、回避することができます。</w:t>
      </w:r>
      <w:r w:rsidR="00452E51" w:rsidRPr="00F727F5">
        <w:rPr>
          <w:rFonts w:asciiTheme="majorHAnsi" w:hAnsiTheme="majorHAnsi" w:cs="Arial"/>
          <w:sz w:val="20"/>
          <w:szCs w:val="20"/>
          <w:lang w:val="en-US" w:eastAsia="ja-JP"/>
        </w:rPr>
        <w:t>法人の刑事責任についての規定がその国の刑法にない場合でも、</w:t>
      </w:r>
      <w:r w:rsidR="00B91160" w:rsidRPr="00F727F5">
        <w:rPr>
          <w:rFonts w:asciiTheme="majorHAnsi" w:hAnsiTheme="majorHAnsi" w:cs="Arial"/>
          <w:sz w:val="20"/>
          <w:szCs w:val="20"/>
          <w:lang w:val="en-US" w:eastAsia="ja-JP"/>
        </w:rPr>
        <w:t>従業員一人ひとりが</w:t>
      </w:r>
      <w:r w:rsidR="00452E51" w:rsidRPr="00F727F5">
        <w:rPr>
          <w:rFonts w:asciiTheme="majorHAnsi" w:hAnsiTheme="majorHAnsi" w:cs="Arial"/>
          <w:sz w:val="20"/>
          <w:szCs w:val="20"/>
          <w:lang w:val="en-US" w:eastAsia="ja-JP"/>
        </w:rPr>
        <w:t>同様の刑事訴訟の被告になる可能性があります。</w:t>
      </w:r>
      <w:r w:rsidR="00480568" w:rsidRPr="00F727F5">
        <w:rPr>
          <w:rFonts w:asciiTheme="majorHAnsi" w:hAnsiTheme="majorHAnsi" w:cs="Arial"/>
          <w:sz w:val="20"/>
          <w:szCs w:val="20"/>
          <w:lang w:val="en-US" w:eastAsia="ja-JP"/>
        </w:rPr>
        <w:t xml:space="preserve"> </w:t>
      </w:r>
    </w:p>
    <w:p w14:paraId="4E9CF226" w14:textId="01233029" w:rsidR="00EC4EF4" w:rsidRPr="00F727F5" w:rsidRDefault="00452E51" w:rsidP="00480568">
      <w:pPr>
        <w:spacing w:before="100" w:beforeAutospacing="1" w:after="100" w:afterAutospacing="1"/>
        <w:rPr>
          <w:rFonts w:asciiTheme="majorHAnsi" w:hAnsiTheme="majorHAnsi" w:cs="Arial"/>
          <w:sz w:val="20"/>
          <w:szCs w:val="20"/>
          <w:lang w:val="en-US" w:eastAsia="ja-JP"/>
        </w:rPr>
      </w:pPr>
      <w:r w:rsidRPr="00F727F5">
        <w:rPr>
          <w:rFonts w:asciiTheme="majorHAnsi" w:hAnsiTheme="majorHAnsi" w:cs="Arial"/>
          <w:sz w:val="20"/>
          <w:szCs w:val="20"/>
          <w:lang w:val="en-US" w:eastAsia="ja-JP"/>
        </w:rPr>
        <w:t>2013</w:t>
      </w:r>
      <w:r w:rsidRPr="00F727F5">
        <w:rPr>
          <w:rFonts w:asciiTheme="majorHAnsi" w:hAnsiTheme="majorHAnsi" w:cs="Arial"/>
          <w:sz w:val="20"/>
          <w:szCs w:val="20"/>
          <w:lang w:val="en-US" w:eastAsia="ja-JP"/>
        </w:rPr>
        <w:t>年</w:t>
      </w:r>
      <w:r w:rsidRPr="00F727F5">
        <w:rPr>
          <w:rFonts w:asciiTheme="majorHAnsi" w:hAnsiTheme="majorHAnsi" w:cs="Arial"/>
          <w:sz w:val="20"/>
          <w:szCs w:val="20"/>
          <w:lang w:val="en-US" w:eastAsia="ja-JP"/>
        </w:rPr>
        <w:t>4</w:t>
      </w:r>
      <w:r w:rsidRPr="00F727F5">
        <w:rPr>
          <w:rFonts w:asciiTheme="majorHAnsi" w:hAnsiTheme="majorHAnsi" w:cs="Arial"/>
          <w:sz w:val="20"/>
          <w:szCs w:val="20"/>
          <w:lang w:val="en-US" w:eastAsia="ja-JP"/>
        </w:rPr>
        <w:t>月</w:t>
      </w:r>
      <w:r w:rsidRPr="00F727F5">
        <w:rPr>
          <w:rFonts w:asciiTheme="majorHAnsi" w:hAnsiTheme="majorHAnsi" w:cs="Arial"/>
          <w:sz w:val="20"/>
          <w:szCs w:val="20"/>
          <w:lang w:val="en-US" w:eastAsia="ja-JP"/>
        </w:rPr>
        <w:t>25</w:t>
      </w:r>
      <w:r w:rsidRPr="00F727F5">
        <w:rPr>
          <w:rFonts w:asciiTheme="majorHAnsi" w:hAnsiTheme="majorHAnsi" w:cs="Arial"/>
          <w:sz w:val="20"/>
          <w:szCs w:val="20"/>
          <w:lang w:val="en-US" w:eastAsia="ja-JP"/>
        </w:rPr>
        <w:t>日、</w:t>
      </w:r>
      <w:r w:rsidR="007C1858" w:rsidRPr="00F727F5">
        <w:rPr>
          <w:rFonts w:asciiTheme="majorHAnsi" w:hAnsiTheme="majorHAnsi" w:cs="Arial"/>
          <w:sz w:val="20"/>
          <w:szCs w:val="20"/>
          <w:lang w:val="en-US" w:eastAsia="ja-JP"/>
        </w:rPr>
        <w:t>ドイツ、チュービンゲンの検察官が</w:t>
      </w:r>
      <w:r w:rsidR="00F033EA" w:rsidRPr="00F727F5">
        <w:rPr>
          <w:rFonts w:asciiTheme="majorHAnsi" w:hAnsiTheme="majorHAnsi" w:cs="Arial"/>
          <w:sz w:val="20"/>
          <w:szCs w:val="20"/>
          <w:lang w:val="en-US" w:eastAsia="ja-JP"/>
        </w:rPr>
        <w:t>、</w:t>
      </w:r>
      <w:r w:rsidR="007C1858" w:rsidRPr="00F727F5">
        <w:rPr>
          <w:rFonts w:asciiTheme="majorHAnsi" w:hAnsiTheme="majorHAnsi" w:cs="Arial"/>
          <w:sz w:val="20"/>
          <w:szCs w:val="20"/>
          <w:lang w:val="en-US" w:eastAsia="ja-JP"/>
        </w:rPr>
        <w:t>スイス</w:t>
      </w:r>
      <w:r w:rsidR="008F5B8A" w:rsidRPr="00F727F5">
        <w:rPr>
          <w:rFonts w:asciiTheme="majorHAnsi" w:hAnsiTheme="majorHAnsi" w:cs="Arial"/>
          <w:sz w:val="20"/>
          <w:szCs w:val="20"/>
          <w:lang w:val="en-US" w:eastAsia="ja-JP"/>
        </w:rPr>
        <w:t>と</w:t>
      </w:r>
      <w:r w:rsidR="007C1858" w:rsidRPr="00F727F5">
        <w:rPr>
          <w:rFonts w:asciiTheme="majorHAnsi" w:hAnsiTheme="majorHAnsi" w:cs="Arial"/>
          <w:sz w:val="20"/>
          <w:szCs w:val="20"/>
          <w:lang w:val="en-US" w:eastAsia="ja-JP"/>
        </w:rPr>
        <w:t>ドイツの製材会社</w:t>
      </w:r>
      <w:r w:rsidR="00F13829" w:rsidRPr="00F727F5">
        <w:rPr>
          <w:rFonts w:asciiTheme="majorHAnsi" w:hAnsiTheme="majorHAnsi" w:cs="Arial"/>
          <w:sz w:val="20"/>
          <w:szCs w:val="20"/>
          <w:lang w:val="en-US" w:eastAsia="ja-JP"/>
        </w:rPr>
        <w:t>ダンザー</w:t>
      </w:r>
      <w:r w:rsidR="007C1858" w:rsidRPr="00F727F5">
        <w:rPr>
          <w:rFonts w:asciiTheme="majorHAnsi" w:hAnsiTheme="majorHAnsi" w:cs="Arial"/>
          <w:sz w:val="20"/>
          <w:szCs w:val="20"/>
          <w:lang w:val="en-US" w:eastAsia="ja-JP"/>
        </w:rPr>
        <w:t>グループのシニアマネジャー</w:t>
      </w:r>
      <w:r w:rsidR="004B65F4" w:rsidRPr="00F727F5">
        <w:rPr>
          <w:rFonts w:asciiTheme="majorHAnsi" w:hAnsiTheme="majorHAnsi" w:cs="Arial"/>
          <w:sz w:val="20"/>
          <w:szCs w:val="20"/>
          <w:lang w:val="en-US" w:eastAsia="ja-JP"/>
        </w:rPr>
        <w:t>のオルフ・フォン</w:t>
      </w:r>
      <w:r w:rsidR="00F13829" w:rsidRPr="00F727F5">
        <w:rPr>
          <w:rFonts w:asciiTheme="majorHAnsi" w:hAnsiTheme="majorHAnsi" w:cs="Arial"/>
          <w:sz w:val="20"/>
          <w:szCs w:val="20"/>
          <w:lang w:val="en-US" w:eastAsia="ja-JP"/>
        </w:rPr>
        <w:t>・ガジェム</w:t>
      </w:r>
      <w:r w:rsidR="00F033EA" w:rsidRPr="00F727F5">
        <w:rPr>
          <w:rFonts w:asciiTheme="majorHAnsi" w:hAnsiTheme="majorHAnsi" w:cs="Arial"/>
          <w:sz w:val="20"/>
          <w:szCs w:val="20"/>
          <w:lang w:val="en-US" w:eastAsia="ja-JP"/>
        </w:rPr>
        <w:t>氏</w:t>
      </w:r>
      <w:r w:rsidR="004B65F4" w:rsidRPr="00F727F5">
        <w:rPr>
          <w:rFonts w:asciiTheme="majorHAnsi" w:hAnsiTheme="majorHAnsi" w:cs="Arial"/>
          <w:sz w:val="20"/>
          <w:szCs w:val="20"/>
          <w:lang w:val="en-US" w:eastAsia="ja-JP"/>
        </w:rPr>
        <w:t>の</w:t>
      </w:r>
      <w:r w:rsidR="00F033EA" w:rsidRPr="00F727F5">
        <w:rPr>
          <w:rFonts w:asciiTheme="majorHAnsi" w:hAnsiTheme="majorHAnsi" w:cs="Arial"/>
          <w:sz w:val="20"/>
          <w:szCs w:val="20"/>
          <w:lang w:val="en-US" w:eastAsia="ja-JP"/>
        </w:rPr>
        <w:t>取り調べを</w:t>
      </w:r>
      <w:r w:rsidR="008F5B8A" w:rsidRPr="00F727F5">
        <w:rPr>
          <w:rFonts w:asciiTheme="majorHAnsi" w:hAnsiTheme="majorHAnsi" w:cs="Arial"/>
          <w:sz w:val="20"/>
          <w:szCs w:val="20"/>
          <w:lang w:val="en-US" w:eastAsia="ja-JP"/>
        </w:rPr>
        <w:t>求める</w:t>
      </w:r>
      <w:r w:rsidR="00F033EA" w:rsidRPr="00F727F5">
        <w:rPr>
          <w:rFonts w:asciiTheme="majorHAnsi" w:hAnsiTheme="majorHAnsi" w:cs="Arial"/>
          <w:sz w:val="20"/>
          <w:szCs w:val="20"/>
          <w:lang w:val="en-US" w:eastAsia="nb-NO"/>
        </w:rPr>
        <w:t>NGO</w:t>
      </w:r>
      <w:r w:rsidR="00F033EA" w:rsidRPr="00F727F5">
        <w:rPr>
          <w:rFonts w:asciiTheme="majorHAnsi" w:hAnsiTheme="majorHAnsi" w:cs="Arial"/>
          <w:sz w:val="20"/>
          <w:szCs w:val="20"/>
          <w:lang w:val="en-US" w:eastAsia="ja-JP"/>
        </w:rPr>
        <w:t>の</w:t>
      </w:r>
      <w:r w:rsidR="007C1858" w:rsidRPr="00F727F5">
        <w:rPr>
          <w:rFonts w:asciiTheme="majorHAnsi" w:hAnsiTheme="majorHAnsi" w:cs="Arial"/>
          <w:sz w:val="20"/>
          <w:szCs w:val="20"/>
          <w:lang w:val="en-US" w:eastAsia="ja-JP"/>
        </w:rPr>
        <w:t>刑事告訴状を受け取りました。</w:t>
      </w:r>
      <w:r w:rsidR="00F033EA" w:rsidRPr="00F727F5">
        <w:rPr>
          <w:rFonts w:asciiTheme="majorHAnsi" w:hAnsiTheme="majorHAnsi" w:cs="Arial"/>
          <w:sz w:val="20"/>
          <w:szCs w:val="20"/>
          <w:lang w:val="en-US" w:eastAsia="ja-JP"/>
        </w:rPr>
        <w:t>訴状では、</w:t>
      </w:r>
      <w:r w:rsidR="00F033EA" w:rsidRPr="00F727F5">
        <w:rPr>
          <w:rFonts w:asciiTheme="majorHAnsi" w:hAnsiTheme="majorHAnsi" w:cs="Arial"/>
          <w:sz w:val="20"/>
          <w:szCs w:val="20"/>
          <w:lang w:val="en-US" w:eastAsia="ja-JP"/>
        </w:rPr>
        <w:t>2011</w:t>
      </w:r>
      <w:r w:rsidR="00F033EA" w:rsidRPr="00F727F5">
        <w:rPr>
          <w:rFonts w:asciiTheme="majorHAnsi" w:hAnsiTheme="majorHAnsi" w:cs="Arial"/>
          <w:sz w:val="20"/>
          <w:szCs w:val="20"/>
          <w:lang w:val="en-US" w:eastAsia="ja-JP"/>
        </w:rPr>
        <w:t>年</w:t>
      </w:r>
      <w:r w:rsidR="00F033EA" w:rsidRPr="00F727F5">
        <w:rPr>
          <w:rFonts w:asciiTheme="majorHAnsi" w:hAnsiTheme="majorHAnsi" w:cs="Arial"/>
          <w:sz w:val="20"/>
          <w:szCs w:val="20"/>
          <w:lang w:val="en-US" w:eastAsia="ja-JP"/>
        </w:rPr>
        <w:t>5</w:t>
      </w:r>
      <w:r w:rsidR="00F033EA" w:rsidRPr="00F727F5">
        <w:rPr>
          <w:rFonts w:asciiTheme="majorHAnsi" w:hAnsiTheme="majorHAnsi" w:cs="Arial"/>
          <w:sz w:val="20"/>
          <w:szCs w:val="20"/>
          <w:lang w:val="en-US" w:eastAsia="ja-JP"/>
        </w:rPr>
        <w:t>月</w:t>
      </w:r>
      <w:r w:rsidR="00F033EA" w:rsidRPr="00F727F5">
        <w:rPr>
          <w:rFonts w:asciiTheme="majorHAnsi" w:hAnsiTheme="majorHAnsi" w:cs="Arial"/>
          <w:sz w:val="20"/>
          <w:szCs w:val="20"/>
          <w:lang w:val="en-US" w:eastAsia="ja-JP"/>
        </w:rPr>
        <w:t>2</w:t>
      </w:r>
      <w:r w:rsidR="00F033EA" w:rsidRPr="00F727F5">
        <w:rPr>
          <w:rFonts w:asciiTheme="majorHAnsi" w:hAnsiTheme="majorHAnsi" w:cs="Arial"/>
          <w:sz w:val="20"/>
          <w:szCs w:val="20"/>
          <w:lang w:val="en-US" w:eastAsia="ja-JP"/>
        </w:rPr>
        <w:t>日にコンゴ民主共和国北部ヤリシカのボングル村で</w:t>
      </w:r>
      <w:r w:rsidR="00DC3168" w:rsidRPr="00F727F5">
        <w:rPr>
          <w:rFonts w:asciiTheme="majorHAnsi" w:hAnsiTheme="majorHAnsi" w:cs="Arial"/>
          <w:sz w:val="20"/>
          <w:szCs w:val="20"/>
          <w:lang w:val="en-US" w:eastAsia="ja-JP"/>
        </w:rPr>
        <w:t>、</w:t>
      </w:r>
      <w:r w:rsidR="005B7851" w:rsidRPr="00F727F5">
        <w:rPr>
          <w:rFonts w:asciiTheme="majorHAnsi" w:hAnsiTheme="majorHAnsi" w:cs="Arial"/>
          <w:sz w:val="20"/>
          <w:szCs w:val="20"/>
          <w:lang w:val="en-US" w:eastAsia="ja-JP"/>
        </w:rPr>
        <w:t>コンゴの</w:t>
      </w:r>
      <w:r w:rsidR="00F033EA" w:rsidRPr="00F727F5">
        <w:rPr>
          <w:rFonts w:asciiTheme="majorHAnsi" w:hAnsiTheme="majorHAnsi" w:cs="Arial"/>
          <w:sz w:val="20"/>
          <w:szCs w:val="20"/>
          <w:lang w:val="en-US" w:eastAsia="ja-JP"/>
        </w:rPr>
        <w:t>治安部隊が</w:t>
      </w:r>
      <w:r w:rsidR="005B7851" w:rsidRPr="00F727F5">
        <w:rPr>
          <w:rFonts w:asciiTheme="majorHAnsi" w:hAnsiTheme="majorHAnsi" w:cs="Arial"/>
          <w:sz w:val="20"/>
          <w:szCs w:val="20"/>
          <w:lang w:val="en-US" w:eastAsia="ja-JP"/>
        </w:rPr>
        <w:t>軍事行動中</w:t>
      </w:r>
      <w:r w:rsidR="008F5B8A" w:rsidRPr="00F727F5">
        <w:rPr>
          <w:rFonts w:asciiTheme="majorHAnsi" w:hAnsiTheme="majorHAnsi" w:cs="Arial"/>
          <w:sz w:val="20"/>
          <w:szCs w:val="20"/>
          <w:lang w:val="en-US" w:eastAsia="ja-JP"/>
        </w:rPr>
        <w:t>に犯した</w:t>
      </w:r>
      <w:r w:rsidR="00F033EA" w:rsidRPr="00F727F5">
        <w:rPr>
          <w:rFonts w:asciiTheme="majorHAnsi" w:hAnsiTheme="majorHAnsi" w:cs="Arial"/>
          <w:sz w:val="20"/>
          <w:szCs w:val="20"/>
          <w:lang w:val="en-US" w:eastAsia="ja-JP"/>
        </w:rPr>
        <w:t>人権侵害</w:t>
      </w:r>
      <w:r w:rsidR="008F5B8A" w:rsidRPr="00F727F5">
        <w:rPr>
          <w:rFonts w:asciiTheme="majorHAnsi" w:hAnsiTheme="majorHAnsi" w:cs="Arial"/>
          <w:sz w:val="20"/>
          <w:szCs w:val="20"/>
          <w:lang w:val="en-US" w:eastAsia="ja-JP"/>
        </w:rPr>
        <w:t>を未然に</w:t>
      </w:r>
      <w:r w:rsidR="005B7851" w:rsidRPr="00F727F5">
        <w:rPr>
          <w:rFonts w:asciiTheme="majorHAnsi" w:hAnsiTheme="majorHAnsi" w:cs="Arial"/>
          <w:sz w:val="20"/>
          <w:szCs w:val="20"/>
          <w:lang w:val="en-US" w:eastAsia="ja-JP"/>
        </w:rPr>
        <w:t>防止</w:t>
      </w:r>
      <w:r w:rsidR="00291C8E" w:rsidRPr="00F727F5">
        <w:rPr>
          <w:rFonts w:asciiTheme="majorHAnsi" w:hAnsiTheme="majorHAnsi" w:cs="Arial"/>
          <w:sz w:val="20"/>
          <w:szCs w:val="20"/>
          <w:lang w:val="en-US" w:eastAsia="ja-JP"/>
        </w:rPr>
        <w:t>し</w:t>
      </w:r>
      <w:r w:rsidR="00AD7FCE" w:rsidRPr="00F727F5">
        <w:rPr>
          <w:rFonts w:asciiTheme="majorHAnsi" w:hAnsiTheme="majorHAnsi" w:cs="Arial"/>
          <w:sz w:val="20"/>
          <w:szCs w:val="20"/>
          <w:lang w:val="en-US" w:eastAsia="ja-JP"/>
        </w:rPr>
        <w:t>な</w:t>
      </w:r>
      <w:r w:rsidR="00291C8E" w:rsidRPr="00F727F5">
        <w:rPr>
          <w:rFonts w:asciiTheme="majorHAnsi" w:hAnsiTheme="majorHAnsi" w:cs="Arial"/>
          <w:sz w:val="20"/>
          <w:szCs w:val="20"/>
          <w:lang w:val="en-US" w:eastAsia="ja-JP"/>
        </w:rPr>
        <w:t>かったとして</w:t>
      </w:r>
      <w:r w:rsidR="00DC3168" w:rsidRPr="00F727F5">
        <w:rPr>
          <w:rFonts w:asciiTheme="majorHAnsi" w:hAnsiTheme="majorHAnsi" w:cs="Arial"/>
          <w:sz w:val="20"/>
          <w:szCs w:val="20"/>
          <w:lang w:val="en-US" w:eastAsia="ja-JP"/>
        </w:rPr>
        <w:t>、</w:t>
      </w:r>
      <w:r w:rsidR="008F5B8A" w:rsidRPr="00F727F5">
        <w:rPr>
          <w:rFonts w:asciiTheme="majorHAnsi" w:hAnsiTheme="majorHAnsi" w:cs="Arial"/>
          <w:sz w:val="20"/>
          <w:szCs w:val="20"/>
          <w:lang w:val="en-US" w:eastAsia="ja-JP"/>
        </w:rPr>
        <w:t>フォン・ガジェム</w:t>
      </w:r>
      <w:r w:rsidR="005B7851" w:rsidRPr="00F727F5">
        <w:rPr>
          <w:rFonts w:asciiTheme="majorHAnsi" w:hAnsiTheme="majorHAnsi" w:cs="Arial"/>
          <w:sz w:val="20"/>
          <w:szCs w:val="20"/>
          <w:lang w:val="en-US" w:eastAsia="ja-JP"/>
        </w:rPr>
        <w:t>氏の不作為を申し立てていました。</w:t>
      </w:r>
      <w:r w:rsidR="00110748" w:rsidRPr="00F727F5">
        <w:rPr>
          <w:rFonts w:asciiTheme="majorHAnsi" w:hAnsiTheme="majorHAnsi" w:cs="Arial"/>
          <w:sz w:val="20"/>
          <w:szCs w:val="20"/>
          <w:lang w:val="en-US" w:eastAsia="ja-JP"/>
        </w:rPr>
        <w:t>訴状によれば、治安部隊は</w:t>
      </w:r>
      <w:r w:rsidR="00254448" w:rsidRPr="00F727F5">
        <w:rPr>
          <w:rFonts w:asciiTheme="majorHAnsi" w:hAnsiTheme="majorHAnsi" w:cs="Arial"/>
          <w:sz w:val="20"/>
          <w:szCs w:val="20"/>
          <w:lang w:val="en-US" w:eastAsia="ja-JP"/>
        </w:rPr>
        <w:t>軍事行動中に、</w:t>
      </w:r>
      <w:r w:rsidR="00110748" w:rsidRPr="00F727F5">
        <w:rPr>
          <w:rFonts w:asciiTheme="majorHAnsi" w:hAnsiTheme="majorHAnsi" w:cs="Arial"/>
          <w:sz w:val="20"/>
          <w:szCs w:val="20"/>
          <w:lang w:val="en-US" w:eastAsia="ja-JP"/>
        </w:rPr>
        <w:t>重大な身体的危害を与え、レイプを犯し、所有物を損壊し、</w:t>
      </w:r>
      <w:r w:rsidR="00291C8E" w:rsidRPr="00F727F5">
        <w:rPr>
          <w:rFonts w:asciiTheme="majorHAnsi" w:hAnsiTheme="majorHAnsi" w:cs="Arial"/>
          <w:sz w:val="20"/>
          <w:szCs w:val="20"/>
          <w:lang w:val="en-US" w:eastAsia="ja-JP"/>
        </w:rPr>
        <w:t>恣意的</w:t>
      </w:r>
      <w:r w:rsidR="00110748" w:rsidRPr="00F727F5">
        <w:rPr>
          <w:rFonts w:asciiTheme="majorHAnsi" w:hAnsiTheme="majorHAnsi" w:cs="Arial"/>
          <w:sz w:val="20"/>
          <w:szCs w:val="20"/>
          <w:lang w:val="en-US" w:eastAsia="ja-JP"/>
        </w:rPr>
        <w:t>に村人を拘束した。訴状によれば、</w:t>
      </w:r>
      <w:r w:rsidR="00254448" w:rsidRPr="00F727F5">
        <w:rPr>
          <w:rFonts w:asciiTheme="majorHAnsi" w:hAnsiTheme="majorHAnsi" w:cs="Arial"/>
          <w:sz w:val="20"/>
          <w:szCs w:val="20"/>
          <w:lang w:val="en-US" w:eastAsia="ja-JP"/>
        </w:rPr>
        <w:t>コンゴ</w:t>
      </w:r>
      <w:r w:rsidR="00110748" w:rsidRPr="00F727F5">
        <w:rPr>
          <w:rFonts w:asciiTheme="majorHAnsi" w:hAnsiTheme="majorHAnsi" w:cs="Arial"/>
          <w:sz w:val="20"/>
          <w:szCs w:val="20"/>
          <w:lang w:val="en-US" w:eastAsia="ja-JP"/>
        </w:rPr>
        <w:t>の治安部隊は</w:t>
      </w:r>
      <w:r w:rsidR="00101385" w:rsidRPr="00F727F5">
        <w:rPr>
          <w:rFonts w:asciiTheme="majorHAnsi" w:hAnsiTheme="majorHAnsi" w:cs="Arial"/>
          <w:sz w:val="20"/>
          <w:szCs w:val="20"/>
          <w:lang w:val="en-US" w:eastAsia="ja-JP"/>
        </w:rPr>
        <w:t>、当時</w:t>
      </w:r>
      <w:r w:rsidR="00291C8E" w:rsidRPr="00F727F5">
        <w:rPr>
          <w:rFonts w:asciiTheme="majorHAnsi" w:hAnsiTheme="majorHAnsi" w:cs="Arial"/>
          <w:sz w:val="20"/>
          <w:szCs w:val="20"/>
          <w:lang w:val="en-US" w:eastAsia="ja-JP"/>
        </w:rPr>
        <w:t>のダンザー</w:t>
      </w:r>
      <w:r w:rsidR="00101385" w:rsidRPr="00F727F5">
        <w:rPr>
          <w:rFonts w:asciiTheme="majorHAnsi" w:hAnsiTheme="majorHAnsi" w:cs="Arial"/>
          <w:sz w:val="20"/>
          <w:szCs w:val="20"/>
          <w:lang w:val="en-US" w:eastAsia="ja-JP"/>
        </w:rPr>
        <w:t>の子会社</w:t>
      </w:r>
      <w:r w:rsidR="00291C8E" w:rsidRPr="00F727F5">
        <w:rPr>
          <w:rFonts w:asciiTheme="majorHAnsi" w:hAnsiTheme="majorHAnsi" w:cs="Arial"/>
          <w:sz w:val="20"/>
          <w:szCs w:val="20"/>
          <w:lang w:val="en-US" w:eastAsia="ja-JP"/>
        </w:rPr>
        <w:t>シフォルコ</w:t>
      </w:r>
      <w:r w:rsidR="00AD7FCE" w:rsidRPr="00F727F5">
        <w:rPr>
          <w:rFonts w:asciiTheme="majorHAnsi" w:hAnsiTheme="majorHAnsi" w:cs="Arial"/>
          <w:sz w:val="20"/>
          <w:szCs w:val="20"/>
          <w:lang w:val="en-US" w:eastAsia="ja-JP"/>
        </w:rPr>
        <w:t>社</w:t>
      </w:r>
      <w:r w:rsidR="00101385" w:rsidRPr="00F727F5">
        <w:rPr>
          <w:rFonts w:asciiTheme="majorHAnsi" w:hAnsiTheme="majorHAnsi" w:cs="Arial"/>
          <w:sz w:val="20"/>
          <w:szCs w:val="20"/>
          <w:lang w:val="en-US" w:eastAsia="ja-JP"/>
        </w:rPr>
        <w:t>から、村へ</w:t>
      </w:r>
      <w:r w:rsidR="00E82660" w:rsidRPr="00F727F5">
        <w:rPr>
          <w:rFonts w:asciiTheme="majorHAnsi" w:hAnsiTheme="majorHAnsi" w:cs="Arial"/>
          <w:sz w:val="20"/>
          <w:szCs w:val="20"/>
          <w:lang w:val="en-US" w:eastAsia="ja-JP"/>
        </w:rPr>
        <w:t>移動</w:t>
      </w:r>
      <w:r w:rsidR="00101385" w:rsidRPr="00F727F5">
        <w:rPr>
          <w:rFonts w:asciiTheme="majorHAnsi" w:hAnsiTheme="majorHAnsi" w:cs="Arial"/>
          <w:sz w:val="20"/>
          <w:szCs w:val="20"/>
          <w:lang w:val="en-US" w:eastAsia="ja-JP"/>
        </w:rPr>
        <w:t>手段</w:t>
      </w:r>
      <w:r w:rsidR="00254448" w:rsidRPr="00F727F5">
        <w:rPr>
          <w:rFonts w:asciiTheme="majorHAnsi" w:hAnsiTheme="majorHAnsi" w:cs="Arial"/>
          <w:sz w:val="20"/>
          <w:szCs w:val="20"/>
          <w:lang w:val="en-US" w:eastAsia="ja-JP"/>
        </w:rPr>
        <w:t>、</w:t>
      </w:r>
      <w:r w:rsidR="00101385" w:rsidRPr="00F727F5">
        <w:rPr>
          <w:rFonts w:asciiTheme="majorHAnsi" w:hAnsiTheme="majorHAnsi" w:cs="Arial"/>
          <w:sz w:val="20"/>
          <w:szCs w:val="20"/>
          <w:lang w:val="en-US" w:eastAsia="ja-JP"/>
        </w:rPr>
        <w:t>拘束者</w:t>
      </w:r>
      <w:r w:rsidR="00E82660" w:rsidRPr="00F727F5">
        <w:rPr>
          <w:rFonts w:asciiTheme="majorHAnsi" w:hAnsiTheme="majorHAnsi" w:cs="Arial"/>
          <w:sz w:val="20"/>
          <w:szCs w:val="20"/>
          <w:lang w:val="en-US" w:eastAsia="ja-JP"/>
        </w:rPr>
        <w:t>の搬出</w:t>
      </w:r>
      <w:r w:rsidR="00101385" w:rsidRPr="00F727F5">
        <w:rPr>
          <w:rFonts w:asciiTheme="majorHAnsi" w:hAnsiTheme="majorHAnsi" w:cs="Arial"/>
          <w:sz w:val="20"/>
          <w:szCs w:val="20"/>
          <w:lang w:val="en-US" w:eastAsia="ja-JP"/>
        </w:rPr>
        <w:t>手段、金銭の支払い</w:t>
      </w:r>
      <w:r w:rsidR="00E82660" w:rsidRPr="00F727F5">
        <w:rPr>
          <w:rFonts w:asciiTheme="majorHAnsi" w:hAnsiTheme="majorHAnsi" w:cs="Arial"/>
          <w:sz w:val="20"/>
          <w:szCs w:val="20"/>
          <w:lang w:val="en-US" w:eastAsia="ja-JP"/>
        </w:rPr>
        <w:t>などの後方支援</w:t>
      </w:r>
      <w:r w:rsidR="00101385" w:rsidRPr="00F727F5">
        <w:rPr>
          <w:rFonts w:asciiTheme="majorHAnsi" w:hAnsiTheme="majorHAnsi" w:cs="Arial"/>
          <w:sz w:val="20"/>
          <w:szCs w:val="20"/>
          <w:lang w:val="en-US" w:eastAsia="ja-JP"/>
        </w:rPr>
        <w:t>を受けていたということです。訴状によれば、</w:t>
      </w:r>
      <w:r w:rsidR="00E82660" w:rsidRPr="00F727F5">
        <w:rPr>
          <w:rFonts w:asciiTheme="majorHAnsi" w:hAnsiTheme="majorHAnsi" w:cs="Arial"/>
          <w:sz w:val="20"/>
          <w:szCs w:val="20"/>
          <w:lang w:val="en-US" w:eastAsia="ja-JP"/>
        </w:rPr>
        <w:t>フォン・ガジェム氏</w:t>
      </w:r>
      <w:r w:rsidR="00101385" w:rsidRPr="00F727F5">
        <w:rPr>
          <w:rFonts w:asciiTheme="majorHAnsi" w:hAnsiTheme="majorHAnsi" w:cs="Arial"/>
          <w:sz w:val="20"/>
          <w:szCs w:val="20"/>
          <w:lang w:val="en-US" w:eastAsia="ja-JP"/>
        </w:rPr>
        <w:t>は治安部隊の軍事行動</w:t>
      </w:r>
      <w:r w:rsidR="00E82660" w:rsidRPr="00F727F5">
        <w:rPr>
          <w:rFonts w:asciiTheme="majorHAnsi" w:hAnsiTheme="majorHAnsi" w:cs="Arial"/>
          <w:sz w:val="20"/>
          <w:szCs w:val="20"/>
          <w:lang w:val="en-US" w:eastAsia="ja-JP"/>
        </w:rPr>
        <w:t>によるリスクを</w:t>
      </w:r>
      <w:r w:rsidR="00101385" w:rsidRPr="00F727F5">
        <w:rPr>
          <w:rFonts w:asciiTheme="majorHAnsi" w:hAnsiTheme="majorHAnsi" w:cs="Arial"/>
          <w:sz w:val="20"/>
          <w:szCs w:val="20"/>
          <w:lang w:val="en-US" w:eastAsia="ja-JP"/>
        </w:rPr>
        <w:t>予想</w:t>
      </w:r>
      <w:r w:rsidR="00E82660" w:rsidRPr="00F727F5">
        <w:rPr>
          <w:rFonts w:asciiTheme="majorHAnsi" w:hAnsiTheme="majorHAnsi" w:cs="Arial"/>
          <w:sz w:val="20"/>
          <w:szCs w:val="20"/>
          <w:lang w:val="en-US" w:eastAsia="ja-JP"/>
        </w:rPr>
        <w:t>し</w:t>
      </w:r>
      <w:r w:rsidR="00A5570D" w:rsidRPr="00F727F5">
        <w:rPr>
          <w:rFonts w:asciiTheme="majorHAnsi" w:hAnsiTheme="majorHAnsi" w:cs="Arial"/>
          <w:sz w:val="20"/>
          <w:szCs w:val="20"/>
          <w:lang w:val="en-US" w:eastAsia="ja-JP"/>
        </w:rPr>
        <w:t>、</w:t>
      </w:r>
      <w:r w:rsidR="00101385" w:rsidRPr="00F727F5">
        <w:rPr>
          <w:rFonts w:asciiTheme="majorHAnsi" w:hAnsiTheme="majorHAnsi" w:cs="Arial"/>
          <w:sz w:val="20"/>
          <w:szCs w:val="20"/>
          <w:lang w:val="en-US" w:eastAsia="ja-JP"/>
        </w:rPr>
        <w:t>取るべき措置を怠ったとしています。</w:t>
      </w:r>
      <w:r w:rsidR="00E82660" w:rsidRPr="00F727F5">
        <w:rPr>
          <w:rFonts w:asciiTheme="majorHAnsi" w:hAnsiTheme="majorHAnsi" w:cs="Arial"/>
          <w:sz w:val="20"/>
          <w:szCs w:val="20"/>
          <w:lang w:val="en-US" w:eastAsia="ja-JP"/>
        </w:rPr>
        <w:t>ダンザー氏とシフォルコ社</w:t>
      </w:r>
      <w:r w:rsidR="00101385" w:rsidRPr="00F727F5">
        <w:rPr>
          <w:rFonts w:asciiTheme="majorHAnsi" w:hAnsiTheme="majorHAnsi" w:cs="Arial"/>
          <w:sz w:val="20"/>
          <w:szCs w:val="20"/>
          <w:lang w:val="en-US" w:eastAsia="ja-JP"/>
        </w:rPr>
        <w:t>は</w:t>
      </w:r>
      <w:r w:rsidR="00E82660" w:rsidRPr="00F727F5">
        <w:rPr>
          <w:rFonts w:asciiTheme="majorHAnsi" w:hAnsiTheme="majorHAnsi" w:cs="Arial"/>
          <w:sz w:val="20"/>
          <w:szCs w:val="20"/>
          <w:lang w:val="en-US" w:eastAsia="ja-JP"/>
        </w:rPr>
        <w:t>この容疑を否定し、暴力行為</w:t>
      </w:r>
      <w:r w:rsidR="00AA3D6B" w:rsidRPr="00F727F5">
        <w:rPr>
          <w:rFonts w:asciiTheme="majorHAnsi" w:hAnsiTheme="majorHAnsi" w:cs="Arial"/>
          <w:sz w:val="20"/>
          <w:szCs w:val="20"/>
          <w:lang w:val="en-US" w:eastAsia="ja-JP"/>
        </w:rPr>
        <w:t>の手助けをしたわけではなく、治安部隊には彼らの統制と責任は及ばないと</w:t>
      </w:r>
      <w:r w:rsidR="00EC4EF4" w:rsidRPr="00F727F5">
        <w:rPr>
          <w:rFonts w:asciiTheme="majorHAnsi" w:hAnsiTheme="majorHAnsi" w:cs="Arial"/>
          <w:sz w:val="20"/>
          <w:szCs w:val="20"/>
          <w:lang w:val="en-US" w:eastAsia="ja-JP"/>
        </w:rPr>
        <w:t>反論しました。</w:t>
      </w:r>
    </w:p>
    <w:p w14:paraId="133E5047" w14:textId="77777777" w:rsidR="00480568" w:rsidRPr="00F727F5" w:rsidRDefault="00EE324D" w:rsidP="00F727F5">
      <w:pPr>
        <w:pStyle w:val="3"/>
        <w:numPr>
          <w:ilvl w:val="0"/>
          <w:numId w:val="3"/>
        </w:numPr>
        <w:ind w:left="426" w:hanging="426"/>
        <w:rPr>
          <w:rFonts w:asciiTheme="majorEastAsia" w:hAnsiTheme="majorEastAsia" w:cs="Arial"/>
          <w:color w:val="auto"/>
          <w:sz w:val="20"/>
          <w:szCs w:val="20"/>
          <w:lang w:val="en-US"/>
        </w:rPr>
      </w:pPr>
      <w:r w:rsidRPr="00F727F5">
        <w:rPr>
          <w:rFonts w:asciiTheme="majorEastAsia" w:hAnsiTheme="majorEastAsia" w:cs="Arial"/>
          <w:color w:val="auto"/>
          <w:sz w:val="20"/>
          <w:szCs w:val="20"/>
          <w:lang w:val="en-US" w:eastAsia="ja-JP"/>
        </w:rPr>
        <w:t>民事責任</w:t>
      </w:r>
    </w:p>
    <w:p w14:paraId="589A63F8" w14:textId="1CA83FD4" w:rsidR="00480568" w:rsidRPr="00F727F5" w:rsidRDefault="00A5570D" w:rsidP="00480568">
      <w:pPr>
        <w:pStyle w:val="Web"/>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多く</w:t>
      </w:r>
      <w:r w:rsidR="00D5482B" w:rsidRPr="00F727F5">
        <w:rPr>
          <w:rFonts w:asciiTheme="majorHAnsi" w:eastAsiaTheme="minorEastAsia" w:hAnsiTheme="majorHAnsi" w:cs="Arial"/>
          <w:sz w:val="20"/>
          <w:szCs w:val="20"/>
          <w:lang w:val="en-US" w:eastAsia="ja-JP"/>
        </w:rPr>
        <w:t>の国の法制度</w:t>
      </w:r>
      <w:r w:rsidR="00FC5B9A" w:rsidRPr="00F727F5">
        <w:rPr>
          <w:rFonts w:asciiTheme="majorHAnsi" w:eastAsiaTheme="minorEastAsia" w:hAnsiTheme="majorHAnsi" w:cs="Arial"/>
          <w:sz w:val="20"/>
          <w:szCs w:val="20"/>
          <w:lang w:val="en-US" w:eastAsia="ja-JP"/>
        </w:rPr>
        <w:t>に</w:t>
      </w:r>
      <w:r w:rsidR="00D5482B" w:rsidRPr="00F727F5">
        <w:rPr>
          <w:rFonts w:asciiTheme="majorHAnsi" w:eastAsiaTheme="minorEastAsia" w:hAnsiTheme="majorHAnsi" w:cs="Arial"/>
          <w:sz w:val="20"/>
          <w:szCs w:val="20"/>
          <w:lang w:val="en-US" w:eastAsia="ja-JP"/>
        </w:rPr>
        <w:t>は、デュー・ディリジェンス</w:t>
      </w:r>
      <w:r w:rsidR="00B624C4" w:rsidRPr="00F727F5">
        <w:rPr>
          <w:rFonts w:asciiTheme="majorHAnsi" w:eastAsiaTheme="minorEastAsia" w:hAnsiTheme="majorHAnsi" w:cs="Arial"/>
          <w:sz w:val="20"/>
          <w:szCs w:val="20"/>
          <w:lang w:val="en-US" w:eastAsia="ja-JP"/>
        </w:rPr>
        <w:t>の不履行による場合</w:t>
      </w:r>
      <w:r w:rsidR="00D5482B" w:rsidRPr="00F727F5">
        <w:rPr>
          <w:rFonts w:asciiTheme="majorHAnsi" w:eastAsiaTheme="minorEastAsia" w:hAnsiTheme="majorHAnsi" w:cs="Arial"/>
          <w:sz w:val="20"/>
          <w:szCs w:val="20"/>
          <w:lang w:val="en-US" w:eastAsia="ja-JP"/>
        </w:rPr>
        <w:t>を含め、危害や</w:t>
      </w:r>
      <w:r w:rsidR="00FC5B9A" w:rsidRPr="00F727F5">
        <w:rPr>
          <w:rFonts w:asciiTheme="majorHAnsi" w:eastAsiaTheme="minorEastAsia" w:hAnsiTheme="majorHAnsi" w:cs="Arial"/>
          <w:sz w:val="20"/>
          <w:szCs w:val="20"/>
          <w:lang w:val="en-US" w:eastAsia="ja-JP"/>
        </w:rPr>
        <w:t>不利益</w:t>
      </w:r>
      <w:r w:rsidR="00D5482B" w:rsidRPr="00F727F5">
        <w:rPr>
          <w:rFonts w:asciiTheme="majorHAnsi" w:eastAsiaTheme="minorEastAsia" w:hAnsiTheme="majorHAnsi" w:cs="Arial"/>
          <w:sz w:val="20"/>
          <w:szCs w:val="20"/>
          <w:lang w:val="en-US" w:eastAsia="ja-JP"/>
        </w:rPr>
        <w:t>をもたらす企業の民事責任についての規定があります。</w:t>
      </w:r>
      <w:r w:rsidR="00B624C4" w:rsidRPr="00F727F5">
        <w:rPr>
          <w:rFonts w:asciiTheme="majorHAnsi" w:eastAsiaTheme="minorEastAsia" w:hAnsiTheme="majorHAnsi" w:cs="Arial"/>
          <w:sz w:val="20"/>
          <w:szCs w:val="20"/>
          <w:lang w:val="en-US" w:eastAsia="ja-JP"/>
        </w:rPr>
        <w:t>人権デュー・ディリジェンス報告書</w:t>
      </w:r>
      <w:r w:rsidR="00B624C4" w:rsidRPr="00F727F5">
        <w:rPr>
          <w:rFonts w:asciiTheme="majorHAnsi" w:eastAsiaTheme="minorEastAsia" w:hAnsiTheme="majorHAnsi" w:cs="Arial"/>
          <w:sz w:val="20"/>
          <w:szCs w:val="20"/>
          <w:lang w:eastAsia="ja-JP"/>
        </w:rPr>
        <w:t>(2012</w:t>
      </w:r>
      <w:r w:rsidR="00B624C4" w:rsidRPr="00F727F5">
        <w:rPr>
          <w:rFonts w:asciiTheme="majorHAnsi" w:eastAsiaTheme="minorEastAsia" w:hAnsiTheme="majorHAnsi" w:cs="Arial"/>
          <w:sz w:val="20"/>
          <w:szCs w:val="20"/>
          <w:lang w:eastAsia="ja-JP"/>
        </w:rPr>
        <w:t>年</w:t>
      </w:r>
      <w:r w:rsidR="00B624C4" w:rsidRPr="00F727F5">
        <w:rPr>
          <w:rFonts w:asciiTheme="majorHAnsi" w:eastAsiaTheme="minorEastAsia" w:hAnsiTheme="majorHAnsi" w:cs="Arial"/>
          <w:sz w:val="20"/>
          <w:szCs w:val="20"/>
          <w:lang w:eastAsia="ja-JP"/>
        </w:rPr>
        <w:t>)</w:t>
      </w:r>
      <w:r w:rsidR="00B624C4" w:rsidRPr="00F727F5">
        <w:rPr>
          <w:rFonts w:asciiTheme="majorHAnsi" w:eastAsiaTheme="minorEastAsia" w:hAnsiTheme="majorHAnsi" w:cs="Arial"/>
          <w:sz w:val="20"/>
          <w:szCs w:val="20"/>
          <w:lang w:eastAsia="ja-JP"/>
        </w:rPr>
        <w:t>に記載のように、</w:t>
      </w:r>
      <w:r w:rsidR="00C06CAB" w:rsidRPr="00F727F5">
        <w:rPr>
          <w:rFonts w:asciiTheme="majorHAnsi" w:eastAsiaTheme="minorEastAsia" w:hAnsiTheme="majorHAnsi" w:cs="Arial"/>
          <w:sz w:val="20"/>
          <w:szCs w:val="20"/>
          <w:lang w:eastAsia="ja-JP"/>
        </w:rPr>
        <w:t>そうした不作為</w:t>
      </w:r>
      <w:r w:rsidR="00992EEB" w:rsidRPr="00F727F5">
        <w:rPr>
          <w:rFonts w:asciiTheme="majorHAnsi" w:eastAsiaTheme="minorEastAsia" w:hAnsiTheme="majorHAnsi" w:cs="Arial"/>
          <w:sz w:val="20"/>
          <w:szCs w:val="20"/>
          <w:lang w:eastAsia="ja-JP"/>
        </w:rPr>
        <w:t>と</w:t>
      </w:r>
      <w:r w:rsidR="00C06CAB" w:rsidRPr="00F727F5">
        <w:rPr>
          <w:rFonts w:asciiTheme="majorHAnsi" w:eastAsiaTheme="minorEastAsia" w:hAnsiTheme="majorHAnsi" w:cs="Arial"/>
          <w:sz w:val="20"/>
          <w:szCs w:val="20"/>
          <w:lang w:eastAsia="ja-JP"/>
        </w:rPr>
        <w:t>は通常、危害</w:t>
      </w:r>
      <w:r w:rsidR="000D6EB1" w:rsidRPr="00F727F5">
        <w:rPr>
          <w:rFonts w:asciiTheme="majorHAnsi" w:eastAsiaTheme="minorEastAsia" w:hAnsiTheme="majorHAnsi" w:cs="Arial"/>
          <w:sz w:val="20"/>
          <w:szCs w:val="20"/>
          <w:lang w:eastAsia="ja-JP"/>
        </w:rPr>
        <w:t>が</w:t>
      </w:r>
      <w:r w:rsidR="00C06CAB" w:rsidRPr="00F727F5">
        <w:rPr>
          <w:rFonts w:asciiTheme="majorHAnsi" w:eastAsiaTheme="minorEastAsia" w:hAnsiTheme="majorHAnsi" w:cs="Arial"/>
          <w:sz w:val="20"/>
          <w:szCs w:val="20"/>
          <w:lang w:eastAsia="ja-JP"/>
        </w:rPr>
        <w:t>生じるリスクを軽減させるために</w:t>
      </w:r>
      <w:r w:rsidR="000D6EB1" w:rsidRPr="00F727F5">
        <w:rPr>
          <w:rFonts w:asciiTheme="majorHAnsi" w:eastAsiaTheme="minorEastAsia" w:hAnsiTheme="majorHAnsi" w:cs="Arial"/>
          <w:sz w:val="20"/>
          <w:szCs w:val="20"/>
          <w:lang w:eastAsia="ja-JP"/>
        </w:rPr>
        <w:t>本来</w:t>
      </w:r>
      <w:r w:rsidR="00C06CAB" w:rsidRPr="00F727F5">
        <w:rPr>
          <w:rFonts w:asciiTheme="majorHAnsi" w:eastAsiaTheme="minorEastAsia" w:hAnsiTheme="majorHAnsi" w:cs="Arial"/>
          <w:sz w:val="20"/>
          <w:szCs w:val="20"/>
          <w:lang w:eastAsia="ja-JP"/>
        </w:rPr>
        <w:t>取るべき予防措置を全く取らないことと定義されます。</w:t>
      </w:r>
    </w:p>
    <w:p w14:paraId="35FA196E" w14:textId="151BEE59" w:rsidR="00480568" w:rsidRPr="00F727F5" w:rsidRDefault="00C06CAB" w:rsidP="00480568">
      <w:pPr>
        <w:pStyle w:val="Web"/>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rPr>
        <w:t>2013</w:t>
      </w:r>
      <w:r w:rsidRPr="00F727F5">
        <w:rPr>
          <w:rFonts w:asciiTheme="majorHAnsi" w:eastAsiaTheme="minorEastAsia" w:hAnsiTheme="majorHAnsi" w:cs="Arial"/>
          <w:sz w:val="20"/>
          <w:szCs w:val="20"/>
          <w:lang w:val="en-US" w:eastAsia="ja-JP"/>
        </w:rPr>
        <w:t>年に</w:t>
      </w:r>
      <w:r w:rsidR="00602BB2" w:rsidRPr="00F727F5">
        <w:rPr>
          <w:rFonts w:asciiTheme="majorHAnsi" w:eastAsiaTheme="minorEastAsia" w:hAnsiTheme="majorHAnsi" w:cs="Arial"/>
          <w:sz w:val="20"/>
          <w:szCs w:val="20"/>
          <w:lang w:val="en-US" w:eastAsia="ja-JP"/>
        </w:rPr>
        <w:t>は</w:t>
      </w:r>
      <w:r w:rsidRPr="00F727F5">
        <w:rPr>
          <w:rFonts w:asciiTheme="majorHAnsi" w:eastAsiaTheme="minorEastAsia" w:hAnsiTheme="majorHAnsi" w:cs="Arial"/>
          <w:sz w:val="20"/>
          <w:szCs w:val="20"/>
          <w:lang w:val="en-US" w:eastAsia="ja-JP"/>
        </w:rPr>
        <w:t>、民事</w:t>
      </w:r>
      <w:r w:rsidR="00992EEB" w:rsidRPr="00F727F5">
        <w:rPr>
          <w:rFonts w:asciiTheme="majorHAnsi" w:eastAsiaTheme="minorEastAsia" w:hAnsiTheme="majorHAnsi" w:cs="Arial"/>
          <w:sz w:val="20"/>
          <w:szCs w:val="20"/>
          <w:lang w:val="en-US" w:eastAsia="ja-JP"/>
        </w:rPr>
        <w:t>訴訟</w:t>
      </w:r>
      <w:r w:rsidRPr="00F727F5">
        <w:rPr>
          <w:rFonts w:asciiTheme="majorHAnsi" w:eastAsiaTheme="minorEastAsia" w:hAnsiTheme="majorHAnsi" w:cs="Arial"/>
          <w:sz w:val="20"/>
          <w:szCs w:val="20"/>
          <w:lang w:val="en-US" w:eastAsia="ja-JP"/>
        </w:rPr>
        <w:t>裁判の判決により、</w:t>
      </w:r>
      <w:r w:rsidR="00F91801" w:rsidRPr="00F727F5">
        <w:rPr>
          <w:rFonts w:asciiTheme="majorHAnsi" w:eastAsiaTheme="minorEastAsia" w:hAnsiTheme="majorHAnsi" w:cs="Arial"/>
          <w:sz w:val="20"/>
          <w:szCs w:val="20"/>
          <w:lang w:val="en-US" w:eastAsia="ja-JP"/>
        </w:rPr>
        <w:t>デュー・ディリジェンスが</w:t>
      </w:r>
      <w:r w:rsidRPr="00F727F5">
        <w:rPr>
          <w:rFonts w:asciiTheme="majorHAnsi" w:eastAsiaTheme="minorEastAsia" w:hAnsiTheme="majorHAnsi" w:cs="Arial"/>
          <w:sz w:val="20"/>
          <w:szCs w:val="20"/>
          <w:lang w:val="en-US" w:eastAsia="ja-JP"/>
        </w:rPr>
        <w:t>企業</w:t>
      </w:r>
      <w:r w:rsidR="00F91801" w:rsidRPr="00F727F5">
        <w:rPr>
          <w:rFonts w:asciiTheme="majorHAnsi" w:eastAsiaTheme="minorEastAsia" w:hAnsiTheme="majorHAnsi" w:cs="Arial"/>
          <w:sz w:val="20"/>
          <w:szCs w:val="20"/>
          <w:lang w:val="en-US" w:eastAsia="ja-JP"/>
        </w:rPr>
        <w:t>活動上の要件として強調される</w:t>
      </w:r>
      <w:r w:rsidR="00930AE7" w:rsidRPr="00F727F5">
        <w:rPr>
          <w:rFonts w:asciiTheme="majorHAnsi" w:eastAsiaTheme="minorEastAsia" w:hAnsiTheme="majorHAnsi" w:cs="Arial"/>
          <w:sz w:val="20"/>
          <w:szCs w:val="20"/>
          <w:lang w:val="en-US" w:eastAsia="ja-JP"/>
        </w:rPr>
        <w:t>事例</w:t>
      </w:r>
      <w:r w:rsidRPr="00F727F5">
        <w:rPr>
          <w:rFonts w:asciiTheme="majorHAnsi" w:eastAsiaTheme="minorEastAsia" w:hAnsiTheme="majorHAnsi" w:cs="Arial"/>
          <w:sz w:val="20"/>
          <w:szCs w:val="20"/>
          <w:lang w:val="en-US" w:eastAsia="ja-JP"/>
        </w:rPr>
        <w:t>がいくつか</w:t>
      </w:r>
      <w:r w:rsidR="00602BB2" w:rsidRPr="00F727F5">
        <w:rPr>
          <w:rFonts w:asciiTheme="majorHAnsi" w:eastAsiaTheme="minorEastAsia" w:hAnsiTheme="majorHAnsi" w:cs="Arial"/>
          <w:sz w:val="20"/>
          <w:szCs w:val="20"/>
          <w:lang w:val="en-US" w:eastAsia="ja-JP"/>
        </w:rPr>
        <w:t>ありました</w:t>
      </w:r>
      <w:r w:rsidRPr="00F727F5">
        <w:rPr>
          <w:rFonts w:asciiTheme="majorHAnsi" w:eastAsiaTheme="minorEastAsia" w:hAnsiTheme="majorHAnsi" w:cs="Arial"/>
          <w:sz w:val="20"/>
          <w:szCs w:val="20"/>
          <w:lang w:val="en-US" w:eastAsia="ja-JP"/>
        </w:rPr>
        <w:t>。</w:t>
      </w:r>
      <w:r w:rsidR="00480568" w:rsidRPr="00F727F5">
        <w:rPr>
          <w:rFonts w:asciiTheme="majorHAnsi" w:eastAsiaTheme="minorEastAsia" w:hAnsiTheme="majorHAnsi" w:cs="Arial"/>
          <w:sz w:val="20"/>
          <w:szCs w:val="20"/>
          <w:lang w:val="en-US"/>
        </w:rPr>
        <w:t xml:space="preserve"> </w:t>
      </w:r>
    </w:p>
    <w:p w14:paraId="56AE5FDC" w14:textId="121A3A73" w:rsidR="00480568" w:rsidRPr="00F727F5" w:rsidRDefault="008529A6" w:rsidP="00480568">
      <w:pPr>
        <w:spacing w:after="120"/>
        <w:rPr>
          <w:rFonts w:asciiTheme="majorHAnsi" w:hAnsiTheme="majorHAnsi" w:cs="Arial"/>
          <w:sz w:val="20"/>
          <w:szCs w:val="20"/>
          <w:lang w:eastAsia="ja-JP"/>
        </w:rPr>
      </w:pPr>
      <w:r w:rsidRPr="00F727F5">
        <w:rPr>
          <w:rFonts w:asciiTheme="majorHAnsi" w:hAnsiTheme="majorHAnsi" w:cs="Arial"/>
          <w:sz w:val="20"/>
          <w:szCs w:val="20"/>
          <w:lang w:val="en-US" w:eastAsia="ja-JP"/>
        </w:rPr>
        <w:t>1</w:t>
      </w:r>
      <w:r w:rsidRPr="00F727F5">
        <w:rPr>
          <w:rFonts w:asciiTheme="majorHAnsi" w:hAnsiTheme="majorHAnsi" w:cs="Arial"/>
          <w:sz w:val="20"/>
          <w:szCs w:val="20"/>
          <w:lang w:val="en-US" w:eastAsia="ja-JP"/>
        </w:rPr>
        <w:t>月、オランダの裁判所で、パイプラインからのオイル漏れでナイジェリアの農家が受けた損害</w:t>
      </w:r>
      <w:r w:rsidR="00CE7F04" w:rsidRPr="00F727F5">
        <w:rPr>
          <w:rFonts w:asciiTheme="majorHAnsi" w:hAnsiTheme="majorHAnsi" w:cs="Arial"/>
          <w:sz w:val="20"/>
          <w:szCs w:val="20"/>
          <w:lang w:val="en-US" w:eastAsia="ja-JP"/>
        </w:rPr>
        <w:t>の責任は</w:t>
      </w:r>
      <w:r w:rsidRPr="00F727F5">
        <w:rPr>
          <w:rFonts w:asciiTheme="majorHAnsi" w:hAnsiTheme="majorHAnsi" w:cs="Arial"/>
          <w:sz w:val="20"/>
          <w:szCs w:val="20"/>
          <w:lang w:val="en-US" w:eastAsia="ja-JP"/>
        </w:rPr>
        <w:t>、</w:t>
      </w:r>
      <w:r w:rsidRPr="00F727F5">
        <w:rPr>
          <w:rFonts w:asciiTheme="majorHAnsi" w:hAnsiTheme="majorHAnsi" w:cs="Arial"/>
          <w:sz w:val="20"/>
          <w:szCs w:val="20"/>
          <w:lang w:eastAsia="ja-JP"/>
        </w:rPr>
        <w:t>ロイヤル・ダッチ・シェルのナイジェリア</w:t>
      </w:r>
      <w:r w:rsidR="00CE7F04" w:rsidRPr="00F727F5">
        <w:rPr>
          <w:rFonts w:asciiTheme="majorHAnsi" w:hAnsiTheme="majorHAnsi" w:cs="Arial"/>
          <w:sz w:val="20"/>
          <w:szCs w:val="20"/>
          <w:lang w:eastAsia="ja-JP"/>
        </w:rPr>
        <w:t>の</w:t>
      </w:r>
      <w:r w:rsidRPr="00F727F5">
        <w:rPr>
          <w:rFonts w:asciiTheme="majorHAnsi" w:hAnsiTheme="majorHAnsi" w:cs="Arial"/>
          <w:sz w:val="20"/>
          <w:szCs w:val="20"/>
          <w:lang w:eastAsia="ja-JP"/>
        </w:rPr>
        <w:t>子会社</w:t>
      </w:r>
      <w:r w:rsidR="00CE7F04" w:rsidRPr="00F727F5">
        <w:rPr>
          <w:rFonts w:asciiTheme="majorHAnsi" w:hAnsiTheme="majorHAnsi" w:cs="Arial"/>
          <w:sz w:val="20"/>
          <w:szCs w:val="20"/>
          <w:lang w:eastAsia="ja-JP"/>
        </w:rPr>
        <w:t>にあるとする</w:t>
      </w:r>
      <w:r w:rsidRPr="00F727F5">
        <w:rPr>
          <w:rFonts w:asciiTheme="majorHAnsi" w:hAnsiTheme="majorHAnsi" w:cs="Arial"/>
          <w:sz w:val="20"/>
          <w:szCs w:val="20"/>
          <w:lang w:eastAsia="ja-JP"/>
        </w:rPr>
        <w:t>判決</w:t>
      </w:r>
      <w:r w:rsidR="00930AE7" w:rsidRPr="00F727F5">
        <w:rPr>
          <w:rFonts w:asciiTheme="majorHAnsi" w:hAnsiTheme="majorHAnsi" w:cs="Arial"/>
          <w:sz w:val="20"/>
          <w:szCs w:val="20"/>
          <w:lang w:eastAsia="ja-JP"/>
        </w:rPr>
        <w:t>が</w:t>
      </w:r>
      <w:r w:rsidRPr="00F727F5">
        <w:rPr>
          <w:rFonts w:asciiTheme="majorHAnsi" w:hAnsiTheme="majorHAnsi" w:cs="Arial"/>
          <w:sz w:val="20"/>
          <w:szCs w:val="20"/>
          <w:lang w:eastAsia="ja-JP"/>
        </w:rPr>
        <w:t>下</w:t>
      </w:r>
      <w:r w:rsidR="00930AE7" w:rsidRPr="00F727F5">
        <w:rPr>
          <w:rFonts w:asciiTheme="majorHAnsi" w:hAnsiTheme="majorHAnsi" w:cs="Arial"/>
          <w:sz w:val="20"/>
          <w:szCs w:val="20"/>
          <w:lang w:eastAsia="ja-JP"/>
        </w:rPr>
        <w:t>され</w:t>
      </w:r>
      <w:r w:rsidRPr="00F727F5">
        <w:rPr>
          <w:rFonts w:asciiTheme="majorHAnsi" w:hAnsiTheme="majorHAnsi" w:cs="Arial"/>
          <w:sz w:val="20"/>
          <w:szCs w:val="20"/>
          <w:lang w:eastAsia="ja-JP"/>
        </w:rPr>
        <w:t>ました。オランダの裁判所は、ナイジェリア法を適用して、</w:t>
      </w:r>
      <w:r w:rsidR="0023661C" w:rsidRPr="00F727F5">
        <w:rPr>
          <w:rFonts w:asciiTheme="majorHAnsi" w:hAnsiTheme="majorHAnsi" w:cs="Arial"/>
          <w:sz w:val="20"/>
          <w:szCs w:val="20"/>
          <w:lang w:eastAsia="ja-JP"/>
        </w:rPr>
        <w:t>特に、第三者による</w:t>
      </w:r>
      <w:r w:rsidR="00E2630C" w:rsidRPr="00F727F5">
        <w:rPr>
          <w:rFonts w:asciiTheme="majorHAnsi" w:hAnsiTheme="majorHAnsi" w:cs="Arial"/>
          <w:sz w:val="20"/>
          <w:szCs w:val="20"/>
          <w:lang w:eastAsia="ja-JP"/>
        </w:rPr>
        <w:t>妨害行為</w:t>
      </w:r>
      <w:r w:rsidR="0023661C" w:rsidRPr="00F727F5">
        <w:rPr>
          <w:rFonts w:asciiTheme="majorHAnsi" w:hAnsiTheme="majorHAnsi" w:cs="Arial"/>
          <w:sz w:val="20"/>
          <w:szCs w:val="20"/>
          <w:lang w:eastAsia="ja-JP"/>
        </w:rPr>
        <w:t>が地元住民に及ぼすリスクを軽減するために</w:t>
      </w:r>
      <w:r w:rsidR="00E2630C" w:rsidRPr="00F727F5">
        <w:rPr>
          <w:rFonts w:asciiTheme="majorHAnsi" w:hAnsiTheme="majorHAnsi" w:cs="Arial"/>
          <w:sz w:val="20"/>
          <w:szCs w:val="20"/>
          <w:lang w:eastAsia="ja-JP"/>
        </w:rPr>
        <w:t>同社</w:t>
      </w:r>
      <w:r w:rsidR="0023661C" w:rsidRPr="00F727F5">
        <w:rPr>
          <w:rFonts w:asciiTheme="majorHAnsi" w:hAnsiTheme="majorHAnsi" w:cs="Arial"/>
          <w:sz w:val="20"/>
          <w:szCs w:val="20"/>
          <w:lang w:eastAsia="ja-JP"/>
        </w:rPr>
        <w:t>が</w:t>
      </w:r>
      <w:r w:rsidR="00E2630C" w:rsidRPr="00F727F5">
        <w:rPr>
          <w:rFonts w:asciiTheme="majorHAnsi" w:hAnsiTheme="majorHAnsi" w:cs="Arial"/>
          <w:sz w:val="20"/>
          <w:szCs w:val="20"/>
          <w:lang w:eastAsia="ja-JP"/>
        </w:rPr>
        <w:t>本来</w:t>
      </w:r>
      <w:r w:rsidR="0023661C" w:rsidRPr="00F727F5">
        <w:rPr>
          <w:rFonts w:asciiTheme="majorHAnsi" w:hAnsiTheme="majorHAnsi" w:cs="Arial"/>
          <w:sz w:val="20"/>
          <w:szCs w:val="20"/>
          <w:lang w:eastAsia="ja-JP"/>
        </w:rPr>
        <w:t>取るべき予防策を取らなかった</w:t>
      </w:r>
      <w:r w:rsidR="00865FF6" w:rsidRPr="00F727F5">
        <w:rPr>
          <w:rFonts w:asciiTheme="majorHAnsi" w:hAnsiTheme="majorHAnsi" w:cs="Arial"/>
          <w:sz w:val="20"/>
          <w:szCs w:val="20"/>
          <w:lang w:eastAsia="ja-JP"/>
        </w:rPr>
        <w:t>として、</w:t>
      </w:r>
      <w:r w:rsidR="0023661C" w:rsidRPr="00F727F5">
        <w:rPr>
          <w:rFonts w:asciiTheme="majorHAnsi" w:hAnsiTheme="majorHAnsi" w:cs="Arial"/>
          <w:sz w:val="20"/>
          <w:szCs w:val="20"/>
          <w:lang w:eastAsia="ja-JP"/>
        </w:rPr>
        <w:t>子会社の過失を認める判決を下しました。</w:t>
      </w:r>
      <w:r w:rsidR="00480568" w:rsidRPr="00F727F5">
        <w:rPr>
          <w:rFonts w:asciiTheme="majorHAnsi" w:hAnsiTheme="majorHAnsi" w:cs="Arial"/>
          <w:sz w:val="20"/>
          <w:szCs w:val="20"/>
          <w:lang w:eastAsia="ja-JP"/>
        </w:rPr>
        <w:t xml:space="preserve"> </w:t>
      </w:r>
    </w:p>
    <w:p w14:paraId="3B3BB95A" w14:textId="3A66EDBA" w:rsidR="002C5E93" w:rsidRPr="00F727F5" w:rsidRDefault="00480568" w:rsidP="00E02A53">
      <w:pPr>
        <w:autoSpaceDE w:val="0"/>
        <w:autoSpaceDN w:val="0"/>
        <w:adjustRightInd w:val="0"/>
        <w:spacing w:after="0"/>
        <w:ind w:left="720" w:right="766"/>
        <w:jc w:val="both"/>
        <w:rPr>
          <w:rFonts w:asciiTheme="majorHAnsi" w:hAnsiTheme="majorHAnsi" w:cs="Arial"/>
          <w:sz w:val="20"/>
          <w:szCs w:val="20"/>
          <w:lang w:val="en-US" w:eastAsia="ja-JP"/>
        </w:rPr>
      </w:pPr>
      <w:r w:rsidRPr="00F727F5">
        <w:rPr>
          <w:rFonts w:asciiTheme="majorHAnsi" w:hAnsiTheme="majorHAnsi" w:cs="Arial"/>
          <w:sz w:val="20"/>
          <w:szCs w:val="20"/>
          <w:lang w:val="en-US" w:eastAsia="ja-JP"/>
        </w:rPr>
        <w:t>. . . [</w:t>
      </w:r>
      <w:r w:rsidR="008350DF" w:rsidRPr="00F727F5">
        <w:rPr>
          <w:rFonts w:asciiTheme="majorHAnsi" w:hAnsiTheme="majorHAnsi" w:cs="Arial"/>
          <w:sz w:val="20"/>
          <w:szCs w:val="20"/>
          <w:lang w:val="en-US" w:eastAsia="ja-JP"/>
        </w:rPr>
        <w:t>同社</w:t>
      </w:r>
      <w:r w:rsidRPr="00F727F5">
        <w:rPr>
          <w:rFonts w:asciiTheme="majorHAnsi" w:hAnsiTheme="majorHAnsi" w:cs="Arial"/>
          <w:sz w:val="20"/>
          <w:szCs w:val="20"/>
          <w:lang w:val="en-US" w:eastAsia="ja-JP"/>
        </w:rPr>
        <w:t>]</w:t>
      </w:r>
      <w:r w:rsidR="0023661C" w:rsidRPr="00F727F5">
        <w:rPr>
          <w:rFonts w:asciiTheme="majorHAnsi" w:hAnsiTheme="majorHAnsi" w:cs="Arial"/>
          <w:sz w:val="20"/>
          <w:szCs w:val="20"/>
          <w:lang w:val="en-US" w:eastAsia="ja-JP"/>
        </w:rPr>
        <w:t>は、</w:t>
      </w:r>
      <w:r w:rsidR="0023661C" w:rsidRPr="00F727F5">
        <w:rPr>
          <w:rFonts w:asciiTheme="majorHAnsi" w:hAnsiTheme="majorHAnsi" w:cs="Arial"/>
          <w:sz w:val="20"/>
          <w:szCs w:val="20"/>
          <w:lang w:val="en-US" w:eastAsia="ja-JP"/>
        </w:rPr>
        <w:t>IBIBIO-I</w:t>
      </w:r>
      <w:r w:rsidR="00166A7A" w:rsidRPr="00F727F5">
        <w:rPr>
          <w:rFonts w:asciiTheme="majorHAnsi" w:hAnsiTheme="majorHAnsi" w:cs="Arial"/>
          <w:sz w:val="20"/>
          <w:szCs w:val="20"/>
          <w:lang w:val="en-US" w:eastAsia="ja-JP"/>
        </w:rPr>
        <w:t>油井</w:t>
      </w:r>
      <w:r w:rsidR="008350DF" w:rsidRPr="00F727F5">
        <w:rPr>
          <w:rFonts w:asciiTheme="majorHAnsi" w:hAnsiTheme="majorHAnsi" w:cs="Arial"/>
          <w:sz w:val="20"/>
          <w:szCs w:val="20"/>
          <w:lang w:val="en-US" w:eastAsia="ja-JP"/>
        </w:rPr>
        <w:t>を</w:t>
      </w:r>
      <w:r w:rsidR="0023661C" w:rsidRPr="00F727F5">
        <w:rPr>
          <w:rFonts w:asciiTheme="majorHAnsi" w:hAnsiTheme="majorHAnsi" w:cs="Arial"/>
          <w:sz w:val="20"/>
          <w:szCs w:val="20"/>
          <w:lang w:val="en-US" w:eastAsia="ja-JP"/>
        </w:rPr>
        <w:t>極めて危険な状況</w:t>
      </w:r>
      <w:r w:rsidR="008350DF" w:rsidRPr="00F727F5">
        <w:rPr>
          <w:rFonts w:asciiTheme="majorHAnsi" w:hAnsiTheme="majorHAnsi" w:cs="Arial"/>
          <w:sz w:val="20"/>
          <w:szCs w:val="20"/>
          <w:lang w:val="en-US" w:eastAsia="ja-JP"/>
        </w:rPr>
        <w:t>におき</w:t>
      </w:r>
      <w:r w:rsidR="0023661C" w:rsidRPr="00F727F5">
        <w:rPr>
          <w:rFonts w:asciiTheme="majorHAnsi" w:hAnsiTheme="majorHAnsi" w:cs="Arial"/>
          <w:sz w:val="20"/>
          <w:szCs w:val="20"/>
          <w:lang w:val="en-US" w:eastAsia="ja-JP"/>
        </w:rPr>
        <w:t>、その状況をそのまま放置した。</w:t>
      </w:r>
      <w:r w:rsidRPr="00F727F5">
        <w:rPr>
          <w:rFonts w:asciiTheme="majorHAnsi" w:hAnsiTheme="majorHAnsi" w:cs="Arial"/>
          <w:sz w:val="20"/>
          <w:szCs w:val="20"/>
          <w:lang w:val="en-US" w:eastAsia="ja-JP"/>
        </w:rPr>
        <w:t xml:space="preserve">. . . </w:t>
      </w:r>
      <w:r w:rsidR="0023661C" w:rsidRPr="00F727F5">
        <w:rPr>
          <w:rFonts w:asciiTheme="majorHAnsi" w:hAnsiTheme="majorHAnsi" w:cs="Arial"/>
          <w:sz w:val="20"/>
          <w:szCs w:val="20"/>
          <w:lang w:val="en-US" w:eastAsia="ja-JP"/>
        </w:rPr>
        <w:t>[</w:t>
      </w:r>
      <w:r w:rsidR="008350DF" w:rsidRPr="00F727F5">
        <w:rPr>
          <w:rFonts w:asciiTheme="majorHAnsi" w:hAnsiTheme="majorHAnsi" w:cs="Arial"/>
          <w:sz w:val="20"/>
          <w:szCs w:val="20"/>
          <w:lang w:val="en-US" w:eastAsia="ja-JP"/>
        </w:rPr>
        <w:t>同社</w:t>
      </w:r>
      <w:r w:rsidR="0023661C" w:rsidRPr="00F727F5">
        <w:rPr>
          <w:rFonts w:asciiTheme="majorHAnsi" w:hAnsiTheme="majorHAnsi" w:cs="Arial"/>
          <w:sz w:val="20"/>
          <w:szCs w:val="20"/>
          <w:lang w:val="en-US" w:eastAsia="ja-JP"/>
        </w:rPr>
        <w:t>]</w:t>
      </w:r>
      <w:r w:rsidR="0023661C" w:rsidRPr="00F727F5">
        <w:rPr>
          <w:rFonts w:asciiTheme="majorHAnsi" w:hAnsiTheme="majorHAnsi" w:cs="Arial"/>
          <w:sz w:val="20"/>
          <w:szCs w:val="20"/>
          <w:lang w:val="en-US" w:eastAsia="ja-JP"/>
        </w:rPr>
        <w:t>は、</w:t>
      </w:r>
      <w:r w:rsidR="008350DF" w:rsidRPr="00F727F5">
        <w:rPr>
          <w:rFonts w:asciiTheme="majorHAnsi" w:hAnsiTheme="majorHAnsi" w:cs="Arial"/>
          <w:sz w:val="20"/>
          <w:szCs w:val="20"/>
          <w:lang w:val="en-US" w:eastAsia="ja-JP"/>
        </w:rPr>
        <w:t>妨害行為による明らかな</w:t>
      </w:r>
      <w:r w:rsidR="008A722C" w:rsidRPr="00F727F5">
        <w:rPr>
          <w:rFonts w:asciiTheme="majorHAnsi" w:hAnsiTheme="majorHAnsi" w:cs="Arial"/>
          <w:sz w:val="20"/>
          <w:szCs w:val="20"/>
          <w:lang w:val="en-US" w:eastAsia="ja-JP"/>
        </w:rPr>
        <w:t>リスクを予測し、リスクに</w:t>
      </w:r>
      <w:r w:rsidR="008350DF" w:rsidRPr="00F727F5">
        <w:rPr>
          <w:rFonts w:asciiTheme="majorHAnsi" w:hAnsiTheme="majorHAnsi" w:cs="Arial"/>
          <w:sz w:val="20"/>
          <w:szCs w:val="20"/>
          <w:lang w:val="en-US" w:eastAsia="ja-JP"/>
        </w:rPr>
        <w:t>対する効果的な</w:t>
      </w:r>
      <w:r w:rsidR="008A722C" w:rsidRPr="00F727F5">
        <w:rPr>
          <w:rFonts w:asciiTheme="majorHAnsi" w:hAnsiTheme="majorHAnsi" w:cs="Arial"/>
          <w:sz w:val="20"/>
          <w:szCs w:val="20"/>
          <w:lang w:val="en-US" w:eastAsia="ja-JP"/>
        </w:rPr>
        <w:t>予防措置をもっと取るべきだった</w:t>
      </w:r>
      <w:r w:rsidRPr="00F727F5">
        <w:rPr>
          <w:rFonts w:asciiTheme="majorHAnsi" w:hAnsiTheme="majorHAnsi" w:cs="Arial"/>
          <w:sz w:val="20"/>
          <w:szCs w:val="20"/>
          <w:lang w:val="en-US" w:eastAsia="ja-JP"/>
        </w:rPr>
        <w:t xml:space="preserve">. . . </w:t>
      </w:r>
      <w:r w:rsidR="008A722C" w:rsidRPr="00F727F5">
        <w:rPr>
          <w:rFonts w:asciiTheme="majorHAnsi" w:hAnsiTheme="majorHAnsi" w:cs="Arial"/>
          <w:sz w:val="20"/>
          <w:szCs w:val="20"/>
          <w:lang w:val="en-US" w:eastAsia="ja-JP"/>
        </w:rPr>
        <w:t>特に、</w:t>
      </w:r>
      <w:r w:rsidR="002C5E93" w:rsidRPr="00F727F5" w:rsidDel="002C5E93">
        <w:rPr>
          <w:rFonts w:asciiTheme="majorHAnsi" w:hAnsiTheme="majorHAnsi" w:cs="Arial"/>
          <w:sz w:val="20"/>
          <w:szCs w:val="20"/>
          <w:lang w:val="en-US" w:eastAsia="ja-JP"/>
        </w:rPr>
        <w:t xml:space="preserve"> </w:t>
      </w:r>
      <w:r w:rsidR="00166A7A" w:rsidRPr="00F727F5">
        <w:rPr>
          <w:rFonts w:asciiTheme="majorHAnsi" w:hAnsiTheme="majorHAnsi" w:cs="Arial"/>
          <w:sz w:val="20"/>
          <w:szCs w:val="20"/>
          <w:lang w:val="en-US" w:eastAsia="ja-JP"/>
        </w:rPr>
        <w:t>[</w:t>
      </w:r>
      <w:r w:rsidR="00166A7A" w:rsidRPr="00F727F5">
        <w:rPr>
          <w:rFonts w:asciiTheme="majorHAnsi" w:hAnsiTheme="majorHAnsi" w:cs="Arial"/>
          <w:sz w:val="20"/>
          <w:szCs w:val="20"/>
          <w:lang w:val="en-US" w:eastAsia="ja-JP"/>
        </w:rPr>
        <w:t>原告</w:t>
      </w:r>
      <w:r w:rsidR="00166A7A" w:rsidRPr="00F727F5">
        <w:rPr>
          <w:rFonts w:asciiTheme="majorHAnsi" w:hAnsiTheme="majorHAnsi" w:cs="Arial"/>
          <w:sz w:val="20"/>
          <w:szCs w:val="20"/>
          <w:lang w:val="en-US" w:eastAsia="ja-JP"/>
        </w:rPr>
        <w:t>]</w:t>
      </w:r>
      <w:r w:rsidR="002C5E93" w:rsidRPr="00F727F5">
        <w:rPr>
          <w:rFonts w:asciiTheme="majorHAnsi" w:hAnsiTheme="majorHAnsi" w:cs="Arial"/>
          <w:sz w:val="20"/>
          <w:szCs w:val="20"/>
          <w:lang w:val="en-US" w:eastAsia="ja-JP"/>
        </w:rPr>
        <w:t>アクパン氏</w:t>
      </w:r>
      <w:r w:rsidR="008A722C" w:rsidRPr="00F727F5">
        <w:rPr>
          <w:rFonts w:asciiTheme="majorHAnsi" w:hAnsiTheme="majorHAnsi" w:cs="Arial"/>
          <w:sz w:val="20"/>
          <w:szCs w:val="20"/>
          <w:lang w:val="en-US" w:eastAsia="ja-JP"/>
        </w:rPr>
        <w:t>のように、土地と養魚場</w:t>
      </w:r>
      <w:r w:rsidR="002C5E93" w:rsidRPr="00F727F5">
        <w:rPr>
          <w:rFonts w:asciiTheme="majorHAnsi" w:hAnsiTheme="majorHAnsi" w:cs="Arial"/>
          <w:sz w:val="20"/>
          <w:szCs w:val="20"/>
          <w:lang w:val="en-US" w:eastAsia="ja-JP"/>
        </w:rPr>
        <w:t>を</w:t>
      </w:r>
      <w:r w:rsidR="008A722C" w:rsidRPr="00F727F5">
        <w:rPr>
          <w:rFonts w:asciiTheme="majorHAnsi" w:hAnsiTheme="majorHAnsi" w:cs="Arial"/>
          <w:sz w:val="20"/>
          <w:szCs w:val="20"/>
          <w:lang w:val="en-US" w:eastAsia="ja-JP"/>
        </w:rPr>
        <w:t>収入</w:t>
      </w:r>
      <w:r w:rsidR="002C5E93" w:rsidRPr="00F727F5">
        <w:rPr>
          <w:rFonts w:asciiTheme="majorHAnsi" w:hAnsiTheme="majorHAnsi" w:cs="Arial"/>
          <w:sz w:val="20"/>
          <w:szCs w:val="20"/>
          <w:lang w:val="en-US" w:eastAsia="ja-JP"/>
        </w:rPr>
        <w:t>源としてい</w:t>
      </w:r>
      <w:r w:rsidR="008A722C" w:rsidRPr="00F727F5">
        <w:rPr>
          <w:rFonts w:asciiTheme="majorHAnsi" w:hAnsiTheme="majorHAnsi" w:cs="Arial"/>
          <w:sz w:val="20"/>
          <w:szCs w:val="20"/>
          <w:lang w:val="en-US" w:eastAsia="ja-JP"/>
        </w:rPr>
        <w:t>る</w:t>
      </w:r>
      <w:r w:rsidR="002C5E93" w:rsidRPr="00F727F5">
        <w:rPr>
          <w:rFonts w:asciiTheme="majorHAnsi" w:hAnsiTheme="majorHAnsi" w:cs="Arial"/>
          <w:sz w:val="20"/>
          <w:szCs w:val="20"/>
          <w:lang w:val="en-US" w:eastAsia="ja-JP"/>
        </w:rPr>
        <w:t>近隣</w:t>
      </w:r>
      <w:r w:rsidR="008A722C" w:rsidRPr="00F727F5">
        <w:rPr>
          <w:rFonts w:asciiTheme="majorHAnsi" w:hAnsiTheme="majorHAnsi" w:cs="Arial"/>
          <w:sz w:val="20"/>
          <w:szCs w:val="20"/>
          <w:lang w:val="en-US" w:eastAsia="ja-JP"/>
        </w:rPr>
        <w:t>住民は、</w:t>
      </w:r>
      <w:r w:rsidR="002C5E93" w:rsidRPr="00F727F5">
        <w:rPr>
          <w:rFonts w:asciiTheme="majorHAnsi" w:hAnsiTheme="majorHAnsi" w:cs="Arial"/>
          <w:sz w:val="20"/>
          <w:szCs w:val="20"/>
          <w:lang w:val="en-US" w:eastAsia="ja-JP"/>
        </w:rPr>
        <w:t>妨害行為で</w:t>
      </w:r>
      <w:r w:rsidR="008A722C" w:rsidRPr="00F727F5">
        <w:rPr>
          <w:rFonts w:asciiTheme="majorHAnsi" w:hAnsiTheme="majorHAnsi" w:cs="Arial"/>
          <w:sz w:val="20"/>
          <w:szCs w:val="20"/>
          <w:lang w:val="en-US" w:eastAsia="ja-JP"/>
        </w:rPr>
        <w:t>大きな損害を受けるリスクにさらされていた</w:t>
      </w:r>
      <w:r w:rsidR="008A722C" w:rsidRPr="00F727F5">
        <w:rPr>
          <w:rFonts w:asciiTheme="majorHAnsi" w:hAnsiTheme="majorHAnsi" w:cs="Arial"/>
          <w:sz w:val="20"/>
          <w:szCs w:val="20"/>
          <w:lang w:val="en-US" w:eastAsia="ja-JP"/>
        </w:rPr>
        <w:t xml:space="preserve"> </w:t>
      </w:r>
      <w:r w:rsidRPr="00F727F5">
        <w:rPr>
          <w:rFonts w:asciiTheme="majorHAnsi" w:hAnsiTheme="majorHAnsi" w:cs="Arial"/>
          <w:sz w:val="20"/>
          <w:szCs w:val="20"/>
          <w:lang w:val="en-US" w:eastAsia="ja-JP"/>
        </w:rPr>
        <w:t xml:space="preserve">. . . </w:t>
      </w:r>
      <w:r w:rsidR="002C5E93" w:rsidRPr="00F727F5">
        <w:rPr>
          <w:rFonts w:asciiTheme="majorHAnsi" w:hAnsiTheme="majorHAnsi" w:cs="Arial"/>
          <w:sz w:val="20"/>
          <w:szCs w:val="20"/>
          <w:lang w:val="en-US" w:eastAsia="ja-JP"/>
        </w:rPr>
        <w:t>その妨害行為の実行は</w:t>
      </w:r>
      <w:r w:rsidR="008A722C" w:rsidRPr="00F727F5">
        <w:rPr>
          <w:rFonts w:asciiTheme="majorHAnsi" w:hAnsiTheme="majorHAnsi" w:cs="Arial"/>
          <w:sz w:val="20"/>
          <w:szCs w:val="20"/>
          <w:lang w:val="en-US" w:eastAsia="ja-JP"/>
        </w:rPr>
        <w:t>容易</w:t>
      </w:r>
      <w:r w:rsidR="002C5E93" w:rsidRPr="00F727F5">
        <w:rPr>
          <w:rFonts w:asciiTheme="majorHAnsi" w:hAnsiTheme="majorHAnsi" w:cs="Arial"/>
          <w:sz w:val="20"/>
          <w:szCs w:val="20"/>
          <w:lang w:val="en-US" w:eastAsia="ja-JP"/>
        </w:rPr>
        <w:t>だった。</w:t>
      </w:r>
    </w:p>
    <w:p w14:paraId="6A7EDB63" w14:textId="77777777" w:rsidR="002C5E93" w:rsidRPr="00F727F5" w:rsidRDefault="002C5E93" w:rsidP="00480568">
      <w:pPr>
        <w:autoSpaceDE w:val="0"/>
        <w:autoSpaceDN w:val="0"/>
        <w:adjustRightInd w:val="0"/>
        <w:spacing w:after="0"/>
        <w:rPr>
          <w:rFonts w:asciiTheme="majorHAnsi" w:hAnsiTheme="majorHAnsi" w:cs="Arial"/>
          <w:sz w:val="20"/>
          <w:szCs w:val="20"/>
          <w:lang w:val="en-US" w:eastAsia="ja-JP"/>
        </w:rPr>
      </w:pPr>
    </w:p>
    <w:p w14:paraId="0C76BC14" w14:textId="13A25CB7" w:rsidR="00480568" w:rsidRPr="00F727F5" w:rsidRDefault="008A6406" w:rsidP="00480568">
      <w:pPr>
        <w:autoSpaceDE w:val="0"/>
        <w:autoSpaceDN w:val="0"/>
        <w:adjustRightInd w:val="0"/>
        <w:spacing w:after="0"/>
        <w:rPr>
          <w:rFonts w:asciiTheme="majorHAnsi" w:hAnsiTheme="majorHAnsi" w:cs="Arial"/>
          <w:sz w:val="20"/>
          <w:szCs w:val="20"/>
          <w:lang w:val="en-US" w:eastAsia="ja-JP"/>
        </w:rPr>
      </w:pPr>
      <w:r w:rsidRPr="00F727F5">
        <w:rPr>
          <w:rFonts w:asciiTheme="majorHAnsi" w:hAnsiTheme="majorHAnsi" w:cs="Arial"/>
          <w:sz w:val="20"/>
          <w:szCs w:val="20"/>
          <w:lang w:val="en-US" w:eastAsia="ja-JP"/>
        </w:rPr>
        <w:t>原告側は裁判所に、彼らの人権、特に</w:t>
      </w:r>
      <w:r w:rsidR="00FC6183" w:rsidRPr="00F727F5">
        <w:rPr>
          <w:rFonts w:asciiTheme="majorHAnsi" w:hAnsiTheme="majorHAnsi" w:cs="Arial"/>
          <w:sz w:val="20"/>
          <w:szCs w:val="20"/>
          <w:lang w:val="en-US" w:eastAsia="ja-JP"/>
        </w:rPr>
        <w:t>身の安全</w:t>
      </w:r>
      <w:r w:rsidRPr="00F727F5">
        <w:rPr>
          <w:rFonts w:asciiTheme="majorHAnsi" w:hAnsiTheme="majorHAnsi" w:cs="Arial"/>
          <w:sz w:val="20"/>
          <w:szCs w:val="20"/>
          <w:lang w:val="en-US" w:eastAsia="ja-JP"/>
        </w:rPr>
        <w:t>が侵害</w:t>
      </w:r>
      <w:r w:rsidR="00FC6183" w:rsidRPr="00F727F5">
        <w:rPr>
          <w:rFonts w:asciiTheme="majorHAnsi" w:hAnsiTheme="majorHAnsi" w:cs="Arial"/>
          <w:sz w:val="20"/>
          <w:szCs w:val="20"/>
          <w:lang w:val="en-US" w:eastAsia="ja-JP"/>
        </w:rPr>
        <w:t>され</w:t>
      </w:r>
      <w:r w:rsidRPr="00F727F5">
        <w:rPr>
          <w:rFonts w:asciiTheme="majorHAnsi" w:hAnsiTheme="majorHAnsi" w:cs="Arial"/>
          <w:sz w:val="20"/>
          <w:szCs w:val="20"/>
          <w:lang w:val="en-US" w:eastAsia="ja-JP"/>
        </w:rPr>
        <w:t>た事実を認める裁定を求めました。裁判所は、ナイジェリア法では、被告</w:t>
      </w:r>
      <w:r w:rsidR="008B3F98" w:rsidRPr="00F727F5">
        <w:rPr>
          <w:rFonts w:asciiTheme="majorHAnsi" w:hAnsiTheme="majorHAnsi" w:cs="Arial"/>
          <w:sz w:val="20"/>
          <w:szCs w:val="20"/>
          <w:lang w:val="en-US" w:eastAsia="ja-JP"/>
        </w:rPr>
        <w:t>企業</w:t>
      </w:r>
      <w:r w:rsidRPr="00F727F5">
        <w:rPr>
          <w:rFonts w:asciiTheme="majorHAnsi" w:hAnsiTheme="majorHAnsi" w:cs="Arial"/>
          <w:sz w:val="20"/>
          <w:szCs w:val="20"/>
          <w:lang w:val="en-US" w:eastAsia="ja-JP"/>
        </w:rPr>
        <w:t>が直接危害を及ぼした場合には</w:t>
      </w:r>
      <w:r w:rsidR="000359E5" w:rsidRPr="00F727F5">
        <w:rPr>
          <w:rFonts w:asciiTheme="majorHAnsi" w:hAnsiTheme="majorHAnsi" w:cs="Arial"/>
          <w:sz w:val="20"/>
          <w:szCs w:val="20"/>
          <w:lang w:val="en-US" w:eastAsia="ja-JP"/>
        </w:rPr>
        <w:t>、</w:t>
      </w:r>
      <w:r w:rsidRPr="00F727F5">
        <w:rPr>
          <w:rFonts w:asciiTheme="majorHAnsi" w:hAnsiTheme="majorHAnsi" w:cs="Arial"/>
          <w:sz w:val="20"/>
          <w:szCs w:val="20"/>
          <w:lang w:val="en-US" w:eastAsia="ja-JP"/>
        </w:rPr>
        <w:t>そうした裁定を下した前例がある</w:t>
      </w:r>
      <w:r w:rsidR="008B3F98" w:rsidRPr="00F727F5">
        <w:rPr>
          <w:rFonts w:asciiTheme="majorHAnsi" w:hAnsiTheme="majorHAnsi" w:cs="Arial"/>
          <w:sz w:val="20"/>
          <w:szCs w:val="20"/>
          <w:lang w:val="en-US" w:eastAsia="ja-JP"/>
        </w:rPr>
        <w:t>が</w:t>
      </w:r>
      <w:r w:rsidRPr="00F727F5">
        <w:rPr>
          <w:rFonts w:asciiTheme="majorHAnsi" w:hAnsiTheme="majorHAnsi" w:cs="Arial"/>
          <w:sz w:val="20"/>
          <w:szCs w:val="20"/>
          <w:lang w:val="en-US" w:eastAsia="ja-JP"/>
        </w:rPr>
        <w:t>、第三者が危害を及ぼし、</w:t>
      </w:r>
      <w:r w:rsidR="008B3F98" w:rsidRPr="00F727F5">
        <w:rPr>
          <w:rFonts w:asciiTheme="majorHAnsi" w:hAnsiTheme="majorHAnsi" w:cs="Arial"/>
          <w:sz w:val="20"/>
          <w:szCs w:val="20"/>
          <w:lang w:val="en-US" w:eastAsia="ja-JP"/>
        </w:rPr>
        <w:t>被告企業</w:t>
      </w:r>
      <w:r w:rsidRPr="00F727F5">
        <w:rPr>
          <w:rFonts w:asciiTheme="majorHAnsi" w:hAnsiTheme="majorHAnsi" w:cs="Arial"/>
          <w:sz w:val="20"/>
          <w:szCs w:val="20"/>
          <w:lang w:val="en-US" w:eastAsia="ja-JP"/>
        </w:rPr>
        <w:t>の</w:t>
      </w:r>
      <w:r w:rsidR="00E457D8" w:rsidRPr="00F727F5">
        <w:rPr>
          <w:rFonts w:asciiTheme="majorHAnsi" w:hAnsiTheme="majorHAnsi" w:cs="Arial"/>
          <w:sz w:val="20"/>
          <w:szCs w:val="20"/>
          <w:lang w:val="en-US" w:eastAsia="ja-JP"/>
        </w:rPr>
        <w:t>不作為はこれを助長し</w:t>
      </w:r>
      <w:r w:rsidRPr="00F727F5">
        <w:rPr>
          <w:rFonts w:asciiTheme="majorHAnsi" w:hAnsiTheme="majorHAnsi" w:cs="Arial"/>
          <w:sz w:val="20"/>
          <w:szCs w:val="20"/>
          <w:lang w:val="en-US" w:eastAsia="ja-JP"/>
        </w:rPr>
        <w:t>た</w:t>
      </w:r>
      <w:r w:rsidR="00E457D8" w:rsidRPr="00F727F5">
        <w:rPr>
          <w:rFonts w:asciiTheme="majorHAnsi" w:hAnsiTheme="majorHAnsi" w:cs="Arial"/>
          <w:sz w:val="20"/>
          <w:szCs w:val="20"/>
          <w:lang w:val="en-US" w:eastAsia="ja-JP"/>
        </w:rPr>
        <w:t>に過ぎない</w:t>
      </w:r>
      <w:r w:rsidRPr="00F727F5">
        <w:rPr>
          <w:rFonts w:asciiTheme="majorHAnsi" w:hAnsiTheme="majorHAnsi" w:cs="Arial"/>
          <w:sz w:val="20"/>
          <w:szCs w:val="20"/>
          <w:lang w:val="en-US" w:eastAsia="ja-JP"/>
        </w:rPr>
        <w:t>場合には</w:t>
      </w:r>
      <w:r w:rsidR="000359E5" w:rsidRPr="00F727F5">
        <w:rPr>
          <w:rFonts w:asciiTheme="majorHAnsi" w:hAnsiTheme="majorHAnsi" w:cs="Arial"/>
          <w:sz w:val="20"/>
          <w:szCs w:val="20"/>
          <w:lang w:val="en-US" w:eastAsia="ja-JP"/>
        </w:rPr>
        <w:t>、</w:t>
      </w:r>
      <w:r w:rsidRPr="00F727F5">
        <w:rPr>
          <w:rFonts w:asciiTheme="majorHAnsi" w:hAnsiTheme="majorHAnsi" w:cs="Arial"/>
          <w:sz w:val="20"/>
          <w:szCs w:val="20"/>
          <w:lang w:val="en-US" w:eastAsia="ja-JP"/>
        </w:rPr>
        <w:t>そうした前例はないことを根拠に、これを却下しました。</w:t>
      </w:r>
    </w:p>
    <w:p w14:paraId="421A0722" w14:textId="77777777" w:rsidR="00480568" w:rsidRPr="00F727F5" w:rsidRDefault="00480568" w:rsidP="00480568">
      <w:pPr>
        <w:autoSpaceDE w:val="0"/>
        <w:autoSpaceDN w:val="0"/>
        <w:adjustRightInd w:val="0"/>
        <w:spacing w:after="0"/>
        <w:rPr>
          <w:rFonts w:asciiTheme="majorHAnsi" w:hAnsiTheme="majorHAnsi" w:cs="Arial"/>
          <w:sz w:val="20"/>
          <w:szCs w:val="20"/>
          <w:lang w:val="en-US" w:eastAsia="ja-JP"/>
        </w:rPr>
      </w:pPr>
    </w:p>
    <w:p w14:paraId="7B908235" w14:textId="10FAB3B4" w:rsidR="00480568" w:rsidRPr="00F727F5" w:rsidRDefault="00E457D8" w:rsidP="00480568">
      <w:pPr>
        <w:spacing w:after="120"/>
        <w:rPr>
          <w:rFonts w:asciiTheme="majorHAnsi" w:hAnsiTheme="majorHAnsi" w:cs="Arial"/>
          <w:sz w:val="20"/>
          <w:szCs w:val="20"/>
          <w:lang w:eastAsia="ja-JP"/>
        </w:rPr>
      </w:pPr>
      <w:r w:rsidRPr="00F727F5">
        <w:rPr>
          <w:rFonts w:asciiTheme="majorHAnsi" w:hAnsiTheme="majorHAnsi" w:cs="Arial"/>
          <w:sz w:val="20"/>
          <w:szCs w:val="20"/>
          <w:lang w:eastAsia="ja-JP"/>
        </w:rPr>
        <w:lastRenderedPageBreak/>
        <w:t>3</w:t>
      </w:r>
      <w:r w:rsidRPr="00F727F5">
        <w:rPr>
          <w:rFonts w:asciiTheme="majorHAnsi" w:hAnsiTheme="majorHAnsi" w:cs="Arial"/>
          <w:sz w:val="20"/>
          <w:szCs w:val="20"/>
          <w:lang w:eastAsia="ja-JP"/>
        </w:rPr>
        <w:t>月には、ウガンダ、カンパラの上級裁判所</w:t>
      </w:r>
      <w:r w:rsidR="00180E2E" w:rsidRPr="00F727F5">
        <w:rPr>
          <w:rFonts w:asciiTheme="majorHAnsi" w:hAnsiTheme="majorHAnsi" w:cs="Arial"/>
          <w:sz w:val="20"/>
          <w:szCs w:val="20"/>
          <w:lang w:eastAsia="ja-JP"/>
        </w:rPr>
        <w:t>は</w:t>
      </w:r>
      <w:r w:rsidRPr="00F727F5">
        <w:rPr>
          <w:rFonts w:asciiTheme="majorHAnsi" w:hAnsiTheme="majorHAnsi" w:cs="Arial"/>
          <w:sz w:val="20"/>
          <w:szCs w:val="20"/>
          <w:lang w:eastAsia="ja-JP"/>
        </w:rPr>
        <w:t>、コーヒー畑に通じる道路建設のた</w:t>
      </w:r>
      <w:r w:rsidR="00926943" w:rsidRPr="00F727F5">
        <w:rPr>
          <w:rFonts w:asciiTheme="majorHAnsi" w:hAnsiTheme="majorHAnsi" w:cs="Arial"/>
          <w:sz w:val="20"/>
          <w:szCs w:val="20"/>
          <w:lang w:eastAsia="ja-JP"/>
        </w:rPr>
        <w:t>めに</w:t>
      </w:r>
      <w:r w:rsidRPr="00F727F5">
        <w:rPr>
          <w:rFonts w:asciiTheme="majorHAnsi" w:hAnsiTheme="majorHAnsi" w:cs="Arial"/>
          <w:sz w:val="20"/>
          <w:szCs w:val="20"/>
          <w:lang w:eastAsia="ja-JP"/>
        </w:rPr>
        <w:t>政府軍によって強制的に立ち退かされた借地人</w:t>
      </w:r>
      <w:r w:rsidR="00180E2E" w:rsidRPr="00F727F5">
        <w:rPr>
          <w:rFonts w:asciiTheme="majorHAnsi" w:hAnsiTheme="majorHAnsi" w:cs="Arial"/>
          <w:sz w:val="20"/>
          <w:szCs w:val="20"/>
          <w:lang w:eastAsia="ja-JP"/>
        </w:rPr>
        <w:t>を勝訴とする判決を下しました。裁判所は、その裁定で、従来の借地人から</w:t>
      </w:r>
      <w:r w:rsidR="0045074F" w:rsidRPr="00F727F5">
        <w:rPr>
          <w:rFonts w:asciiTheme="majorHAnsi" w:hAnsiTheme="majorHAnsi" w:cs="Arial"/>
          <w:sz w:val="20"/>
          <w:szCs w:val="20"/>
          <w:lang w:eastAsia="ja-JP"/>
        </w:rPr>
        <w:t>カウエリコーヒー農園</w:t>
      </w:r>
      <w:r w:rsidR="00180E2E" w:rsidRPr="00F727F5">
        <w:rPr>
          <w:rFonts w:asciiTheme="majorHAnsi" w:hAnsiTheme="majorHAnsi" w:cs="Arial"/>
          <w:sz w:val="20"/>
          <w:szCs w:val="20"/>
          <w:lang w:eastAsia="ja-JP"/>
        </w:rPr>
        <w:t>への土地</w:t>
      </w:r>
      <w:r w:rsidR="00926943" w:rsidRPr="00F727F5">
        <w:rPr>
          <w:rFonts w:asciiTheme="majorHAnsi" w:hAnsiTheme="majorHAnsi" w:cs="Arial"/>
          <w:sz w:val="20"/>
          <w:szCs w:val="20"/>
          <w:lang w:eastAsia="ja-JP"/>
        </w:rPr>
        <w:t>譲渡</w:t>
      </w:r>
      <w:r w:rsidR="00180E2E" w:rsidRPr="00F727F5">
        <w:rPr>
          <w:rFonts w:asciiTheme="majorHAnsi" w:hAnsiTheme="majorHAnsi" w:cs="Arial"/>
          <w:sz w:val="20"/>
          <w:szCs w:val="20"/>
          <w:lang w:eastAsia="ja-JP"/>
        </w:rPr>
        <w:t>、および</w:t>
      </w:r>
      <w:r w:rsidR="00AB29EE" w:rsidRPr="00F727F5">
        <w:rPr>
          <w:rFonts w:asciiTheme="majorHAnsi" w:hAnsiTheme="majorHAnsi" w:cs="Arial"/>
          <w:sz w:val="20"/>
          <w:szCs w:val="20"/>
          <w:lang w:eastAsia="ja-JP"/>
        </w:rPr>
        <w:t>土地の住民</w:t>
      </w:r>
      <w:r w:rsidR="00180E2E" w:rsidRPr="00F727F5">
        <w:rPr>
          <w:rFonts w:asciiTheme="majorHAnsi" w:hAnsiTheme="majorHAnsi" w:cs="Arial"/>
          <w:sz w:val="20"/>
          <w:szCs w:val="20"/>
          <w:lang w:eastAsia="ja-JP"/>
        </w:rPr>
        <w:t>2000</w:t>
      </w:r>
      <w:r w:rsidR="00AB29EE" w:rsidRPr="00F727F5">
        <w:rPr>
          <w:rFonts w:asciiTheme="majorHAnsi" w:hAnsiTheme="majorHAnsi" w:cs="Arial"/>
          <w:sz w:val="20"/>
          <w:szCs w:val="20"/>
          <w:lang w:eastAsia="ja-JP"/>
        </w:rPr>
        <w:t>人</w:t>
      </w:r>
      <w:r w:rsidR="00180E2E" w:rsidRPr="00F727F5">
        <w:rPr>
          <w:rFonts w:asciiTheme="majorHAnsi" w:hAnsiTheme="majorHAnsi" w:cs="Arial"/>
          <w:sz w:val="20"/>
          <w:szCs w:val="20"/>
          <w:lang w:eastAsia="ja-JP"/>
        </w:rPr>
        <w:t>から</w:t>
      </w:r>
      <w:r w:rsidR="00180E2E" w:rsidRPr="00F727F5">
        <w:rPr>
          <w:rFonts w:asciiTheme="majorHAnsi" w:hAnsiTheme="majorHAnsi" w:cs="Arial"/>
          <w:sz w:val="20"/>
          <w:szCs w:val="20"/>
          <w:lang w:eastAsia="ja-JP"/>
        </w:rPr>
        <w:t>4000</w:t>
      </w:r>
      <w:r w:rsidR="00180E2E" w:rsidRPr="00F727F5">
        <w:rPr>
          <w:rFonts w:asciiTheme="majorHAnsi" w:hAnsiTheme="majorHAnsi" w:cs="Arial"/>
          <w:sz w:val="20"/>
          <w:szCs w:val="20"/>
          <w:lang w:eastAsia="ja-JP"/>
        </w:rPr>
        <w:t>人の</w:t>
      </w:r>
      <w:r w:rsidR="00AB29EE" w:rsidRPr="00F727F5">
        <w:rPr>
          <w:rFonts w:asciiTheme="majorHAnsi" w:hAnsiTheme="majorHAnsi" w:cs="Arial"/>
          <w:sz w:val="20"/>
          <w:szCs w:val="20"/>
          <w:lang w:eastAsia="ja-JP"/>
        </w:rPr>
        <w:t>移転</w:t>
      </w:r>
      <w:r w:rsidR="00180E2E" w:rsidRPr="00F727F5">
        <w:rPr>
          <w:rFonts w:asciiTheme="majorHAnsi" w:hAnsiTheme="majorHAnsi" w:cs="Arial"/>
          <w:sz w:val="20"/>
          <w:szCs w:val="20"/>
          <w:lang w:eastAsia="ja-JP"/>
        </w:rPr>
        <w:t>に関して、ウガンダ投資庁はデュー・ディリジェンスの</w:t>
      </w:r>
      <w:r w:rsidR="007C5C28" w:rsidRPr="00F727F5">
        <w:rPr>
          <w:rFonts w:asciiTheme="majorHAnsi" w:hAnsiTheme="majorHAnsi" w:cs="Arial"/>
          <w:sz w:val="20"/>
          <w:szCs w:val="20"/>
          <w:lang w:eastAsia="ja-JP"/>
        </w:rPr>
        <w:t>実施</w:t>
      </w:r>
      <w:r w:rsidR="00180E2E" w:rsidRPr="00F727F5">
        <w:rPr>
          <w:rFonts w:asciiTheme="majorHAnsi" w:hAnsiTheme="majorHAnsi" w:cs="Arial"/>
          <w:sz w:val="20"/>
          <w:szCs w:val="20"/>
          <w:lang w:eastAsia="ja-JP"/>
        </w:rPr>
        <w:t>を怠ったことを認める判決を下しました。</w:t>
      </w:r>
      <w:r w:rsidR="00BE1248" w:rsidRPr="00F727F5">
        <w:rPr>
          <w:rFonts w:asciiTheme="majorHAnsi" w:hAnsiTheme="majorHAnsi" w:cs="Arial"/>
          <w:sz w:val="20"/>
          <w:szCs w:val="20"/>
          <w:lang w:eastAsia="ja-JP"/>
        </w:rPr>
        <w:t>当裁判所は、ウガンダ投資庁がその弁護士の</w:t>
      </w:r>
      <w:r w:rsidR="004F35FE" w:rsidRPr="00F727F5">
        <w:rPr>
          <w:rFonts w:asciiTheme="majorHAnsi" w:hAnsiTheme="majorHAnsi" w:cs="Arial"/>
          <w:sz w:val="20"/>
          <w:szCs w:val="20"/>
          <w:lang w:eastAsia="ja-JP"/>
        </w:rPr>
        <w:t>業務内容を</w:t>
      </w:r>
      <w:r w:rsidR="00BE1248" w:rsidRPr="00F727F5">
        <w:rPr>
          <w:rFonts w:asciiTheme="majorHAnsi" w:hAnsiTheme="majorHAnsi" w:cs="Arial"/>
          <w:sz w:val="20"/>
          <w:szCs w:val="20"/>
          <w:lang w:eastAsia="ja-JP"/>
        </w:rPr>
        <w:t>確認</w:t>
      </w:r>
      <w:r w:rsidR="002A4FDD" w:rsidRPr="00F727F5">
        <w:rPr>
          <w:rFonts w:asciiTheme="majorHAnsi" w:hAnsiTheme="majorHAnsi" w:cs="Arial"/>
          <w:sz w:val="20"/>
          <w:szCs w:val="20"/>
          <w:lang w:eastAsia="ja-JP"/>
        </w:rPr>
        <w:t>しなかったことにより</w:t>
      </w:r>
      <w:r w:rsidR="00BE1248" w:rsidRPr="00F727F5">
        <w:rPr>
          <w:rFonts w:asciiTheme="majorHAnsi" w:hAnsiTheme="majorHAnsi" w:cs="Arial"/>
          <w:sz w:val="20"/>
          <w:szCs w:val="20"/>
          <w:lang w:eastAsia="ja-JP"/>
        </w:rPr>
        <w:t>、不正な土地譲渡</w:t>
      </w:r>
      <w:r w:rsidR="004228D8" w:rsidRPr="00F727F5">
        <w:rPr>
          <w:rFonts w:asciiTheme="majorHAnsi" w:hAnsiTheme="majorHAnsi" w:cs="Arial"/>
          <w:sz w:val="20"/>
          <w:szCs w:val="20"/>
          <w:lang w:eastAsia="ja-JP"/>
        </w:rPr>
        <w:t>で発動した</w:t>
      </w:r>
      <w:r w:rsidR="00BE1248" w:rsidRPr="00F727F5">
        <w:rPr>
          <w:rFonts w:asciiTheme="majorHAnsi" w:hAnsiTheme="majorHAnsi" w:cs="Arial"/>
          <w:sz w:val="20"/>
          <w:szCs w:val="20"/>
          <w:lang w:eastAsia="ja-JP"/>
        </w:rPr>
        <w:t>治安部隊</w:t>
      </w:r>
      <w:r w:rsidR="004228D8" w:rsidRPr="00F727F5">
        <w:rPr>
          <w:rFonts w:asciiTheme="majorHAnsi" w:hAnsiTheme="majorHAnsi" w:cs="Arial"/>
          <w:sz w:val="20"/>
          <w:szCs w:val="20"/>
          <w:lang w:eastAsia="ja-JP"/>
        </w:rPr>
        <w:t>に</w:t>
      </w:r>
      <w:r w:rsidR="00DB285E" w:rsidRPr="00F727F5">
        <w:rPr>
          <w:rFonts w:asciiTheme="majorHAnsi" w:hAnsiTheme="majorHAnsi" w:cs="Arial"/>
          <w:sz w:val="20"/>
          <w:szCs w:val="20"/>
          <w:lang w:eastAsia="ja-JP"/>
        </w:rPr>
        <w:t>より</w:t>
      </w:r>
      <w:r w:rsidR="00BE1248" w:rsidRPr="00F727F5">
        <w:rPr>
          <w:rFonts w:asciiTheme="majorHAnsi" w:hAnsiTheme="majorHAnsi" w:cs="Arial"/>
          <w:sz w:val="20"/>
          <w:szCs w:val="20"/>
          <w:lang w:eastAsia="ja-JP"/>
        </w:rPr>
        <w:t>借地人</w:t>
      </w:r>
      <w:r w:rsidR="00DB285E" w:rsidRPr="00F727F5">
        <w:rPr>
          <w:rFonts w:asciiTheme="majorHAnsi" w:hAnsiTheme="majorHAnsi" w:cs="Arial"/>
          <w:sz w:val="20"/>
          <w:szCs w:val="20"/>
          <w:lang w:eastAsia="ja-JP"/>
        </w:rPr>
        <w:t>が暴力的に</w:t>
      </w:r>
      <w:r w:rsidR="00BE1248" w:rsidRPr="00F727F5">
        <w:rPr>
          <w:rFonts w:asciiTheme="majorHAnsi" w:hAnsiTheme="majorHAnsi" w:cs="Arial"/>
          <w:sz w:val="20"/>
          <w:szCs w:val="20"/>
          <w:lang w:eastAsia="ja-JP"/>
        </w:rPr>
        <w:t>立ち退</w:t>
      </w:r>
      <w:r w:rsidR="00DB285E" w:rsidRPr="00F727F5">
        <w:rPr>
          <w:rFonts w:asciiTheme="majorHAnsi" w:hAnsiTheme="majorHAnsi" w:cs="Arial"/>
          <w:sz w:val="20"/>
          <w:szCs w:val="20"/>
          <w:lang w:eastAsia="ja-JP"/>
        </w:rPr>
        <w:t>きを強いられてしまったと認定した。</w:t>
      </w:r>
      <w:r w:rsidR="00BE1248" w:rsidRPr="00F727F5">
        <w:rPr>
          <w:rFonts w:asciiTheme="majorHAnsi" w:hAnsiTheme="majorHAnsi" w:cs="Arial"/>
          <w:sz w:val="20"/>
          <w:szCs w:val="20"/>
          <w:lang w:eastAsia="ja-JP"/>
        </w:rPr>
        <w:t>特に、ウガンダ投資庁</w:t>
      </w:r>
      <w:r w:rsidR="00BE1248" w:rsidRPr="00F727F5">
        <w:rPr>
          <w:rFonts w:asciiTheme="majorHAnsi" w:hAnsiTheme="majorHAnsi" w:cs="Arial"/>
          <w:sz w:val="20"/>
          <w:szCs w:val="20"/>
          <w:lang w:eastAsia="ja-JP"/>
        </w:rPr>
        <w:t>(UIA)</w:t>
      </w:r>
      <w:r w:rsidR="00BE1248" w:rsidRPr="00F727F5">
        <w:rPr>
          <w:rFonts w:asciiTheme="majorHAnsi" w:hAnsiTheme="majorHAnsi" w:cs="Arial"/>
          <w:sz w:val="20"/>
          <w:szCs w:val="20"/>
          <w:lang w:eastAsia="ja-JP"/>
        </w:rPr>
        <w:t>は、</w:t>
      </w:r>
    </w:p>
    <w:p w14:paraId="71E029CE" w14:textId="0E22957F" w:rsidR="00480568" w:rsidRPr="00F727F5" w:rsidRDefault="00480568" w:rsidP="00480568">
      <w:pPr>
        <w:spacing w:after="120"/>
        <w:ind w:left="720" w:right="766"/>
        <w:jc w:val="both"/>
        <w:rPr>
          <w:rFonts w:asciiTheme="majorHAnsi" w:hAnsiTheme="majorHAnsi" w:cs="Arial"/>
          <w:sz w:val="20"/>
          <w:szCs w:val="20"/>
          <w:lang w:eastAsia="ja-JP"/>
        </w:rPr>
      </w:pPr>
      <w:r w:rsidRPr="00F727F5">
        <w:rPr>
          <w:rStyle w:val="BodyText1"/>
          <w:rFonts w:asciiTheme="majorHAnsi" w:eastAsiaTheme="minorEastAsia" w:hAnsiTheme="majorHAnsi" w:cs="Arial"/>
          <w:color w:val="auto"/>
          <w:sz w:val="20"/>
          <w:szCs w:val="20"/>
          <w:lang w:eastAsia="ja-JP"/>
        </w:rPr>
        <w:t xml:space="preserve">. . . </w:t>
      </w:r>
      <w:r w:rsidR="00BE1248" w:rsidRPr="00F727F5">
        <w:rPr>
          <w:rFonts w:asciiTheme="majorHAnsi" w:hAnsiTheme="majorHAnsi" w:cs="Arial"/>
          <w:sz w:val="20"/>
          <w:szCs w:val="20"/>
          <w:lang w:eastAsia="ja-JP"/>
        </w:rPr>
        <w:t>デュー・ディリジェンス</w:t>
      </w:r>
      <w:r w:rsidR="00926943" w:rsidRPr="00F727F5">
        <w:rPr>
          <w:rFonts w:asciiTheme="majorHAnsi" w:hAnsiTheme="majorHAnsi" w:cs="Arial"/>
          <w:sz w:val="20"/>
          <w:szCs w:val="20"/>
          <w:lang w:eastAsia="ja-JP"/>
        </w:rPr>
        <w:t>、監督、</w:t>
      </w:r>
      <w:r w:rsidR="001D283E" w:rsidRPr="00F727F5">
        <w:rPr>
          <w:rFonts w:asciiTheme="majorHAnsi" w:hAnsiTheme="majorHAnsi" w:cs="Arial"/>
          <w:sz w:val="20"/>
          <w:szCs w:val="20"/>
          <w:lang w:eastAsia="ja-JP"/>
        </w:rPr>
        <w:t>牽制機能</w:t>
      </w:r>
      <w:r w:rsidR="00926943" w:rsidRPr="00F727F5">
        <w:rPr>
          <w:rFonts w:asciiTheme="majorHAnsi" w:hAnsiTheme="majorHAnsi" w:cs="Arial"/>
          <w:sz w:val="20"/>
          <w:szCs w:val="20"/>
          <w:lang w:eastAsia="ja-JP"/>
        </w:rPr>
        <w:t>の</w:t>
      </w:r>
      <w:r w:rsidR="001D283E" w:rsidRPr="00F727F5">
        <w:rPr>
          <w:rFonts w:asciiTheme="majorHAnsi" w:hAnsiTheme="majorHAnsi" w:cs="Arial"/>
          <w:sz w:val="20"/>
          <w:szCs w:val="20"/>
          <w:lang w:eastAsia="ja-JP"/>
        </w:rPr>
        <w:t>執行</w:t>
      </w:r>
      <w:r w:rsidR="00926943" w:rsidRPr="00F727F5">
        <w:rPr>
          <w:rFonts w:asciiTheme="majorHAnsi" w:hAnsiTheme="majorHAnsi" w:cs="Arial"/>
          <w:sz w:val="20"/>
          <w:szCs w:val="20"/>
          <w:lang w:eastAsia="ja-JP"/>
        </w:rPr>
        <w:t>を怠った。</w:t>
      </w:r>
      <w:r w:rsidR="00543622" w:rsidRPr="00F727F5">
        <w:rPr>
          <w:rFonts w:asciiTheme="majorHAnsi" w:hAnsiTheme="majorHAnsi" w:cs="Arial"/>
          <w:sz w:val="20"/>
          <w:szCs w:val="20"/>
          <w:lang w:eastAsia="ja-JP"/>
        </w:rPr>
        <w:t>注意を怠らなけれ</w:t>
      </w:r>
      <w:r w:rsidR="00926943" w:rsidRPr="00F727F5">
        <w:rPr>
          <w:rFonts w:asciiTheme="majorHAnsi" w:hAnsiTheme="majorHAnsi" w:cs="Arial"/>
          <w:sz w:val="20"/>
          <w:szCs w:val="20"/>
          <w:lang w:eastAsia="ja-JP"/>
        </w:rPr>
        <w:t>れば、取引全体が疑わしいことに気付いたはずである。</w:t>
      </w:r>
      <w:r w:rsidR="00C9566F" w:rsidRPr="00F727F5">
        <w:rPr>
          <w:rStyle w:val="BodyText1"/>
          <w:rFonts w:asciiTheme="majorHAnsi" w:eastAsiaTheme="minorEastAsia" w:hAnsiTheme="majorHAnsi" w:cs="Arial"/>
          <w:color w:val="auto"/>
          <w:sz w:val="20"/>
          <w:szCs w:val="20"/>
          <w:lang w:eastAsia="ja-JP"/>
        </w:rPr>
        <w:t>投資庁</w:t>
      </w:r>
      <w:r w:rsidR="00926943" w:rsidRPr="00F727F5">
        <w:rPr>
          <w:rStyle w:val="BodyText1"/>
          <w:rFonts w:asciiTheme="majorHAnsi" w:eastAsiaTheme="minorEastAsia" w:hAnsiTheme="majorHAnsi" w:cs="Arial"/>
          <w:color w:val="auto"/>
          <w:sz w:val="20"/>
          <w:szCs w:val="20"/>
          <w:lang w:eastAsia="ja-JP"/>
        </w:rPr>
        <w:t>は</w:t>
      </w:r>
      <w:r w:rsidR="00426C3C" w:rsidRPr="00F727F5">
        <w:rPr>
          <w:rStyle w:val="BodyText1"/>
          <w:rFonts w:asciiTheme="majorHAnsi" w:eastAsiaTheme="minorEastAsia" w:hAnsiTheme="majorHAnsi" w:cs="Arial"/>
          <w:color w:val="auto"/>
          <w:sz w:val="20"/>
          <w:szCs w:val="20"/>
          <w:lang w:eastAsia="ja-JP"/>
        </w:rPr>
        <w:t>、</w:t>
      </w:r>
      <w:r w:rsidR="00926943" w:rsidRPr="00F727F5">
        <w:rPr>
          <w:rStyle w:val="BodyText1"/>
          <w:rFonts w:asciiTheme="majorHAnsi" w:eastAsiaTheme="minorEastAsia" w:hAnsiTheme="majorHAnsi" w:cs="Arial"/>
          <w:color w:val="auto"/>
          <w:sz w:val="20"/>
          <w:szCs w:val="20"/>
          <w:lang w:eastAsia="ja-JP"/>
        </w:rPr>
        <w:t>土地の価格、賠償金額、</w:t>
      </w:r>
      <w:r w:rsidR="00C9566F" w:rsidRPr="00F727F5">
        <w:rPr>
          <w:rStyle w:val="BodyText1"/>
          <w:rFonts w:asciiTheme="majorHAnsi" w:eastAsiaTheme="minorEastAsia" w:hAnsiTheme="majorHAnsi" w:cs="Arial"/>
          <w:color w:val="auto"/>
          <w:sz w:val="20"/>
          <w:szCs w:val="20"/>
          <w:lang w:eastAsia="ja-JP"/>
        </w:rPr>
        <w:t>署名済みの補償合意書、</w:t>
      </w:r>
      <w:r w:rsidR="005F35A1" w:rsidRPr="00F727F5">
        <w:rPr>
          <w:rStyle w:val="BodyText1"/>
          <w:rFonts w:asciiTheme="majorHAnsi" w:eastAsiaTheme="minorEastAsia" w:hAnsiTheme="majorHAnsi" w:cs="Arial"/>
          <w:color w:val="auto"/>
          <w:sz w:val="20"/>
          <w:szCs w:val="20"/>
          <w:lang w:eastAsia="ja-JP"/>
        </w:rPr>
        <w:t>権利証書</w:t>
      </w:r>
      <w:r w:rsidR="00C9566F" w:rsidRPr="00F727F5">
        <w:rPr>
          <w:rStyle w:val="BodyText1"/>
          <w:rFonts w:asciiTheme="majorHAnsi" w:eastAsiaTheme="minorEastAsia" w:hAnsiTheme="majorHAnsi" w:cs="Arial"/>
          <w:color w:val="auto"/>
          <w:sz w:val="20"/>
          <w:szCs w:val="20"/>
          <w:lang w:eastAsia="ja-JP"/>
        </w:rPr>
        <w:t>など</w:t>
      </w:r>
      <w:r w:rsidR="005F35A1" w:rsidRPr="00F727F5">
        <w:rPr>
          <w:rStyle w:val="BodyText1"/>
          <w:rFonts w:asciiTheme="majorHAnsi" w:eastAsiaTheme="minorEastAsia" w:hAnsiTheme="majorHAnsi" w:cs="Arial"/>
          <w:color w:val="auto"/>
          <w:sz w:val="20"/>
          <w:szCs w:val="20"/>
          <w:lang w:eastAsia="ja-JP"/>
        </w:rPr>
        <w:t>の書類</w:t>
      </w:r>
      <w:r w:rsidR="00C9566F" w:rsidRPr="00F727F5">
        <w:rPr>
          <w:rStyle w:val="BodyText1"/>
          <w:rFonts w:asciiTheme="majorHAnsi" w:eastAsiaTheme="minorEastAsia" w:hAnsiTheme="majorHAnsi" w:cs="Arial"/>
          <w:color w:val="auto"/>
          <w:sz w:val="20"/>
          <w:szCs w:val="20"/>
          <w:lang w:eastAsia="ja-JP"/>
        </w:rPr>
        <w:t>入手などの</w:t>
      </w:r>
      <w:r w:rsidR="005F35A1" w:rsidRPr="00F727F5">
        <w:rPr>
          <w:rStyle w:val="BodyText1"/>
          <w:rFonts w:asciiTheme="majorHAnsi" w:eastAsiaTheme="minorEastAsia" w:hAnsiTheme="majorHAnsi" w:cs="Arial"/>
          <w:color w:val="auto"/>
          <w:sz w:val="20"/>
          <w:szCs w:val="20"/>
          <w:lang w:eastAsia="ja-JP"/>
        </w:rPr>
        <w:t>確認を怠った</w:t>
      </w:r>
      <w:r w:rsidRPr="00F727F5">
        <w:rPr>
          <w:rStyle w:val="BodyText1"/>
          <w:rFonts w:asciiTheme="majorHAnsi" w:eastAsiaTheme="minorEastAsia" w:hAnsiTheme="majorHAnsi" w:cs="Arial"/>
          <w:color w:val="auto"/>
          <w:sz w:val="20"/>
          <w:szCs w:val="20"/>
          <w:lang w:eastAsia="ja-JP"/>
        </w:rPr>
        <w:t>. . .</w:t>
      </w:r>
    </w:p>
    <w:p w14:paraId="3FB0BC19" w14:textId="75E65AEA" w:rsidR="00480568" w:rsidRPr="00F727F5" w:rsidRDefault="000C1470" w:rsidP="00480568">
      <w:pPr>
        <w:spacing w:after="120"/>
        <w:ind w:left="23" w:right="278"/>
        <w:rPr>
          <w:rFonts w:asciiTheme="majorHAnsi" w:hAnsiTheme="majorHAnsi" w:cs="Arial"/>
          <w:sz w:val="20"/>
          <w:szCs w:val="20"/>
          <w:lang w:eastAsia="ja-JP"/>
        </w:rPr>
      </w:pPr>
      <w:r w:rsidRPr="00F727F5">
        <w:rPr>
          <w:rFonts w:asciiTheme="majorHAnsi" w:hAnsiTheme="majorHAnsi" w:cs="Arial"/>
          <w:sz w:val="20"/>
          <w:szCs w:val="20"/>
          <w:lang w:eastAsia="ja-JP"/>
        </w:rPr>
        <w:t>当裁判所は、第一の責任は</w:t>
      </w:r>
      <w:r w:rsidR="0045074F" w:rsidRPr="00F727F5">
        <w:rPr>
          <w:rFonts w:asciiTheme="majorHAnsi" w:hAnsiTheme="majorHAnsi" w:cs="Arial"/>
          <w:sz w:val="20"/>
          <w:szCs w:val="20"/>
          <w:lang w:eastAsia="ja-JP"/>
        </w:rPr>
        <w:t>投資庁</w:t>
      </w:r>
      <w:r w:rsidRPr="00F727F5">
        <w:rPr>
          <w:rFonts w:asciiTheme="majorHAnsi" w:hAnsiTheme="majorHAnsi" w:cs="Arial"/>
          <w:sz w:val="20"/>
          <w:szCs w:val="20"/>
          <w:lang w:eastAsia="ja-JP"/>
        </w:rPr>
        <w:t>が雇った弁護士にあるとしながら</w:t>
      </w:r>
      <w:r w:rsidR="000359E5" w:rsidRPr="00F727F5">
        <w:rPr>
          <w:rFonts w:asciiTheme="majorHAnsi" w:hAnsiTheme="majorHAnsi" w:cs="Arial"/>
          <w:sz w:val="20"/>
          <w:szCs w:val="20"/>
          <w:lang w:eastAsia="ja-JP"/>
        </w:rPr>
        <w:t>も</w:t>
      </w:r>
      <w:r w:rsidRPr="00F727F5">
        <w:rPr>
          <w:rFonts w:asciiTheme="majorHAnsi" w:hAnsiTheme="majorHAnsi" w:cs="Arial"/>
          <w:sz w:val="20"/>
          <w:szCs w:val="20"/>
          <w:lang w:eastAsia="ja-JP"/>
        </w:rPr>
        <w:t>、</w:t>
      </w:r>
      <w:r w:rsidR="00467AE5" w:rsidRPr="00F727F5">
        <w:rPr>
          <w:rFonts w:asciiTheme="majorHAnsi" w:hAnsiTheme="majorHAnsi" w:cs="Arial"/>
          <w:sz w:val="20"/>
          <w:szCs w:val="20"/>
          <w:lang w:eastAsia="ja-JP"/>
        </w:rPr>
        <w:t>カウエリコーヒー</w:t>
      </w:r>
      <w:r w:rsidR="00C02C71" w:rsidRPr="00F727F5">
        <w:rPr>
          <w:rFonts w:asciiTheme="majorHAnsi" w:hAnsiTheme="majorHAnsi" w:cs="Arial"/>
          <w:sz w:val="20"/>
          <w:szCs w:val="20"/>
          <w:lang w:eastAsia="ja-JP"/>
        </w:rPr>
        <w:t>農園</w:t>
      </w:r>
      <w:r w:rsidRPr="00F727F5">
        <w:rPr>
          <w:rFonts w:asciiTheme="majorHAnsi" w:hAnsiTheme="majorHAnsi" w:cs="Arial"/>
          <w:sz w:val="20"/>
          <w:szCs w:val="20"/>
          <w:lang w:eastAsia="ja-JP"/>
        </w:rPr>
        <w:t>の背後のドイツ投資</w:t>
      </w:r>
      <w:r w:rsidR="000359E5" w:rsidRPr="00F727F5">
        <w:rPr>
          <w:rFonts w:asciiTheme="majorHAnsi" w:hAnsiTheme="majorHAnsi" w:cs="Arial"/>
          <w:sz w:val="20"/>
          <w:szCs w:val="20"/>
          <w:lang w:eastAsia="ja-JP"/>
        </w:rPr>
        <w:t>会社</w:t>
      </w:r>
      <w:r w:rsidRPr="00F727F5">
        <w:rPr>
          <w:rFonts w:asciiTheme="majorHAnsi" w:hAnsiTheme="majorHAnsi" w:cs="Arial"/>
          <w:sz w:val="20"/>
          <w:szCs w:val="20"/>
          <w:lang w:eastAsia="ja-JP"/>
        </w:rPr>
        <w:t>について次のような厳しい言葉を述べました。「投資</w:t>
      </w:r>
      <w:r w:rsidR="000359E5" w:rsidRPr="00F727F5">
        <w:rPr>
          <w:rFonts w:asciiTheme="majorHAnsi" w:hAnsiTheme="majorHAnsi" w:cs="Arial"/>
          <w:sz w:val="20"/>
          <w:szCs w:val="20"/>
          <w:lang w:eastAsia="ja-JP"/>
        </w:rPr>
        <w:t>会社</w:t>
      </w:r>
      <w:r w:rsidRPr="00F727F5">
        <w:rPr>
          <w:rFonts w:asciiTheme="majorHAnsi" w:hAnsiTheme="majorHAnsi" w:cs="Arial"/>
          <w:sz w:val="20"/>
          <w:szCs w:val="20"/>
          <w:lang w:eastAsia="ja-JP"/>
        </w:rPr>
        <w:t>にはわが国の住民が搾取されないことを</w:t>
      </w:r>
      <w:r w:rsidR="00C02C71" w:rsidRPr="00F727F5">
        <w:rPr>
          <w:rFonts w:asciiTheme="majorHAnsi" w:hAnsiTheme="majorHAnsi" w:cs="Arial"/>
          <w:sz w:val="20"/>
          <w:szCs w:val="20"/>
          <w:lang w:eastAsia="ja-JP"/>
        </w:rPr>
        <w:t>保障</w:t>
      </w:r>
      <w:r w:rsidRPr="00F727F5">
        <w:rPr>
          <w:rFonts w:asciiTheme="majorHAnsi" w:hAnsiTheme="majorHAnsi" w:cs="Arial"/>
          <w:sz w:val="20"/>
          <w:szCs w:val="20"/>
          <w:lang w:eastAsia="ja-JP"/>
        </w:rPr>
        <w:t>する義務がある。彼らは人権と人の価値を尊重すべき</w:t>
      </w:r>
      <w:r w:rsidR="00DC0D4A" w:rsidRPr="00F727F5">
        <w:rPr>
          <w:rFonts w:asciiTheme="majorHAnsi" w:hAnsiTheme="majorHAnsi" w:cs="Arial"/>
          <w:sz w:val="20"/>
          <w:szCs w:val="20"/>
          <w:lang w:eastAsia="ja-JP"/>
        </w:rPr>
        <w:t>だった。借地人が</w:t>
      </w:r>
      <w:r w:rsidR="00C02C71" w:rsidRPr="00F727F5">
        <w:rPr>
          <w:rFonts w:asciiTheme="majorHAnsi" w:hAnsiTheme="majorHAnsi" w:cs="Arial"/>
          <w:sz w:val="20"/>
          <w:szCs w:val="20"/>
          <w:lang w:eastAsia="ja-JP"/>
        </w:rPr>
        <w:t>適切な</w:t>
      </w:r>
      <w:r w:rsidR="00DC0D4A" w:rsidRPr="00F727F5">
        <w:rPr>
          <w:rFonts w:asciiTheme="majorHAnsi" w:hAnsiTheme="majorHAnsi" w:cs="Arial"/>
          <w:sz w:val="20"/>
          <w:szCs w:val="20"/>
          <w:lang w:eastAsia="ja-JP"/>
        </w:rPr>
        <w:t>補償を受け、移</w:t>
      </w:r>
      <w:r w:rsidR="00C02C71" w:rsidRPr="00F727F5">
        <w:rPr>
          <w:rFonts w:asciiTheme="majorHAnsi" w:hAnsiTheme="majorHAnsi" w:cs="Arial"/>
          <w:sz w:val="20"/>
          <w:szCs w:val="20"/>
          <w:lang w:eastAsia="ja-JP"/>
        </w:rPr>
        <w:t>転</w:t>
      </w:r>
      <w:r w:rsidR="00DC0D4A" w:rsidRPr="00F727F5">
        <w:rPr>
          <w:rFonts w:asciiTheme="majorHAnsi" w:hAnsiTheme="majorHAnsi" w:cs="Arial"/>
          <w:sz w:val="20"/>
          <w:szCs w:val="20"/>
          <w:lang w:eastAsia="ja-JP"/>
        </w:rPr>
        <w:t>先を見つけ、</w:t>
      </w:r>
      <w:r w:rsidR="00C02C71" w:rsidRPr="00F727F5">
        <w:rPr>
          <w:rFonts w:asciiTheme="majorHAnsi" w:hAnsiTheme="majorHAnsi" w:cs="Arial"/>
          <w:sz w:val="20"/>
          <w:szCs w:val="20"/>
          <w:lang w:eastAsia="ja-JP"/>
        </w:rPr>
        <w:t>適切な</w:t>
      </w:r>
      <w:r w:rsidRPr="00F727F5">
        <w:rPr>
          <w:rFonts w:asciiTheme="majorHAnsi" w:hAnsiTheme="majorHAnsi" w:cs="Arial"/>
          <w:sz w:val="20"/>
          <w:szCs w:val="20"/>
          <w:lang w:eastAsia="ja-JP"/>
        </w:rPr>
        <w:t>通知を受けることを</w:t>
      </w:r>
      <w:r w:rsidR="000359E5" w:rsidRPr="00F727F5">
        <w:rPr>
          <w:rFonts w:asciiTheme="majorHAnsi" w:hAnsiTheme="majorHAnsi" w:cs="Arial"/>
          <w:sz w:val="20"/>
          <w:szCs w:val="20"/>
          <w:lang w:eastAsia="ja-JP"/>
        </w:rPr>
        <w:t>も</w:t>
      </w:r>
      <w:r w:rsidRPr="00F727F5">
        <w:rPr>
          <w:rFonts w:asciiTheme="majorHAnsi" w:hAnsiTheme="majorHAnsi" w:cs="Arial"/>
          <w:sz w:val="20"/>
          <w:szCs w:val="20"/>
          <w:lang w:eastAsia="ja-JP"/>
        </w:rPr>
        <w:t>って</w:t>
      </w:r>
      <w:r w:rsidR="00C02C71" w:rsidRPr="00F727F5">
        <w:rPr>
          <w:rFonts w:asciiTheme="majorHAnsi" w:hAnsiTheme="majorHAnsi" w:cs="Arial"/>
          <w:sz w:val="20"/>
          <w:szCs w:val="20"/>
          <w:lang w:eastAsia="ja-JP"/>
        </w:rPr>
        <w:t>職務を果たしたと考えるべきだった</w:t>
      </w:r>
      <w:r w:rsidR="00DC0D4A" w:rsidRPr="00F727F5">
        <w:rPr>
          <w:rFonts w:asciiTheme="majorHAnsi" w:hAnsiTheme="majorHAnsi" w:cs="Arial"/>
          <w:sz w:val="20"/>
          <w:szCs w:val="20"/>
          <w:lang w:eastAsia="ja-JP"/>
        </w:rPr>
        <w:t>。しかし、彼らは</w:t>
      </w:r>
      <w:r w:rsidR="004D1502" w:rsidRPr="00F727F5">
        <w:rPr>
          <w:rFonts w:asciiTheme="majorHAnsi" w:hAnsiTheme="majorHAnsi" w:cs="Arial"/>
          <w:sz w:val="20"/>
          <w:szCs w:val="20"/>
          <w:lang w:eastAsia="ja-JP"/>
        </w:rPr>
        <w:t>単なる</w:t>
      </w:r>
      <w:r w:rsidR="00DC0D4A" w:rsidRPr="00F727F5">
        <w:rPr>
          <w:rFonts w:asciiTheme="majorHAnsi" w:hAnsiTheme="majorHAnsi" w:cs="Arial"/>
          <w:sz w:val="20"/>
          <w:szCs w:val="20"/>
          <w:lang w:eastAsia="ja-JP"/>
        </w:rPr>
        <w:t>傍観者</w:t>
      </w:r>
      <w:r w:rsidR="004D1502" w:rsidRPr="00F727F5">
        <w:rPr>
          <w:rFonts w:asciiTheme="majorHAnsi" w:hAnsiTheme="majorHAnsi" w:cs="Arial"/>
          <w:sz w:val="20"/>
          <w:szCs w:val="20"/>
          <w:lang w:eastAsia="ja-JP"/>
        </w:rPr>
        <w:t>にすぎなかった</w:t>
      </w:r>
      <w:r w:rsidR="00DC0D4A" w:rsidRPr="00F727F5">
        <w:rPr>
          <w:rStyle w:val="Bodytext6"/>
          <w:rFonts w:asciiTheme="majorHAnsi" w:eastAsiaTheme="minorEastAsia" w:hAnsiTheme="majorHAnsi" w:cs="Arial"/>
          <w:color w:val="auto"/>
          <w:sz w:val="20"/>
          <w:szCs w:val="20"/>
          <w:lang w:eastAsia="ja-JP"/>
        </w:rPr>
        <w:t>….</w:t>
      </w:r>
      <w:r w:rsidR="00DC0D4A" w:rsidRPr="00F727F5">
        <w:rPr>
          <w:rFonts w:asciiTheme="majorHAnsi" w:hAnsiTheme="majorHAnsi" w:cs="Arial"/>
          <w:sz w:val="20"/>
          <w:szCs w:val="20"/>
          <w:lang w:eastAsia="ja-JP"/>
        </w:rPr>
        <w:t>。</w:t>
      </w:r>
      <w:r w:rsidRPr="00F727F5">
        <w:rPr>
          <w:rFonts w:asciiTheme="majorHAnsi" w:hAnsiTheme="majorHAnsi" w:cs="Arial"/>
          <w:sz w:val="20"/>
          <w:szCs w:val="20"/>
          <w:lang w:eastAsia="ja-JP"/>
        </w:rPr>
        <w:t>」</w:t>
      </w:r>
      <w:r w:rsidR="00DC0D4A" w:rsidRPr="00F727F5">
        <w:rPr>
          <w:rFonts w:asciiTheme="majorHAnsi" w:hAnsiTheme="majorHAnsi" w:cs="Arial"/>
          <w:sz w:val="20"/>
          <w:szCs w:val="20"/>
          <w:lang w:eastAsia="ja-JP"/>
        </w:rPr>
        <w:t>ドイツの投資会社は、</w:t>
      </w:r>
      <w:r w:rsidR="00251C0A" w:rsidRPr="00F727F5">
        <w:rPr>
          <w:rFonts w:asciiTheme="majorHAnsi" w:hAnsiTheme="majorHAnsi" w:cs="Arial"/>
          <w:sz w:val="20"/>
          <w:szCs w:val="20"/>
          <w:lang w:eastAsia="ja-JP"/>
        </w:rPr>
        <w:t>裁判所の</w:t>
      </w:r>
      <w:r w:rsidR="00EA4DAA" w:rsidRPr="00F727F5">
        <w:rPr>
          <w:rFonts w:asciiTheme="majorHAnsi" w:hAnsiTheme="majorHAnsi" w:cs="Arial"/>
          <w:sz w:val="20"/>
          <w:szCs w:val="20"/>
          <w:lang w:eastAsia="ja-JP"/>
        </w:rPr>
        <w:t>判断</w:t>
      </w:r>
      <w:r w:rsidR="00DC0D4A" w:rsidRPr="00F727F5">
        <w:rPr>
          <w:rFonts w:asciiTheme="majorHAnsi" w:hAnsiTheme="majorHAnsi" w:cs="Arial"/>
          <w:sz w:val="20"/>
          <w:szCs w:val="20"/>
          <w:lang w:eastAsia="ja-JP"/>
        </w:rPr>
        <w:t>を、事実誤認</w:t>
      </w:r>
      <w:r w:rsidR="00FA244E" w:rsidRPr="00F727F5">
        <w:rPr>
          <w:rFonts w:asciiTheme="majorHAnsi" w:hAnsiTheme="majorHAnsi" w:cs="Arial"/>
          <w:sz w:val="20"/>
          <w:szCs w:val="20"/>
          <w:lang w:eastAsia="ja-JP"/>
        </w:rPr>
        <w:t>に基づく</w:t>
      </w:r>
      <w:r w:rsidR="00DC0D4A" w:rsidRPr="00F727F5">
        <w:rPr>
          <w:rFonts w:asciiTheme="majorHAnsi" w:hAnsiTheme="majorHAnsi" w:cs="Arial"/>
          <w:sz w:val="20"/>
          <w:szCs w:val="20"/>
          <w:lang w:eastAsia="ja-JP"/>
        </w:rPr>
        <w:t>として</w:t>
      </w:r>
      <w:r w:rsidR="000359E5" w:rsidRPr="00F727F5">
        <w:rPr>
          <w:rFonts w:asciiTheme="majorHAnsi" w:hAnsiTheme="majorHAnsi" w:cs="Arial"/>
          <w:sz w:val="20"/>
          <w:szCs w:val="20"/>
          <w:lang w:eastAsia="ja-JP"/>
        </w:rPr>
        <w:t>否定し</w:t>
      </w:r>
      <w:r w:rsidR="00DC0D4A" w:rsidRPr="00F727F5">
        <w:rPr>
          <w:rFonts w:asciiTheme="majorHAnsi" w:hAnsiTheme="majorHAnsi" w:cs="Arial"/>
          <w:sz w:val="20"/>
          <w:szCs w:val="20"/>
          <w:lang w:eastAsia="ja-JP"/>
        </w:rPr>
        <w:t>ました。</w:t>
      </w:r>
      <w:r w:rsidR="00480568" w:rsidRPr="00F727F5">
        <w:rPr>
          <w:rFonts w:asciiTheme="majorHAnsi" w:hAnsiTheme="majorHAnsi" w:cs="Arial"/>
          <w:sz w:val="20"/>
          <w:szCs w:val="20"/>
          <w:lang w:eastAsia="ja-JP"/>
        </w:rPr>
        <w:t xml:space="preserve"> </w:t>
      </w:r>
    </w:p>
    <w:p w14:paraId="7A2CD316" w14:textId="77777777" w:rsidR="00480568" w:rsidRPr="00F727F5" w:rsidRDefault="00480568" w:rsidP="00480568">
      <w:pPr>
        <w:spacing w:after="120"/>
        <w:rPr>
          <w:rFonts w:asciiTheme="majorHAnsi" w:hAnsiTheme="majorHAnsi" w:cs="Arial"/>
          <w:sz w:val="20"/>
          <w:szCs w:val="20"/>
          <w:lang w:eastAsia="ja-JP"/>
        </w:rPr>
      </w:pPr>
    </w:p>
    <w:p w14:paraId="24AAE230" w14:textId="213AC370" w:rsidR="00480568" w:rsidRPr="00F727F5" w:rsidRDefault="00973B89" w:rsidP="00F727F5">
      <w:pPr>
        <w:pStyle w:val="2"/>
        <w:numPr>
          <w:ilvl w:val="0"/>
          <w:numId w:val="4"/>
        </w:numPr>
        <w:ind w:left="426" w:hanging="426"/>
        <w:rPr>
          <w:rFonts w:asciiTheme="majorEastAsia" w:hAnsiTheme="majorEastAsia" w:cs="Arial"/>
          <w:color w:val="auto"/>
          <w:sz w:val="20"/>
          <w:szCs w:val="20"/>
          <w:lang w:eastAsia="ja-JP"/>
        </w:rPr>
      </w:pPr>
      <w:bookmarkStart w:id="5" w:name="_Toc372707269"/>
      <w:bookmarkStart w:id="6" w:name="_Toc372820015"/>
      <w:r w:rsidRPr="00F727F5">
        <w:rPr>
          <w:rFonts w:asciiTheme="majorEastAsia" w:hAnsiTheme="majorEastAsia" w:cs="Arial"/>
          <w:color w:val="auto"/>
          <w:sz w:val="20"/>
          <w:szCs w:val="20"/>
          <w:lang w:eastAsia="ja-JP"/>
        </w:rPr>
        <w:t>デュー・ディリジェンスの</w:t>
      </w:r>
      <w:r w:rsidR="001D2A85" w:rsidRPr="00F727F5">
        <w:rPr>
          <w:rFonts w:asciiTheme="majorEastAsia" w:hAnsiTheme="majorEastAsia" w:cs="Arial"/>
          <w:color w:val="auto"/>
          <w:sz w:val="20"/>
          <w:szCs w:val="20"/>
          <w:lang w:eastAsia="ja-JP"/>
        </w:rPr>
        <w:t>優遇措置</w:t>
      </w:r>
      <w:bookmarkEnd w:id="5"/>
      <w:bookmarkEnd w:id="6"/>
    </w:p>
    <w:p w14:paraId="4AB41431" w14:textId="4E5861EA" w:rsidR="00480568" w:rsidRPr="00F727F5" w:rsidRDefault="00EA4DAA" w:rsidP="00480568">
      <w:pPr>
        <w:pStyle w:val="Web"/>
        <w:rPr>
          <w:rFonts w:asciiTheme="majorHAnsi" w:eastAsiaTheme="minorEastAsia" w:hAnsiTheme="majorHAnsi" w:cs="Arial"/>
          <w:sz w:val="20"/>
          <w:szCs w:val="20"/>
          <w:lang w:val="en-US" w:eastAsia="ja-JP"/>
        </w:rPr>
      </w:pPr>
      <w:r w:rsidRPr="00F727F5">
        <w:rPr>
          <w:rFonts w:asciiTheme="majorHAnsi" w:eastAsiaTheme="minorEastAsia" w:hAnsiTheme="majorHAnsi" w:cs="Arial"/>
          <w:sz w:val="20"/>
          <w:szCs w:val="20"/>
          <w:lang w:val="en-US" w:eastAsia="ja-JP"/>
        </w:rPr>
        <w:t>多く</w:t>
      </w:r>
      <w:r w:rsidR="00975BDA" w:rsidRPr="00F727F5">
        <w:rPr>
          <w:rFonts w:asciiTheme="majorHAnsi" w:eastAsiaTheme="minorEastAsia" w:hAnsiTheme="majorHAnsi" w:cs="Arial"/>
          <w:sz w:val="20"/>
          <w:szCs w:val="20"/>
          <w:lang w:val="en-US" w:eastAsia="ja-JP"/>
        </w:rPr>
        <w:t>の国には、企業にデュー・ディリジェンスを奨励または</w:t>
      </w:r>
      <w:r w:rsidR="00EC4D9E" w:rsidRPr="00F727F5">
        <w:rPr>
          <w:rFonts w:asciiTheme="majorHAnsi" w:eastAsiaTheme="minorEastAsia" w:hAnsiTheme="majorHAnsi" w:cs="Arial"/>
          <w:sz w:val="20"/>
          <w:szCs w:val="20"/>
          <w:lang w:val="en-US" w:eastAsia="ja-JP"/>
        </w:rPr>
        <w:t>義務付ける</w:t>
      </w:r>
      <w:r w:rsidR="00975BDA" w:rsidRPr="00F727F5">
        <w:rPr>
          <w:rFonts w:asciiTheme="majorHAnsi" w:eastAsiaTheme="minorEastAsia" w:hAnsiTheme="majorHAnsi" w:cs="Arial"/>
          <w:sz w:val="20"/>
          <w:szCs w:val="20"/>
          <w:lang w:val="en-US" w:eastAsia="ja-JP"/>
        </w:rPr>
        <w:t>ために、消費者</w:t>
      </w:r>
      <w:r w:rsidR="00975BDA" w:rsidRPr="00F727F5">
        <w:rPr>
          <w:rFonts w:asciiTheme="majorHAnsi" w:eastAsiaTheme="minorEastAsia" w:hAnsiTheme="majorHAnsi" w:cs="Arial"/>
          <w:sz w:val="20"/>
          <w:szCs w:val="20"/>
          <w:lang w:val="en-US" w:eastAsia="ja-JP"/>
        </w:rPr>
        <w:t>(</w:t>
      </w:r>
      <w:r w:rsidR="00975BDA" w:rsidRPr="00F727F5">
        <w:rPr>
          <w:rFonts w:asciiTheme="majorHAnsi" w:eastAsiaTheme="minorEastAsia" w:hAnsiTheme="majorHAnsi" w:cs="Arial"/>
          <w:sz w:val="20"/>
          <w:szCs w:val="20"/>
          <w:lang w:val="en-US" w:eastAsia="ja-JP"/>
        </w:rPr>
        <w:t>調達</w:t>
      </w:r>
      <w:r w:rsidR="00975BDA" w:rsidRPr="00F727F5">
        <w:rPr>
          <w:rFonts w:asciiTheme="majorHAnsi" w:eastAsiaTheme="minorEastAsia" w:hAnsiTheme="majorHAnsi" w:cs="Arial"/>
          <w:sz w:val="20"/>
          <w:szCs w:val="20"/>
          <w:lang w:val="en-US" w:eastAsia="ja-JP"/>
        </w:rPr>
        <w:t>)</w:t>
      </w:r>
      <w:r w:rsidR="00975BDA" w:rsidRPr="00F727F5">
        <w:rPr>
          <w:rFonts w:asciiTheme="majorHAnsi" w:eastAsiaTheme="minorEastAsia" w:hAnsiTheme="majorHAnsi" w:cs="Arial"/>
          <w:sz w:val="20"/>
          <w:szCs w:val="20"/>
          <w:lang w:val="en-US" w:eastAsia="ja-JP"/>
        </w:rPr>
        <w:t>、投資家、</w:t>
      </w:r>
      <w:r w:rsidR="00934401" w:rsidRPr="00F727F5">
        <w:rPr>
          <w:rFonts w:asciiTheme="majorHAnsi" w:eastAsiaTheme="minorEastAsia" w:hAnsiTheme="majorHAnsi" w:cs="Arial"/>
          <w:sz w:val="20"/>
          <w:szCs w:val="20"/>
          <w:lang w:val="en-US" w:eastAsia="ja-JP"/>
        </w:rPr>
        <w:t>あるいはそれ例外の</w:t>
      </w:r>
      <w:r w:rsidR="00C67CE6" w:rsidRPr="00F727F5">
        <w:rPr>
          <w:rFonts w:asciiTheme="majorHAnsi" w:eastAsiaTheme="minorEastAsia" w:hAnsiTheme="majorHAnsi" w:cs="Arial"/>
          <w:sz w:val="20"/>
          <w:szCs w:val="20"/>
          <w:lang w:val="en-US" w:eastAsia="ja-JP"/>
        </w:rPr>
        <w:t>マーケットプレイヤー</w:t>
      </w:r>
      <w:r w:rsidR="00975BDA" w:rsidRPr="00F727F5">
        <w:rPr>
          <w:rFonts w:asciiTheme="majorHAnsi" w:eastAsiaTheme="minorEastAsia" w:hAnsiTheme="majorHAnsi" w:cs="Arial"/>
          <w:sz w:val="20"/>
          <w:szCs w:val="20"/>
          <w:lang w:val="en-US" w:eastAsia="ja-JP"/>
        </w:rPr>
        <w:t>としての国家の役割を活用する規則があります。こうした</w:t>
      </w:r>
      <w:r w:rsidR="0055259A" w:rsidRPr="00F727F5">
        <w:rPr>
          <w:rFonts w:asciiTheme="majorHAnsi" w:eastAsiaTheme="minorEastAsia" w:hAnsiTheme="majorHAnsi" w:cs="Arial"/>
          <w:sz w:val="20"/>
          <w:szCs w:val="20"/>
          <w:lang w:val="en-US" w:eastAsia="ja-JP"/>
        </w:rPr>
        <w:t>手法</w:t>
      </w:r>
      <w:r w:rsidR="00975BDA" w:rsidRPr="00F727F5">
        <w:rPr>
          <w:rFonts w:asciiTheme="majorHAnsi" w:eastAsiaTheme="minorEastAsia" w:hAnsiTheme="majorHAnsi" w:cs="Arial"/>
          <w:sz w:val="20"/>
          <w:szCs w:val="20"/>
          <w:lang w:val="en-US" w:eastAsia="ja-JP"/>
        </w:rPr>
        <w:t>では政策や法律を</w:t>
      </w:r>
      <w:r w:rsidR="00EC4D9E" w:rsidRPr="00F727F5">
        <w:rPr>
          <w:rFonts w:asciiTheme="majorHAnsi" w:eastAsiaTheme="minorEastAsia" w:hAnsiTheme="majorHAnsi" w:cs="Arial"/>
          <w:sz w:val="20"/>
          <w:szCs w:val="20"/>
          <w:lang w:val="en-US" w:eastAsia="ja-JP"/>
        </w:rPr>
        <w:t>活</w:t>
      </w:r>
      <w:r w:rsidR="00975BDA" w:rsidRPr="00F727F5">
        <w:rPr>
          <w:rFonts w:asciiTheme="majorHAnsi" w:eastAsiaTheme="minorEastAsia" w:hAnsiTheme="majorHAnsi" w:cs="Arial"/>
          <w:sz w:val="20"/>
          <w:szCs w:val="20"/>
          <w:lang w:val="en-US" w:eastAsia="ja-JP"/>
        </w:rPr>
        <w:t>用して、デュー・ディリジェンス</w:t>
      </w:r>
      <w:r w:rsidR="009E57E8" w:rsidRPr="00F727F5">
        <w:rPr>
          <w:rFonts w:asciiTheme="majorHAnsi" w:eastAsiaTheme="minorEastAsia" w:hAnsiTheme="majorHAnsi" w:cs="Arial"/>
          <w:sz w:val="20"/>
          <w:szCs w:val="20"/>
          <w:lang w:val="en-US" w:eastAsia="ja-JP"/>
        </w:rPr>
        <w:t>の実践</w:t>
      </w:r>
      <w:r w:rsidR="00975BDA" w:rsidRPr="00F727F5">
        <w:rPr>
          <w:rFonts w:asciiTheme="majorHAnsi" w:eastAsiaTheme="minorEastAsia" w:hAnsiTheme="majorHAnsi" w:cs="Arial"/>
          <w:sz w:val="20"/>
          <w:szCs w:val="20"/>
          <w:lang w:val="en-US" w:eastAsia="ja-JP"/>
        </w:rPr>
        <w:t>を実証する見返りとして</w:t>
      </w:r>
      <w:r w:rsidR="0055259A" w:rsidRPr="00F727F5">
        <w:rPr>
          <w:rFonts w:asciiTheme="majorHAnsi" w:eastAsiaTheme="minorEastAsia" w:hAnsiTheme="majorHAnsi" w:cs="Arial"/>
          <w:sz w:val="20"/>
          <w:szCs w:val="20"/>
          <w:lang w:val="en-US" w:eastAsia="ja-JP"/>
        </w:rPr>
        <w:t>企業</w:t>
      </w:r>
      <w:r w:rsidR="00975BDA" w:rsidRPr="00F727F5">
        <w:rPr>
          <w:rFonts w:asciiTheme="majorHAnsi" w:eastAsiaTheme="minorEastAsia" w:hAnsiTheme="majorHAnsi" w:cs="Arial"/>
          <w:sz w:val="20"/>
          <w:szCs w:val="20"/>
          <w:lang w:val="en-US" w:eastAsia="ja-JP"/>
        </w:rPr>
        <w:t>に</w:t>
      </w:r>
      <w:r w:rsidR="00C67CE6" w:rsidRPr="00F727F5">
        <w:rPr>
          <w:rFonts w:asciiTheme="majorHAnsi" w:eastAsiaTheme="minorEastAsia" w:hAnsiTheme="majorHAnsi" w:cs="Arial"/>
          <w:sz w:val="20"/>
          <w:szCs w:val="20"/>
          <w:lang w:val="en-US" w:eastAsia="ja-JP"/>
        </w:rPr>
        <w:t>優遇措置</w:t>
      </w:r>
      <w:r w:rsidR="00975BDA" w:rsidRPr="00F727F5">
        <w:rPr>
          <w:rFonts w:asciiTheme="majorHAnsi" w:eastAsiaTheme="minorEastAsia" w:hAnsiTheme="majorHAnsi" w:cs="Arial"/>
          <w:sz w:val="20"/>
          <w:szCs w:val="20"/>
          <w:lang w:val="en-US" w:eastAsia="ja-JP"/>
        </w:rPr>
        <w:t>や便益を提供します。</w:t>
      </w:r>
    </w:p>
    <w:p w14:paraId="797783F3" w14:textId="06816BD2" w:rsidR="00480568" w:rsidRPr="00F727F5" w:rsidRDefault="00975BDA" w:rsidP="00480568">
      <w:pPr>
        <w:pStyle w:val="Web"/>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日本、韓国、台湾</w:t>
      </w:r>
      <w:r w:rsidR="00E73F53" w:rsidRPr="00F727F5">
        <w:rPr>
          <w:rFonts w:asciiTheme="majorHAnsi" w:eastAsiaTheme="minorEastAsia" w:hAnsiTheme="majorHAnsi" w:cs="Arial"/>
          <w:sz w:val="20"/>
          <w:szCs w:val="20"/>
          <w:lang w:val="en-US" w:eastAsia="ja-JP"/>
        </w:rPr>
        <w:t>に</w:t>
      </w:r>
      <w:r w:rsidRPr="00F727F5">
        <w:rPr>
          <w:rFonts w:asciiTheme="majorHAnsi" w:eastAsiaTheme="minorEastAsia" w:hAnsiTheme="majorHAnsi" w:cs="Arial"/>
          <w:sz w:val="20"/>
          <w:szCs w:val="20"/>
          <w:lang w:val="en-US" w:eastAsia="ja-JP"/>
        </w:rPr>
        <w:t>は、</w:t>
      </w:r>
      <w:r w:rsidR="00E73F53" w:rsidRPr="00F727F5">
        <w:rPr>
          <w:rFonts w:asciiTheme="majorHAnsi" w:eastAsiaTheme="minorEastAsia" w:hAnsiTheme="majorHAnsi" w:cs="Arial"/>
          <w:sz w:val="20"/>
          <w:szCs w:val="20"/>
          <w:lang w:val="en-US" w:eastAsia="ja-JP"/>
        </w:rPr>
        <w:t>環境にやさしい活動</w:t>
      </w:r>
      <w:r w:rsidR="00024135" w:rsidRPr="00F727F5">
        <w:rPr>
          <w:rFonts w:asciiTheme="majorHAnsi" w:eastAsiaTheme="minorEastAsia" w:hAnsiTheme="majorHAnsi" w:cs="Arial"/>
          <w:sz w:val="20"/>
          <w:szCs w:val="20"/>
          <w:lang w:val="en-US" w:eastAsia="ja-JP"/>
        </w:rPr>
        <w:t>への取り組み</w:t>
      </w:r>
      <w:r w:rsidR="00E73F53" w:rsidRPr="00F727F5">
        <w:rPr>
          <w:rFonts w:asciiTheme="majorHAnsi" w:eastAsiaTheme="minorEastAsia" w:hAnsiTheme="majorHAnsi" w:cs="Arial"/>
          <w:sz w:val="20"/>
          <w:szCs w:val="20"/>
          <w:lang w:val="en-US" w:eastAsia="ja-JP"/>
        </w:rPr>
        <w:t>を証明できる</w:t>
      </w:r>
      <w:r w:rsidR="00024135" w:rsidRPr="00F727F5">
        <w:rPr>
          <w:rFonts w:asciiTheme="majorHAnsi" w:eastAsiaTheme="minorEastAsia" w:hAnsiTheme="majorHAnsi" w:cs="Arial"/>
          <w:sz w:val="20"/>
          <w:szCs w:val="20"/>
          <w:lang w:val="en-US" w:eastAsia="ja-JP"/>
        </w:rPr>
        <w:t>生産者</w:t>
      </w:r>
      <w:r w:rsidR="00E73F53" w:rsidRPr="00F727F5">
        <w:rPr>
          <w:rFonts w:asciiTheme="majorHAnsi" w:eastAsiaTheme="minorEastAsia" w:hAnsiTheme="majorHAnsi" w:cs="Arial"/>
          <w:sz w:val="20"/>
          <w:szCs w:val="20"/>
          <w:lang w:val="en-US" w:eastAsia="ja-JP"/>
        </w:rPr>
        <w:t>には</w:t>
      </w:r>
      <w:r w:rsidR="00024135" w:rsidRPr="00F727F5">
        <w:rPr>
          <w:rFonts w:asciiTheme="majorHAnsi" w:eastAsiaTheme="minorEastAsia" w:hAnsiTheme="majorHAnsi" w:cs="Arial"/>
          <w:sz w:val="20"/>
          <w:szCs w:val="20"/>
          <w:lang w:val="en-US" w:eastAsia="ja-JP"/>
        </w:rPr>
        <w:t>、例えば</w:t>
      </w:r>
      <w:r w:rsidR="00E73F53" w:rsidRPr="00F727F5">
        <w:rPr>
          <w:rFonts w:asciiTheme="majorHAnsi" w:eastAsiaTheme="minorEastAsia" w:hAnsiTheme="majorHAnsi" w:cs="Arial"/>
          <w:sz w:val="20"/>
          <w:szCs w:val="20"/>
          <w:lang w:val="en-US" w:eastAsia="ja-JP"/>
        </w:rPr>
        <w:t>優遇措置が与えられる「グリーン調達」という法規定があります。米国連邦政府調達規則</w:t>
      </w:r>
      <w:r w:rsidR="00480568" w:rsidRPr="00F727F5">
        <w:rPr>
          <w:rFonts w:asciiTheme="majorHAnsi" w:eastAsiaTheme="minorEastAsia" w:hAnsiTheme="majorHAnsi" w:cs="Arial"/>
          <w:sz w:val="20"/>
          <w:szCs w:val="20"/>
          <w:lang w:val="en-US"/>
        </w:rPr>
        <w:t xml:space="preserve"> (FAR)</w:t>
      </w:r>
      <w:r w:rsidR="00E73F53" w:rsidRPr="00F727F5">
        <w:rPr>
          <w:rFonts w:asciiTheme="majorHAnsi" w:eastAsiaTheme="minorEastAsia" w:hAnsiTheme="majorHAnsi" w:cs="Arial"/>
          <w:sz w:val="20"/>
          <w:szCs w:val="20"/>
          <w:lang w:val="en-US" w:eastAsia="ja-JP"/>
        </w:rPr>
        <w:t>では、連邦政府の</w:t>
      </w:r>
      <w:r w:rsidR="00024135" w:rsidRPr="00F727F5">
        <w:rPr>
          <w:rFonts w:asciiTheme="majorHAnsi" w:eastAsiaTheme="minorEastAsia" w:hAnsiTheme="majorHAnsi" w:cs="Arial"/>
          <w:sz w:val="20"/>
          <w:szCs w:val="20"/>
          <w:lang w:val="en-US" w:eastAsia="ja-JP"/>
        </w:rPr>
        <w:t>納入業者</w:t>
      </w:r>
      <w:r w:rsidR="00E73F53" w:rsidRPr="00F727F5">
        <w:rPr>
          <w:rFonts w:asciiTheme="majorHAnsi" w:eastAsiaTheme="minorEastAsia" w:hAnsiTheme="majorHAnsi" w:cs="Arial"/>
          <w:sz w:val="20"/>
          <w:szCs w:val="20"/>
          <w:lang w:val="en-US" w:eastAsia="ja-JP"/>
        </w:rPr>
        <w:t>に、その製品</w:t>
      </w:r>
      <w:r w:rsidR="00E37051" w:rsidRPr="00F727F5">
        <w:rPr>
          <w:rFonts w:asciiTheme="majorHAnsi" w:eastAsiaTheme="minorEastAsia" w:hAnsiTheme="majorHAnsi" w:cs="Arial"/>
          <w:sz w:val="20"/>
          <w:szCs w:val="20"/>
          <w:lang w:val="en-US" w:eastAsia="ja-JP"/>
        </w:rPr>
        <w:t>の</w:t>
      </w:r>
      <w:r w:rsidR="00E73F53" w:rsidRPr="00F727F5">
        <w:rPr>
          <w:rFonts w:asciiTheme="majorHAnsi" w:eastAsiaTheme="minorEastAsia" w:hAnsiTheme="majorHAnsi" w:cs="Arial"/>
          <w:sz w:val="20"/>
          <w:szCs w:val="20"/>
          <w:lang w:val="en-US" w:eastAsia="ja-JP"/>
        </w:rPr>
        <w:t>生産国</w:t>
      </w:r>
      <w:r w:rsidR="00E37051" w:rsidRPr="00F727F5">
        <w:rPr>
          <w:rFonts w:asciiTheme="majorHAnsi" w:eastAsiaTheme="minorEastAsia" w:hAnsiTheme="majorHAnsi" w:cs="Arial"/>
          <w:sz w:val="20"/>
          <w:szCs w:val="20"/>
          <w:lang w:val="en-US" w:eastAsia="ja-JP"/>
        </w:rPr>
        <w:t>の</w:t>
      </w:r>
      <w:r w:rsidR="00E73F53" w:rsidRPr="00F727F5">
        <w:rPr>
          <w:rFonts w:asciiTheme="majorHAnsi" w:eastAsiaTheme="minorEastAsia" w:hAnsiTheme="majorHAnsi" w:cs="Arial"/>
          <w:sz w:val="20"/>
          <w:szCs w:val="20"/>
          <w:lang w:val="en-US" w:eastAsia="ja-JP"/>
        </w:rPr>
        <w:t>児童労働に関するデュー・</w:t>
      </w:r>
      <w:r w:rsidR="00480568" w:rsidRPr="00F727F5">
        <w:rPr>
          <w:rFonts w:asciiTheme="majorHAnsi" w:eastAsiaTheme="minorEastAsia" w:hAnsiTheme="majorHAnsi" w:cs="Arial"/>
          <w:sz w:val="20"/>
          <w:szCs w:val="20"/>
          <w:lang w:val="en-US"/>
        </w:rPr>
        <w:t xml:space="preserve"> </w:t>
      </w:r>
      <w:r w:rsidR="00E73F53" w:rsidRPr="00F727F5">
        <w:rPr>
          <w:rFonts w:asciiTheme="majorHAnsi" w:eastAsiaTheme="minorEastAsia" w:hAnsiTheme="majorHAnsi" w:cs="Arial"/>
          <w:sz w:val="20"/>
          <w:szCs w:val="20"/>
          <w:lang w:val="en-US" w:eastAsia="ja-JP"/>
        </w:rPr>
        <w:t>ディリジェンス</w:t>
      </w:r>
      <w:r w:rsidR="00332191" w:rsidRPr="00F727F5">
        <w:rPr>
          <w:rFonts w:asciiTheme="majorHAnsi" w:eastAsiaTheme="minorEastAsia" w:hAnsiTheme="majorHAnsi" w:cs="Arial"/>
          <w:sz w:val="20"/>
          <w:szCs w:val="20"/>
          <w:lang w:val="en-US" w:eastAsia="ja-JP"/>
        </w:rPr>
        <w:t>の</w:t>
      </w:r>
      <w:r w:rsidR="009E57E8" w:rsidRPr="00F727F5">
        <w:rPr>
          <w:rFonts w:asciiTheme="majorHAnsi" w:eastAsiaTheme="minorEastAsia" w:hAnsiTheme="majorHAnsi" w:cs="Arial"/>
          <w:sz w:val="20"/>
          <w:szCs w:val="20"/>
          <w:lang w:val="en-US" w:eastAsia="ja-JP"/>
        </w:rPr>
        <w:t>実践</w:t>
      </w:r>
      <w:r w:rsidR="00332191" w:rsidRPr="00F727F5">
        <w:rPr>
          <w:rFonts w:asciiTheme="majorHAnsi" w:eastAsiaTheme="minorEastAsia" w:hAnsiTheme="majorHAnsi" w:cs="Arial"/>
          <w:sz w:val="20"/>
          <w:szCs w:val="20"/>
          <w:lang w:val="en-US" w:eastAsia="ja-JP"/>
        </w:rPr>
        <w:t>の証明を求めています。同様に、米国デービス・ベーコン法は、連邦政府</w:t>
      </w:r>
      <w:r w:rsidR="00E07009" w:rsidRPr="00F727F5">
        <w:rPr>
          <w:rFonts w:asciiTheme="majorHAnsi" w:eastAsiaTheme="minorEastAsia" w:hAnsiTheme="majorHAnsi" w:cs="Arial"/>
          <w:sz w:val="20"/>
          <w:szCs w:val="20"/>
          <w:lang w:val="en-US" w:eastAsia="ja-JP"/>
        </w:rPr>
        <w:t>から</w:t>
      </w:r>
      <w:r w:rsidR="00332191" w:rsidRPr="00F727F5">
        <w:rPr>
          <w:rFonts w:asciiTheme="majorHAnsi" w:eastAsiaTheme="minorEastAsia" w:hAnsiTheme="majorHAnsi" w:cs="Arial"/>
          <w:sz w:val="20"/>
          <w:szCs w:val="20"/>
          <w:lang w:val="en-US" w:eastAsia="ja-JP"/>
        </w:rPr>
        <w:t>建設契約を請け負う業者の</w:t>
      </w:r>
      <w:r w:rsidR="00E07009" w:rsidRPr="00F727F5">
        <w:rPr>
          <w:rFonts w:asciiTheme="majorHAnsi" w:eastAsiaTheme="minorEastAsia" w:hAnsiTheme="majorHAnsi" w:cs="Arial"/>
          <w:sz w:val="20"/>
          <w:szCs w:val="20"/>
          <w:lang w:val="en-US" w:eastAsia="ja-JP"/>
        </w:rPr>
        <w:t>不当な安売りと戦っているのです。</w:t>
      </w:r>
      <w:r w:rsidR="00332191" w:rsidRPr="00F727F5">
        <w:rPr>
          <w:rFonts w:asciiTheme="majorHAnsi" w:eastAsiaTheme="minorEastAsia" w:hAnsiTheme="majorHAnsi" w:cs="Arial"/>
          <w:sz w:val="20"/>
          <w:szCs w:val="20"/>
          <w:lang w:val="en-US" w:eastAsia="ja-JP"/>
        </w:rPr>
        <w:t>ノルウェーの国</w:t>
      </w:r>
      <w:r w:rsidR="00C35D83" w:rsidRPr="00F727F5">
        <w:rPr>
          <w:rFonts w:asciiTheme="majorHAnsi" w:eastAsiaTheme="minorEastAsia" w:hAnsiTheme="majorHAnsi" w:cs="Arial"/>
          <w:sz w:val="20"/>
          <w:szCs w:val="20"/>
          <w:lang w:val="en-US" w:eastAsia="ja-JP"/>
        </w:rPr>
        <w:t>家</w:t>
      </w:r>
      <w:r w:rsidR="00332191" w:rsidRPr="00F727F5">
        <w:rPr>
          <w:rFonts w:asciiTheme="majorHAnsi" w:eastAsiaTheme="minorEastAsia" w:hAnsiTheme="majorHAnsi" w:cs="Arial"/>
          <w:sz w:val="20"/>
          <w:szCs w:val="20"/>
          <w:lang w:val="en-US" w:eastAsia="ja-JP"/>
        </w:rPr>
        <w:t>年金基金「グローバル」</w:t>
      </w:r>
      <w:r w:rsidR="001A597B" w:rsidRPr="00F727F5">
        <w:rPr>
          <w:rFonts w:asciiTheme="majorHAnsi" w:eastAsiaTheme="minorEastAsia" w:hAnsiTheme="majorHAnsi" w:cs="Arial"/>
          <w:sz w:val="20"/>
          <w:szCs w:val="20"/>
          <w:lang w:val="en-US" w:eastAsia="ja-JP"/>
        </w:rPr>
        <w:t>で</w:t>
      </w:r>
      <w:r w:rsidR="00332191" w:rsidRPr="00F727F5">
        <w:rPr>
          <w:rFonts w:asciiTheme="majorHAnsi" w:eastAsiaTheme="minorEastAsia" w:hAnsiTheme="majorHAnsi" w:cs="Arial"/>
          <w:sz w:val="20"/>
          <w:szCs w:val="20"/>
          <w:lang w:val="en-US" w:eastAsia="ja-JP"/>
        </w:rPr>
        <w:t>は、広範囲にわたって人権侵害に関する調査</w:t>
      </w:r>
      <w:r w:rsidR="00264570" w:rsidRPr="00F727F5">
        <w:rPr>
          <w:rFonts w:asciiTheme="majorHAnsi" w:eastAsiaTheme="minorEastAsia" w:hAnsiTheme="majorHAnsi" w:cs="Arial"/>
          <w:sz w:val="20"/>
          <w:szCs w:val="20"/>
          <w:lang w:val="en-US" w:eastAsia="ja-JP"/>
        </w:rPr>
        <w:t>が</w:t>
      </w:r>
      <w:r w:rsidR="00332191" w:rsidRPr="00F727F5">
        <w:rPr>
          <w:rFonts w:asciiTheme="majorHAnsi" w:eastAsiaTheme="minorEastAsia" w:hAnsiTheme="majorHAnsi" w:cs="Arial"/>
          <w:sz w:val="20"/>
          <w:szCs w:val="20"/>
          <w:lang w:val="en-US" w:eastAsia="ja-JP"/>
        </w:rPr>
        <w:t>行</w:t>
      </w:r>
      <w:r w:rsidR="00264570" w:rsidRPr="00F727F5">
        <w:rPr>
          <w:rFonts w:asciiTheme="majorHAnsi" w:eastAsiaTheme="minorEastAsia" w:hAnsiTheme="majorHAnsi" w:cs="Arial"/>
          <w:sz w:val="20"/>
          <w:szCs w:val="20"/>
          <w:lang w:val="en-US" w:eastAsia="ja-JP"/>
        </w:rPr>
        <w:t>われ</w:t>
      </w:r>
      <w:r w:rsidR="00332191" w:rsidRPr="00F727F5">
        <w:rPr>
          <w:rFonts w:asciiTheme="majorHAnsi" w:eastAsiaTheme="minorEastAsia" w:hAnsiTheme="majorHAnsi" w:cs="Arial"/>
          <w:sz w:val="20"/>
          <w:szCs w:val="20"/>
          <w:lang w:val="en-US" w:eastAsia="ja-JP"/>
        </w:rPr>
        <w:t>、</w:t>
      </w:r>
      <w:r w:rsidR="001A597B" w:rsidRPr="00F727F5">
        <w:rPr>
          <w:rFonts w:asciiTheme="majorHAnsi" w:eastAsiaTheme="minorEastAsia" w:hAnsiTheme="majorHAnsi" w:cs="Arial"/>
          <w:sz w:val="20"/>
          <w:szCs w:val="20"/>
          <w:lang w:val="en-US" w:eastAsia="ja-JP"/>
        </w:rPr>
        <w:t>デュー・</w:t>
      </w:r>
      <w:r w:rsidR="001A597B" w:rsidRPr="00F727F5">
        <w:rPr>
          <w:rFonts w:asciiTheme="majorHAnsi" w:eastAsiaTheme="minorEastAsia" w:hAnsiTheme="majorHAnsi" w:cs="Arial"/>
          <w:sz w:val="20"/>
          <w:szCs w:val="20"/>
          <w:lang w:val="en-US"/>
        </w:rPr>
        <w:t xml:space="preserve"> </w:t>
      </w:r>
      <w:r w:rsidR="001A597B" w:rsidRPr="00F727F5">
        <w:rPr>
          <w:rFonts w:asciiTheme="majorHAnsi" w:eastAsiaTheme="minorEastAsia" w:hAnsiTheme="majorHAnsi" w:cs="Arial"/>
          <w:sz w:val="20"/>
          <w:szCs w:val="20"/>
          <w:lang w:val="en-US" w:eastAsia="ja-JP"/>
        </w:rPr>
        <w:t>ディリジェンスの</w:t>
      </w:r>
      <w:r w:rsidR="00B57270" w:rsidRPr="00F727F5">
        <w:rPr>
          <w:rFonts w:asciiTheme="majorHAnsi" w:eastAsiaTheme="minorEastAsia" w:hAnsiTheme="majorHAnsi" w:cs="Arial"/>
          <w:sz w:val="20"/>
          <w:szCs w:val="20"/>
          <w:lang w:val="en-US" w:eastAsia="ja-JP"/>
        </w:rPr>
        <w:t>実践</w:t>
      </w:r>
      <w:r w:rsidR="001A597B" w:rsidRPr="00F727F5">
        <w:rPr>
          <w:rFonts w:asciiTheme="majorHAnsi" w:eastAsiaTheme="minorEastAsia" w:hAnsiTheme="majorHAnsi" w:cs="Arial"/>
          <w:sz w:val="20"/>
          <w:szCs w:val="20"/>
          <w:lang w:val="en-US" w:eastAsia="ja-JP"/>
        </w:rPr>
        <w:t>を</w:t>
      </w:r>
      <w:r w:rsidR="00E07009" w:rsidRPr="00F727F5">
        <w:rPr>
          <w:rFonts w:asciiTheme="majorHAnsi" w:eastAsiaTheme="minorEastAsia" w:hAnsiTheme="majorHAnsi" w:cs="Arial"/>
          <w:sz w:val="20"/>
          <w:szCs w:val="20"/>
          <w:lang w:val="en-US" w:eastAsia="ja-JP"/>
        </w:rPr>
        <w:t>適切に</w:t>
      </w:r>
      <w:r w:rsidR="001A597B" w:rsidRPr="00F727F5">
        <w:rPr>
          <w:rFonts w:asciiTheme="majorHAnsi" w:eastAsiaTheme="minorEastAsia" w:hAnsiTheme="majorHAnsi" w:cs="Arial"/>
          <w:sz w:val="20"/>
          <w:szCs w:val="20"/>
          <w:lang w:val="en-US" w:eastAsia="ja-JP"/>
        </w:rPr>
        <w:t>証明できな</w:t>
      </w:r>
      <w:r w:rsidR="00B57270" w:rsidRPr="00F727F5">
        <w:rPr>
          <w:rFonts w:asciiTheme="majorHAnsi" w:eastAsiaTheme="minorEastAsia" w:hAnsiTheme="majorHAnsi" w:cs="Arial"/>
          <w:sz w:val="20"/>
          <w:szCs w:val="20"/>
          <w:lang w:val="en-US" w:eastAsia="ja-JP"/>
        </w:rPr>
        <w:t>ければ、</w:t>
      </w:r>
      <w:r w:rsidR="001A597B" w:rsidRPr="00F727F5">
        <w:rPr>
          <w:rFonts w:asciiTheme="majorHAnsi" w:eastAsiaTheme="minorEastAsia" w:hAnsiTheme="majorHAnsi" w:cs="Arial"/>
          <w:sz w:val="20"/>
          <w:szCs w:val="20"/>
          <w:lang w:val="en-US" w:eastAsia="ja-JP"/>
        </w:rPr>
        <w:t>制度から排除されるか、監視下に置かれる</w:t>
      </w:r>
      <w:r w:rsidR="00B57270" w:rsidRPr="00F727F5">
        <w:rPr>
          <w:rFonts w:asciiTheme="majorHAnsi" w:eastAsiaTheme="minorEastAsia" w:hAnsiTheme="majorHAnsi" w:cs="Arial"/>
          <w:sz w:val="20"/>
          <w:szCs w:val="20"/>
          <w:lang w:val="en-US" w:eastAsia="ja-JP"/>
        </w:rPr>
        <w:t>ことが</w:t>
      </w:r>
      <w:r w:rsidR="001A597B" w:rsidRPr="00F727F5">
        <w:rPr>
          <w:rFonts w:asciiTheme="majorHAnsi" w:eastAsiaTheme="minorEastAsia" w:hAnsiTheme="majorHAnsi" w:cs="Arial"/>
          <w:sz w:val="20"/>
          <w:szCs w:val="20"/>
          <w:lang w:val="en-US" w:eastAsia="ja-JP"/>
        </w:rPr>
        <w:t>あります。</w:t>
      </w:r>
      <w:r w:rsidR="00480568" w:rsidRPr="00F727F5">
        <w:rPr>
          <w:rFonts w:asciiTheme="majorHAnsi" w:eastAsiaTheme="minorEastAsia" w:hAnsiTheme="majorHAnsi" w:cs="Arial"/>
          <w:sz w:val="20"/>
          <w:szCs w:val="20"/>
          <w:lang w:val="en-US"/>
        </w:rPr>
        <w:t xml:space="preserve"> </w:t>
      </w:r>
    </w:p>
    <w:p w14:paraId="790DED8C" w14:textId="23CAA6A3" w:rsidR="00480568" w:rsidRPr="00F727F5" w:rsidRDefault="001A597B" w:rsidP="00480568">
      <w:pPr>
        <w:spacing w:after="120"/>
        <w:rPr>
          <w:rFonts w:asciiTheme="majorHAnsi" w:hAnsiTheme="majorHAnsi" w:cs="Arial"/>
          <w:sz w:val="20"/>
          <w:szCs w:val="20"/>
          <w:shd w:val="clear" w:color="auto" w:fill="FFFFFF"/>
          <w:lang w:eastAsia="ja-JP"/>
        </w:rPr>
      </w:pPr>
      <w:r w:rsidRPr="00F727F5">
        <w:rPr>
          <w:rFonts w:asciiTheme="majorHAnsi" w:hAnsiTheme="majorHAnsi" w:cs="Arial"/>
          <w:sz w:val="20"/>
          <w:szCs w:val="20"/>
          <w:lang w:val="en-US" w:eastAsia="ja-JP"/>
        </w:rPr>
        <w:t>2013</w:t>
      </w:r>
      <w:r w:rsidRPr="00F727F5">
        <w:rPr>
          <w:rFonts w:asciiTheme="majorHAnsi" w:hAnsiTheme="majorHAnsi" w:cs="Arial"/>
          <w:sz w:val="20"/>
          <w:szCs w:val="20"/>
          <w:lang w:val="en-US" w:eastAsia="ja-JP"/>
        </w:rPr>
        <w:t>年、</w:t>
      </w:r>
      <w:r w:rsidR="00DD11C5" w:rsidRPr="00F727F5">
        <w:rPr>
          <w:rFonts w:asciiTheme="majorHAnsi" w:hAnsiTheme="majorHAnsi" w:cs="Arial"/>
          <w:sz w:val="20"/>
          <w:szCs w:val="20"/>
          <w:lang w:val="en-US" w:eastAsia="ja-JP"/>
        </w:rPr>
        <w:t>欧州連合</w:t>
      </w:r>
      <w:r w:rsidR="00DD11C5" w:rsidRPr="00F727F5">
        <w:rPr>
          <w:rFonts w:asciiTheme="majorHAnsi" w:hAnsiTheme="majorHAnsi" w:cs="Arial"/>
          <w:sz w:val="20"/>
          <w:szCs w:val="20"/>
          <w:lang w:val="en-US" w:eastAsia="ja-JP"/>
        </w:rPr>
        <w:t>(</w:t>
      </w:r>
      <w:r w:rsidR="00480568" w:rsidRPr="00F727F5">
        <w:rPr>
          <w:rFonts w:asciiTheme="majorHAnsi" w:hAnsiTheme="majorHAnsi" w:cs="Arial"/>
          <w:sz w:val="20"/>
          <w:szCs w:val="20"/>
          <w:lang w:val="en-US" w:eastAsia="ja-JP"/>
        </w:rPr>
        <w:t>EU</w:t>
      </w:r>
      <w:r w:rsidR="00DD11C5" w:rsidRPr="00F727F5">
        <w:rPr>
          <w:rFonts w:asciiTheme="majorHAnsi" w:hAnsiTheme="majorHAnsi" w:cs="Arial"/>
          <w:sz w:val="20"/>
          <w:szCs w:val="20"/>
          <w:lang w:val="en-US" w:eastAsia="ja-JP"/>
        </w:rPr>
        <w:t>)</w:t>
      </w:r>
      <w:r w:rsidRPr="00F727F5">
        <w:rPr>
          <w:rFonts w:asciiTheme="majorHAnsi" w:hAnsiTheme="majorHAnsi" w:cs="Arial"/>
          <w:sz w:val="20"/>
          <w:szCs w:val="20"/>
          <w:lang w:val="en-US" w:eastAsia="ja-JP"/>
        </w:rPr>
        <w:t>は、イスラエル</w:t>
      </w:r>
      <w:r w:rsidR="009C3D5E" w:rsidRPr="00F727F5">
        <w:rPr>
          <w:rFonts w:asciiTheme="majorHAnsi" w:hAnsiTheme="majorHAnsi" w:cs="Arial"/>
          <w:sz w:val="20"/>
          <w:szCs w:val="20"/>
          <w:lang w:val="en-US" w:eastAsia="ja-JP"/>
        </w:rPr>
        <w:t>入植地</w:t>
      </w:r>
      <w:r w:rsidRPr="00F727F5">
        <w:rPr>
          <w:rFonts w:asciiTheme="majorHAnsi" w:hAnsiTheme="majorHAnsi" w:cs="Arial"/>
          <w:sz w:val="20"/>
          <w:szCs w:val="20"/>
          <w:lang w:val="en-US" w:eastAsia="ja-JP"/>
        </w:rPr>
        <w:t>で生産される</w:t>
      </w:r>
      <w:r w:rsidR="00707800" w:rsidRPr="00F727F5">
        <w:rPr>
          <w:rFonts w:asciiTheme="majorHAnsi" w:hAnsiTheme="majorHAnsi" w:cs="Arial"/>
          <w:sz w:val="20"/>
          <w:szCs w:val="20"/>
          <w:lang w:val="en-US" w:eastAsia="ja-JP"/>
        </w:rPr>
        <w:t>製品</w:t>
      </w:r>
      <w:r w:rsidRPr="00F727F5">
        <w:rPr>
          <w:rFonts w:asciiTheme="majorHAnsi" w:hAnsiTheme="majorHAnsi" w:cs="Arial"/>
          <w:sz w:val="20"/>
          <w:szCs w:val="20"/>
          <w:lang w:val="en-US" w:eastAsia="ja-JP"/>
        </w:rPr>
        <w:t>のデュー・ディリジェンスを</w:t>
      </w:r>
      <w:r w:rsidR="001878B0" w:rsidRPr="00F727F5">
        <w:rPr>
          <w:rFonts w:asciiTheme="majorHAnsi" w:hAnsiTheme="majorHAnsi" w:cs="Arial"/>
          <w:sz w:val="20"/>
          <w:szCs w:val="20"/>
          <w:lang w:val="en-US" w:eastAsia="ja-JP"/>
        </w:rPr>
        <w:t>可能にする</w:t>
      </w:r>
      <w:r w:rsidR="00BF38B0" w:rsidRPr="00F727F5">
        <w:rPr>
          <w:rFonts w:asciiTheme="majorHAnsi" w:hAnsiTheme="majorHAnsi" w:cs="Arial"/>
          <w:sz w:val="20"/>
          <w:szCs w:val="20"/>
          <w:lang w:val="en-US" w:eastAsia="ja-JP"/>
        </w:rPr>
        <w:t>取り組みをしま</w:t>
      </w:r>
      <w:r w:rsidR="001878B0" w:rsidRPr="00F727F5">
        <w:rPr>
          <w:rFonts w:asciiTheme="majorHAnsi" w:hAnsiTheme="majorHAnsi" w:cs="Arial"/>
          <w:sz w:val="20"/>
          <w:szCs w:val="20"/>
          <w:lang w:val="en-US" w:eastAsia="ja-JP"/>
        </w:rPr>
        <w:t>した。</w:t>
      </w:r>
      <w:r w:rsidR="00BC4F1E" w:rsidRPr="00F727F5">
        <w:rPr>
          <w:rFonts w:asciiTheme="majorHAnsi" w:hAnsiTheme="majorHAnsi" w:cs="Arial"/>
          <w:sz w:val="20"/>
          <w:szCs w:val="20"/>
          <w:lang w:val="en-US" w:eastAsia="ja-JP"/>
        </w:rPr>
        <w:t>EU</w:t>
      </w:r>
      <w:r w:rsidR="001878B0" w:rsidRPr="00F727F5">
        <w:rPr>
          <w:rFonts w:asciiTheme="majorHAnsi" w:hAnsiTheme="majorHAnsi" w:cs="Arial"/>
          <w:sz w:val="20"/>
          <w:szCs w:val="20"/>
          <w:lang w:val="en-US" w:eastAsia="ja-JP"/>
        </w:rPr>
        <w:t>外務上級代表の</w:t>
      </w:r>
      <w:r w:rsidR="00BC4F1E" w:rsidRPr="00F727F5">
        <w:rPr>
          <w:rFonts w:asciiTheme="majorHAnsi" w:hAnsiTheme="majorHAnsi" w:cs="Arial"/>
          <w:sz w:val="20"/>
          <w:szCs w:val="20"/>
          <w:shd w:val="clear" w:color="auto" w:fill="FFFFFF"/>
          <w:lang w:eastAsia="ja-JP"/>
        </w:rPr>
        <w:t>キャサリン・アシュトン</w:t>
      </w:r>
      <w:r w:rsidR="001878B0" w:rsidRPr="00F727F5">
        <w:rPr>
          <w:rFonts w:asciiTheme="majorHAnsi" w:hAnsiTheme="majorHAnsi" w:cs="Arial"/>
          <w:sz w:val="20"/>
          <w:szCs w:val="20"/>
          <w:shd w:val="clear" w:color="auto" w:fill="FFFFFF"/>
          <w:lang w:eastAsia="ja-JP"/>
        </w:rPr>
        <w:t>氏は、</w:t>
      </w:r>
      <w:r w:rsidR="00480568" w:rsidRPr="00F727F5">
        <w:rPr>
          <w:rFonts w:asciiTheme="majorHAnsi" w:hAnsiTheme="majorHAnsi" w:cs="Arial"/>
          <w:sz w:val="20"/>
          <w:szCs w:val="20"/>
          <w:shd w:val="clear" w:color="auto" w:fill="FFFFFF"/>
          <w:lang w:eastAsia="ja-JP"/>
        </w:rPr>
        <w:t xml:space="preserve"> </w:t>
      </w:r>
      <w:r w:rsidR="001878B0" w:rsidRPr="00F727F5">
        <w:rPr>
          <w:rFonts w:asciiTheme="majorHAnsi" w:hAnsiTheme="majorHAnsi" w:cs="Arial"/>
          <w:sz w:val="20"/>
          <w:szCs w:val="20"/>
          <w:shd w:val="clear" w:color="auto" w:fill="FFFFFF"/>
          <w:lang w:eastAsia="ja-JP"/>
        </w:rPr>
        <w:t>欧州委員会の</w:t>
      </w:r>
      <w:r w:rsidR="00874771" w:rsidRPr="00F727F5">
        <w:rPr>
          <w:rFonts w:asciiTheme="majorHAnsi" w:hAnsiTheme="majorHAnsi" w:cs="Arial"/>
          <w:sz w:val="20"/>
          <w:szCs w:val="20"/>
          <w:shd w:val="clear" w:color="auto" w:fill="FFFFFF"/>
          <w:lang w:eastAsia="ja-JP"/>
        </w:rPr>
        <w:t>高官</w:t>
      </w:r>
      <w:r w:rsidR="001878B0" w:rsidRPr="00F727F5">
        <w:rPr>
          <w:rFonts w:asciiTheme="majorHAnsi" w:hAnsiTheme="majorHAnsi" w:cs="Arial"/>
          <w:sz w:val="20"/>
          <w:szCs w:val="20"/>
          <w:shd w:val="clear" w:color="auto" w:fill="FFFFFF"/>
          <w:lang w:eastAsia="ja-JP"/>
        </w:rPr>
        <w:t>に書簡を送り、パレスチナ</w:t>
      </w:r>
      <w:r w:rsidR="00D530B3" w:rsidRPr="00F727F5">
        <w:rPr>
          <w:rFonts w:asciiTheme="majorHAnsi" w:hAnsiTheme="majorHAnsi" w:cs="Arial"/>
          <w:sz w:val="20"/>
          <w:szCs w:val="20"/>
          <w:shd w:val="clear" w:color="auto" w:fill="FFFFFF"/>
          <w:lang w:eastAsia="ja-JP"/>
        </w:rPr>
        <w:t>被</w:t>
      </w:r>
      <w:r w:rsidR="001878B0" w:rsidRPr="00F727F5">
        <w:rPr>
          <w:rFonts w:asciiTheme="majorHAnsi" w:hAnsiTheme="majorHAnsi" w:cs="Arial"/>
          <w:sz w:val="20"/>
          <w:szCs w:val="20"/>
          <w:shd w:val="clear" w:color="auto" w:fill="FFFFFF"/>
          <w:lang w:eastAsia="ja-JP"/>
        </w:rPr>
        <w:t>占領</w:t>
      </w:r>
      <w:r w:rsidR="00D530B3" w:rsidRPr="00F727F5">
        <w:rPr>
          <w:rFonts w:asciiTheme="majorHAnsi" w:hAnsiTheme="majorHAnsi" w:cs="Arial"/>
          <w:sz w:val="20"/>
          <w:szCs w:val="20"/>
          <w:shd w:val="clear" w:color="auto" w:fill="FFFFFF"/>
          <w:lang w:eastAsia="ja-JP"/>
        </w:rPr>
        <w:t>地域</w:t>
      </w:r>
      <w:r w:rsidR="001878B0" w:rsidRPr="00F727F5">
        <w:rPr>
          <w:rFonts w:asciiTheme="majorHAnsi" w:hAnsiTheme="majorHAnsi" w:cs="Arial"/>
          <w:sz w:val="20"/>
          <w:szCs w:val="20"/>
          <w:shd w:val="clear" w:color="auto" w:fill="FFFFFF"/>
          <w:lang w:eastAsia="ja-JP"/>
        </w:rPr>
        <w:t>内のイスラエル</w:t>
      </w:r>
      <w:r w:rsidR="00D530B3" w:rsidRPr="00F727F5">
        <w:rPr>
          <w:rFonts w:asciiTheme="majorHAnsi" w:hAnsiTheme="majorHAnsi" w:cs="Arial"/>
          <w:sz w:val="20"/>
          <w:szCs w:val="20"/>
          <w:shd w:val="clear" w:color="auto" w:fill="FFFFFF"/>
          <w:lang w:eastAsia="ja-JP"/>
        </w:rPr>
        <w:t>入植地</w:t>
      </w:r>
      <w:r w:rsidR="009A0286" w:rsidRPr="00F727F5">
        <w:rPr>
          <w:rFonts w:asciiTheme="majorHAnsi" w:hAnsiTheme="majorHAnsi" w:cs="Arial"/>
          <w:sz w:val="20"/>
          <w:szCs w:val="20"/>
          <w:shd w:val="clear" w:color="auto" w:fill="FFFFFF"/>
          <w:lang w:eastAsia="ja-JP"/>
        </w:rPr>
        <w:t>製の</w:t>
      </w:r>
      <w:r w:rsidR="001878B0" w:rsidRPr="00F727F5">
        <w:rPr>
          <w:rFonts w:asciiTheme="majorHAnsi" w:hAnsiTheme="majorHAnsi" w:cs="Arial"/>
          <w:sz w:val="20"/>
          <w:szCs w:val="20"/>
          <w:shd w:val="clear" w:color="auto" w:fill="FFFFFF"/>
          <w:lang w:eastAsia="ja-JP"/>
        </w:rPr>
        <w:t>製品に</w:t>
      </w:r>
      <w:r w:rsidR="000377E6" w:rsidRPr="00F727F5">
        <w:rPr>
          <w:rFonts w:asciiTheme="majorHAnsi" w:hAnsiTheme="majorHAnsi" w:cs="Arial"/>
          <w:sz w:val="20"/>
          <w:szCs w:val="20"/>
          <w:shd w:val="clear" w:color="auto" w:fill="FFFFFF"/>
          <w:lang w:eastAsia="ja-JP"/>
        </w:rPr>
        <w:t>その生産国名</w:t>
      </w:r>
      <w:r w:rsidR="009A0286" w:rsidRPr="00F727F5">
        <w:rPr>
          <w:rFonts w:asciiTheme="majorHAnsi" w:hAnsiTheme="majorHAnsi" w:cs="Arial"/>
          <w:sz w:val="20"/>
          <w:szCs w:val="20"/>
          <w:shd w:val="clear" w:color="auto" w:fill="FFFFFF"/>
          <w:lang w:eastAsia="ja-JP"/>
        </w:rPr>
        <w:t>が表示されている</w:t>
      </w:r>
      <w:r w:rsidR="00264570" w:rsidRPr="00F727F5">
        <w:rPr>
          <w:rFonts w:asciiTheme="majorHAnsi" w:hAnsiTheme="majorHAnsi" w:cs="Arial"/>
          <w:sz w:val="20"/>
          <w:szCs w:val="20"/>
          <w:shd w:val="clear" w:color="auto" w:fill="FFFFFF"/>
          <w:lang w:eastAsia="ja-JP"/>
        </w:rPr>
        <w:t>ことを</w:t>
      </w:r>
      <w:r w:rsidR="009A0286" w:rsidRPr="00F727F5">
        <w:rPr>
          <w:rFonts w:asciiTheme="majorHAnsi" w:hAnsiTheme="majorHAnsi" w:cs="Arial"/>
          <w:sz w:val="20"/>
          <w:szCs w:val="20"/>
          <w:shd w:val="clear" w:color="auto" w:fill="FFFFFF"/>
          <w:lang w:eastAsia="ja-JP"/>
        </w:rPr>
        <w:t>、あらゆる法的・行政的</w:t>
      </w:r>
      <w:r w:rsidR="000377E6" w:rsidRPr="00F727F5">
        <w:rPr>
          <w:rFonts w:asciiTheme="majorHAnsi" w:hAnsiTheme="majorHAnsi" w:cs="Arial"/>
          <w:sz w:val="20"/>
          <w:szCs w:val="20"/>
          <w:shd w:val="clear" w:color="auto" w:fill="FFFFFF"/>
          <w:lang w:eastAsia="ja-JP"/>
        </w:rPr>
        <w:t>方法で</w:t>
      </w:r>
      <w:r w:rsidR="009A0286" w:rsidRPr="00F727F5">
        <w:rPr>
          <w:rFonts w:asciiTheme="majorHAnsi" w:hAnsiTheme="majorHAnsi" w:cs="Arial"/>
          <w:sz w:val="20"/>
          <w:szCs w:val="20"/>
          <w:shd w:val="clear" w:color="auto" w:fill="FFFFFF"/>
          <w:lang w:eastAsia="ja-JP"/>
        </w:rPr>
        <w:t>確認するよう指示しました。</w:t>
      </w:r>
      <w:r w:rsidR="004A0757" w:rsidRPr="00F727F5">
        <w:rPr>
          <w:rFonts w:asciiTheme="majorHAnsi" w:hAnsiTheme="majorHAnsi" w:cs="Arial"/>
          <w:sz w:val="20"/>
          <w:szCs w:val="20"/>
          <w:shd w:val="clear" w:color="auto" w:fill="FFFFFF"/>
          <w:lang w:eastAsia="ja-JP"/>
        </w:rPr>
        <w:t>同</w:t>
      </w:r>
      <w:r w:rsidR="007C3CB7" w:rsidRPr="00F727F5">
        <w:rPr>
          <w:rFonts w:asciiTheme="majorHAnsi" w:hAnsiTheme="majorHAnsi" w:cs="Arial"/>
          <w:sz w:val="20"/>
          <w:szCs w:val="20"/>
          <w:shd w:val="clear" w:color="auto" w:fill="FFFFFF"/>
          <w:lang w:eastAsia="ja-JP"/>
        </w:rPr>
        <w:t>氏はその書簡で、</w:t>
      </w:r>
      <w:r w:rsidR="009A0286" w:rsidRPr="00F727F5">
        <w:rPr>
          <w:rFonts w:asciiTheme="majorHAnsi" w:hAnsiTheme="majorHAnsi" w:cs="Arial"/>
          <w:sz w:val="20"/>
          <w:szCs w:val="20"/>
          <w:shd w:val="clear" w:color="auto" w:fill="FFFFFF"/>
          <w:lang w:eastAsia="ja-JP"/>
        </w:rPr>
        <w:t>イスラエル</w:t>
      </w:r>
      <w:r w:rsidR="004A0757" w:rsidRPr="00F727F5">
        <w:rPr>
          <w:rFonts w:asciiTheme="majorHAnsi" w:hAnsiTheme="majorHAnsi" w:cs="Arial"/>
          <w:sz w:val="20"/>
          <w:szCs w:val="20"/>
          <w:shd w:val="clear" w:color="auto" w:fill="FFFFFF"/>
          <w:lang w:eastAsia="ja-JP"/>
        </w:rPr>
        <w:t>入植地</w:t>
      </w:r>
      <w:r w:rsidR="009A0286" w:rsidRPr="00F727F5">
        <w:rPr>
          <w:rFonts w:asciiTheme="majorHAnsi" w:hAnsiTheme="majorHAnsi" w:cs="Arial"/>
          <w:sz w:val="20"/>
          <w:szCs w:val="20"/>
          <w:shd w:val="clear" w:color="auto" w:fill="FFFFFF"/>
          <w:lang w:eastAsia="ja-JP"/>
        </w:rPr>
        <w:t>の建設に反対する</w:t>
      </w:r>
      <w:r w:rsidR="009A0286" w:rsidRPr="00F727F5">
        <w:rPr>
          <w:rFonts w:asciiTheme="majorHAnsi" w:hAnsiTheme="majorHAnsi" w:cs="Arial"/>
          <w:sz w:val="20"/>
          <w:szCs w:val="20"/>
          <w:shd w:val="clear" w:color="auto" w:fill="FFFFFF"/>
          <w:lang w:eastAsia="ja-JP"/>
        </w:rPr>
        <w:t>EU</w:t>
      </w:r>
      <w:r w:rsidR="009A0286" w:rsidRPr="00F727F5">
        <w:rPr>
          <w:rFonts w:asciiTheme="majorHAnsi" w:hAnsiTheme="majorHAnsi" w:cs="Arial"/>
          <w:sz w:val="20"/>
          <w:szCs w:val="20"/>
          <w:shd w:val="clear" w:color="auto" w:fill="FFFFFF"/>
          <w:lang w:eastAsia="ja-JP"/>
        </w:rPr>
        <w:t>の立場と、イスラエル</w:t>
      </w:r>
      <w:r w:rsidR="004A0757" w:rsidRPr="00F727F5">
        <w:rPr>
          <w:rFonts w:asciiTheme="majorHAnsi" w:hAnsiTheme="majorHAnsi" w:cs="Arial"/>
          <w:sz w:val="20"/>
          <w:szCs w:val="20"/>
          <w:shd w:val="clear" w:color="auto" w:fill="FFFFFF"/>
          <w:lang w:eastAsia="ja-JP"/>
        </w:rPr>
        <w:t>入植地</w:t>
      </w:r>
      <w:r w:rsidR="009A0286" w:rsidRPr="00F727F5">
        <w:rPr>
          <w:rFonts w:asciiTheme="majorHAnsi" w:hAnsiTheme="majorHAnsi" w:cs="Arial"/>
          <w:sz w:val="20"/>
          <w:szCs w:val="20"/>
          <w:shd w:val="clear" w:color="auto" w:fill="FFFFFF"/>
          <w:lang w:eastAsia="ja-JP"/>
        </w:rPr>
        <w:t>製品</w:t>
      </w:r>
      <w:r w:rsidR="00934401" w:rsidRPr="00F727F5">
        <w:rPr>
          <w:rFonts w:asciiTheme="majorHAnsi" w:hAnsiTheme="majorHAnsi" w:cs="Arial"/>
          <w:sz w:val="20"/>
          <w:szCs w:val="20"/>
          <w:shd w:val="clear" w:color="auto" w:fill="FFFFFF"/>
          <w:lang w:eastAsia="ja-JP"/>
        </w:rPr>
        <w:t>を</w:t>
      </w:r>
      <w:r w:rsidR="009A0286" w:rsidRPr="00F727F5">
        <w:rPr>
          <w:rFonts w:asciiTheme="majorHAnsi" w:hAnsiTheme="majorHAnsi" w:cs="Arial"/>
          <w:sz w:val="20"/>
          <w:szCs w:val="20"/>
          <w:shd w:val="clear" w:color="auto" w:fill="FFFFFF"/>
          <w:lang w:eastAsia="ja-JP"/>
        </w:rPr>
        <w:t>イスラエル製として</w:t>
      </w:r>
      <w:r w:rsidR="00DB2A3F" w:rsidRPr="00F727F5">
        <w:rPr>
          <w:rFonts w:asciiTheme="majorHAnsi" w:hAnsiTheme="majorHAnsi" w:cs="Arial"/>
          <w:sz w:val="20"/>
          <w:szCs w:val="20"/>
          <w:shd w:val="clear" w:color="auto" w:fill="FFFFFF"/>
          <w:lang w:val="en-US" w:eastAsia="ja-JP"/>
        </w:rPr>
        <w:t>EU</w:t>
      </w:r>
      <w:r w:rsidR="00B259C6" w:rsidRPr="00F727F5">
        <w:rPr>
          <w:rFonts w:asciiTheme="majorHAnsi" w:hAnsiTheme="majorHAnsi" w:cs="Arial"/>
          <w:sz w:val="20"/>
          <w:szCs w:val="20"/>
          <w:shd w:val="clear" w:color="auto" w:fill="FFFFFF"/>
          <w:lang w:val="en-US" w:eastAsia="ja-JP"/>
        </w:rPr>
        <w:t>に入る</w:t>
      </w:r>
      <w:r w:rsidR="00B259C6" w:rsidRPr="00F727F5">
        <w:rPr>
          <w:rFonts w:asciiTheme="majorHAnsi" w:hAnsiTheme="majorHAnsi" w:cs="Arial"/>
          <w:sz w:val="20"/>
          <w:szCs w:val="20"/>
          <w:shd w:val="clear" w:color="auto" w:fill="FFFFFF"/>
          <w:lang w:eastAsia="ja-JP"/>
        </w:rPr>
        <w:t>ことを阻止すること</w:t>
      </w:r>
      <w:r w:rsidR="0004388F" w:rsidRPr="00F727F5">
        <w:rPr>
          <w:rFonts w:asciiTheme="majorHAnsi" w:hAnsiTheme="majorHAnsi" w:cs="Arial"/>
          <w:sz w:val="20"/>
          <w:szCs w:val="20"/>
          <w:shd w:val="clear" w:color="auto" w:fill="FFFFFF"/>
          <w:lang w:eastAsia="ja-JP"/>
        </w:rPr>
        <w:t>と</w:t>
      </w:r>
      <w:r w:rsidR="009A0286" w:rsidRPr="00F727F5">
        <w:rPr>
          <w:rFonts w:asciiTheme="majorHAnsi" w:hAnsiTheme="majorHAnsi" w:cs="Arial"/>
          <w:sz w:val="20"/>
          <w:szCs w:val="20"/>
          <w:shd w:val="clear" w:color="auto" w:fill="FFFFFF"/>
          <w:lang w:eastAsia="ja-JP"/>
        </w:rPr>
        <w:t>の関係を認めました。</w:t>
      </w:r>
      <w:r w:rsidR="00480568" w:rsidRPr="00F727F5">
        <w:rPr>
          <w:rFonts w:asciiTheme="majorHAnsi" w:hAnsiTheme="majorHAnsi" w:cs="Arial"/>
          <w:sz w:val="20"/>
          <w:szCs w:val="20"/>
          <w:shd w:val="clear" w:color="auto" w:fill="FFFFFF"/>
          <w:lang w:eastAsia="ja-JP"/>
        </w:rPr>
        <w:t>EU</w:t>
      </w:r>
      <w:r w:rsidR="00DB2A3F" w:rsidRPr="00F727F5">
        <w:rPr>
          <w:rFonts w:asciiTheme="majorHAnsi" w:hAnsiTheme="majorHAnsi" w:cs="Arial"/>
          <w:sz w:val="20"/>
          <w:szCs w:val="20"/>
          <w:shd w:val="clear" w:color="auto" w:fill="FFFFFF"/>
          <w:lang w:eastAsia="ja-JP"/>
        </w:rPr>
        <w:t>で</w:t>
      </w:r>
      <w:r w:rsidR="007C3CB7" w:rsidRPr="00F727F5">
        <w:rPr>
          <w:rFonts w:asciiTheme="majorHAnsi" w:hAnsiTheme="majorHAnsi" w:cs="Arial"/>
          <w:sz w:val="20"/>
          <w:szCs w:val="20"/>
          <w:shd w:val="clear" w:color="auto" w:fill="FFFFFF"/>
          <w:lang w:eastAsia="ja-JP"/>
        </w:rPr>
        <w:t>は、国がこのように製品の</w:t>
      </w:r>
      <w:r w:rsidR="00DB2A3F" w:rsidRPr="00F727F5">
        <w:rPr>
          <w:rFonts w:asciiTheme="majorHAnsi" w:hAnsiTheme="majorHAnsi" w:cs="Arial"/>
          <w:sz w:val="20"/>
          <w:szCs w:val="20"/>
          <w:shd w:val="clear" w:color="auto" w:fill="FFFFFF"/>
          <w:lang w:eastAsia="ja-JP"/>
        </w:rPr>
        <w:t>ラベル表示</w:t>
      </w:r>
      <w:r w:rsidR="007C3CB7" w:rsidRPr="00F727F5">
        <w:rPr>
          <w:rFonts w:asciiTheme="majorHAnsi" w:hAnsiTheme="majorHAnsi" w:cs="Arial"/>
          <w:sz w:val="20"/>
          <w:szCs w:val="20"/>
          <w:shd w:val="clear" w:color="auto" w:fill="FFFFFF"/>
          <w:lang w:eastAsia="ja-JP"/>
        </w:rPr>
        <w:t>を規制できる法律が既に存在します。</w:t>
      </w:r>
      <w:r w:rsidR="00DB2A3F" w:rsidRPr="00F727F5">
        <w:rPr>
          <w:rFonts w:asciiTheme="majorHAnsi" w:hAnsiTheme="majorHAnsi" w:cs="Arial"/>
          <w:sz w:val="20"/>
          <w:szCs w:val="20"/>
          <w:shd w:val="clear" w:color="auto" w:fill="FFFFFF"/>
          <w:lang w:eastAsia="ja-JP"/>
        </w:rPr>
        <w:t>アシュトン</w:t>
      </w:r>
      <w:r w:rsidR="007C3CB7" w:rsidRPr="00F727F5">
        <w:rPr>
          <w:rFonts w:asciiTheme="majorHAnsi" w:hAnsiTheme="majorHAnsi" w:cs="Arial"/>
          <w:sz w:val="20"/>
          <w:szCs w:val="20"/>
          <w:shd w:val="clear" w:color="auto" w:fill="FFFFFF"/>
          <w:lang w:eastAsia="ja-JP"/>
        </w:rPr>
        <w:t>氏のこの行動は、</w:t>
      </w:r>
      <w:r w:rsidR="007C3CB7" w:rsidRPr="00F727F5">
        <w:rPr>
          <w:rFonts w:asciiTheme="majorHAnsi" w:hAnsiTheme="majorHAnsi" w:cs="Arial"/>
          <w:sz w:val="20"/>
          <w:szCs w:val="20"/>
          <w:shd w:val="clear" w:color="auto" w:fill="FFFFFF"/>
          <w:lang w:eastAsia="ja-JP"/>
        </w:rPr>
        <w:t>2013</w:t>
      </w:r>
      <w:r w:rsidR="007C3CB7" w:rsidRPr="00F727F5">
        <w:rPr>
          <w:rFonts w:asciiTheme="majorHAnsi" w:hAnsiTheme="majorHAnsi" w:cs="Arial"/>
          <w:sz w:val="20"/>
          <w:szCs w:val="20"/>
          <w:shd w:val="clear" w:color="auto" w:fill="FFFFFF"/>
          <w:lang w:eastAsia="ja-JP"/>
        </w:rPr>
        <w:t>年</w:t>
      </w:r>
      <w:r w:rsidR="007C3CB7" w:rsidRPr="00F727F5">
        <w:rPr>
          <w:rFonts w:asciiTheme="majorHAnsi" w:hAnsiTheme="majorHAnsi" w:cs="Arial"/>
          <w:sz w:val="20"/>
          <w:szCs w:val="20"/>
          <w:shd w:val="clear" w:color="auto" w:fill="FFFFFF"/>
          <w:lang w:eastAsia="ja-JP"/>
        </w:rPr>
        <w:t>4</w:t>
      </w:r>
      <w:r w:rsidR="007C3CB7" w:rsidRPr="00F727F5">
        <w:rPr>
          <w:rFonts w:asciiTheme="majorHAnsi" w:hAnsiTheme="majorHAnsi" w:cs="Arial"/>
          <w:sz w:val="20"/>
          <w:szCs w:val="20"/>
          <w:shd w:val="clear" w:color="auto" w:fill="FFFFFF"/>
          <w:lang w:eastAsia="ja-JP"/>
        </w:rPr>
        <w:t>月に</w:t>
      </w:r>
      <w:r w:rsidR="00480568" w:rsidRPr="00F727F5">
        <w:rPr>
          <w:rFonts w:asciiTheme="majorHAnsi" w:hAnsiTheme="majorHAnsi" w:cs="Arial"/>
          <w:sz w:val="20"/>
          <w:szCs w:val="20"/>
          <w:shd w:val="clear" w:color="auto" w:fill="FFFFFF"/>
          <w:lang w:eastAsia="ja-JP"/>
        </w:rPr>
        <w:t xml:space="preserve"> </w:t>
      </w:r>
      <w:r w:rsidR="007C3CB7" w:rsidRPr="00F727F5">
        <w:rPr>
          <w:rFonts w:asciiTheme="majorHAnsi" w:hAnsiTheme="majorHAnsi" w:cs="Arial"/>
          <w:sz w:val="20"/>
          <w:szCs w:val="20"/>
          <w:shd w:val="clear" w:color="auto" w:fill="FFFFFF"/>
          <w:lang w:eastAsia="ja-JP"/>
        </w:rPr>
        <w:t>EU</w:t>
      </w:r>
      <w:r w:rsidR="007C3CB7" w:rsidRPr="00F727F5">
        <w:rPr>
          <w:rFonts w:asciiTheme="majorHAnsi" w:hAnsiTheme="majorHAnsi" w:cs="Arial"/>
          <w:sz w:val="20"/>
          <w:szCs w:val="20"/>
          <w:shd w:val="clear" w:color="auto" w:fill="FFFFFF"/>
          <w:lang w:eastAsia="ja-JP"/>
        </w:rPr>
        <w:t>の</w:t>
      </w:r>
      <w:r w:rsidR="00DB2A3F" w:rsidRPr="00F727F5">
        <w:rPr>
          <w:rFonts w:asciiTheme="majorHAnsi" w:hAnsiTheme="majorHAnsi" w:cs="Arial"/>
          <w:sz w:val="20"/>
          <w:szCs w:val="20"/>
          <w:shd w:val="clear" w:color="auto" w:fill="FFFFFF"/>
          <w:lang w:eastAsia="ja-JP"/>
        </w:rPr>
        <w:t>外相</w:t>
      </w:r>
      <w:r w:rsidR="007C3CB7" w:rsidRPr="00F727F5">
        <w:rPr>
          <w:rFonts w:asciiTheme="majorHAnsi" w:hAnsiTheme="majorHAnsi" w:cs="Arial"/>
          <w:sz w:val="20"/>
          <w:szCs w:val="20"/>
          <w:shd w:val="clear" w:color="auto" w:fill="FFFFFF"/>
          <w:lang w:eastAsia="ja-JP"/>
        </w:rPr>
        <w:t>13</w:t>
      </w:r>
      <w:r w:rsidR="007C3CB7" w:rsidRPr="00F727F5">
        <w:rPr>
          <w:rFonts w:asciiTheme="majorHAnsi" w:hAnsiTheme="majorHAnsi" w:cs="Arial"/>
          <w:sz w:val="20"/>
          <w:szCs w:val="20"/>
          <w:shd w:val="clear" w:color="auto" w:fill="FFFFFF"/>
          <w:lang w:eastAsia="ja-JP"/>
        </w:rPr>
        <w:t>人が</w:t>
      </w:r>
      <w:r w:rsidR="00DB2A3F" w:rsidRPr="00F727F5">
        <w:rPr>
          <w:rFonts w:asciiTheme="majorHAnsi" w:hAnsiTheme="majorHAnsi" w:cs="Arial"/>
          <w:sz w:val="20"/>
          <w:szCs w:val="20"/>
          <w:shd w:val="clear" w:color="auto" w:fill="FFFFFF"/>
          <w:lang w:eastAsia="ja-JP"/>
        </w:rPr>
        <w:t>同</w:t>
      </w:r>
      <w:r w:rsidR="007C3CB7" w:rsidRPr="00F727F5">
        <w:rPr>
          <w:rFonts w:asciiTheme="majorHAnsi" w:hAnsiTheme="majorHAnsi" w:cs="Arial"/>
          <w:sz w:val="20"/>
          <w:szCs w:val="20"/>
          <w:shd w:val="clear" w:color="auto" w:fill="FFFFFF"/>
          <w:lang w:eastAsia="ja-JP"/>
        </w:rPr>
        <w:t>氏</w:t>
      </w:r>
      <w:r w:rsidR="00DB7C44" w:rsidRPr="00F727F5">
        <w:rPr>
          <w:rFonts w:asciiTheme="majorHAnsi" w:hAnsiTheme="majorHAnsi" w:cs="Arial"/>
          <w:sz w:val="20"/>
          <w:szCs w:val="20"/>
          <w:shd w:val="clear" w:color="auto" w:fill="FFFFFF"/>
          <w:lang w:eastAsia="ja-JP"/>
        </w:rPr>
        <w:t>への</w:t>
      </w:r>
      <w:r w:rsidR="007C3CB7" w:rsidRPr="00F727F5">
        <w:rPr>
          <w:rFonts w:asciiTheme="majorHAnsi" w:hAnsiTheme="majorHAnsi" w:cs="Arial"/>
          <w:sz w:val="20"/>
          <w:szCs w:val="20"/>
          <w:shd w:val="clear" w:color="auto" w:fill="FFFFFF"/>
          <w:lang w:eastAsia="ja-JP"/>
        </w:rPr>
        <w:t>書簡</w:t>
      </w:r>
      <w:r w:rsidR="00DB7C44" w:rsidRPr="00F727F5">
        <w:rPr>
          <w:rFonts w:asciiTheme="majorHAnsi" w:hAnsiTheme="majorHAnsi" w:cs="Arial"/>
          <w:sz w:val="20"/>
          <w:szCs w:val="20"/>
          <w:shd w:val="clear" w:color="auto" w:fill="FFFFFF"/>
          <w:lang w:eastAsia="ja-JP"/>
        </w:rPr>
        <w:t>で</w:t>
      </w:r>
      <w:r w:rsidR="007C3CB7" w:rsidRPr="00F727F5">
        <w:rPr>
          <w:rFonts w:asciiTheme="majorHAnsi" w:hAnsiTheme="majorHAnsi" w:cs="Arial"/>
          <w:sz w:val="20"/>
          <w:szCs w:val="20"/>
          <w:shd w:val="clear" w:color="auto" w:fill="FFFFFF"/>
          <w:lang w:eastAsia="ja-JP"/>
        </w:rPr>
        <w:t>、</w:t>
      </w:r>
      <w:r w:rsidR="007D55E0" w:rsidRPr="00F727F5">
        <w:rPr>
          <w:rFonts w:asciiTheme="majorHAnsi" w:hAnsiTheme="majorHAnsi" w:cs="Arial"/>
          <w:sz w:val="20"/>
          <w:szCs w:val="20"/>
          <w:shd w:val="clear" w:color="auto" w:fill="FFFFFF"/>
          <w:lang w:eastAsia="ja-JP"/>
        </w:rPr>
        <w:t>イスラエル</w:t>
      </w:r>
      <w:r w:rsidR="00DB7C44" w:rsidRPr="00F727F5">
        <w:rPr>
          <w:rFonts w:asciiTheme="majorHAnsi" w:hAnsiTheme="majorHAnsi" w:cs="Arial"/>
          <w:sz w:val="20"/>
          <w:szCs w:val="20"/>
          <w:shd w:val="clear" w:color="auto" w:fill="FFFFFF"/>
          <w:lang w:eastAsia="ja-JP"/>
        </w:rPr>
        <w:t>入植</w:t>
      </w:r>
      <w:r w:rsidR="007D55E0" w:rsidRPr="00F727F5">
        <w:rPr>
          <w:rFonts w:asciiTheme="majorHAnsi" w:hAnsiTheme="majorHAnsi" w:cs="Arial"/>
          <w:sz w:val="20"/>
          <w:szCs w:val="20"/>
          <w:shd w:val="clear" w:color="auto" w:fill="FFFFFF"/>
          <w:lang w:eastAsia="ja-JP"/>
        </w:rPr>
        <w:t>地から</w:t>
      </w:r>
      <w:r w:rsidR="00DB7C44" w:rsidRPr="00F727F5">
        <w:rPr>
          <w:rFonts w:asciiTheme="majorHAnsi" w:hAnsiTheme="majorHAnsi" w:cs="Arial"/>
          <w:sz w:val="20"/>
          <w:szCs w:val="20"/>
          <w:shd w:val="clear" w:color="auto" w:fill="FFFFFF"/>
          <w:lang w:val="en-US" w:eastAsia="ja-JP"/>
        </w:rPr>
        <w:t>EU</w:t>
      </w:r>
      <w:r w:rsidR="00DB7C44" w:rsidRPr="00F727F5">
        <w:rPr>
          <w:rFonts w:asciiTheme="majorHAnsi" w:hAnsiTheme="majorHAnsi" w:cs="Arial"/>
          <w:sz w:val="20"/>
          <w:szCs w:val="20"/>
          <w:shd w:val="clear" w:color="auto" w:fill="FFFFFF"/>
          <w:lang w:val="en-US" w:eastAsia="ja-JP"/>
        </w:rPr>
        <w:t>に</w:t>
      </w:r>
      <w:r w:rsidR="00264570" w:rsidRPr="00F727F5">
        <w:rPr>
          <w:rFonts w:asciiTheme="majorHAnsi" w:hAnsiTheme="majorHAnsi" w:cs="Arial"/>
          <w:sz w:val="20"/>
          <w:szCs w:val="20"/>
          <w:shd w:val="clear" w:color="auto" w:fill="FFFFFF"/>
          <w:lang w:eastAsia="ja-JP"/>
        </w:rPr>
        <w:t>輸出され、欧州市場で販売される製品の</w:t>
      </w:r>
      <w:r w:rsidR="00DB7C44" w:rsidRPr="00F727F5">
        <w:rPr>
          <w:rFonts w:asciiTheme="majorHAnsi" w:hAnsiTheme="majorHAnsi" w:cs="Arial"/>
          <w:sz w:val="20"/>
          <w:szCs w:val="20"/>
          <w:shd w:val="clear" w:color="auto" w:fill="FFFFFF"/>
          <w:lang w:eastAsia="ja-JP"/>
        </w:rPr>
        <w:t>ラベル表示の</w:t>
      </w:r>
      <w:r w:rsidR="00264570" w:rsidRPr="00F727F5">
        <w:rPr>
          <w:rFonts w:asciiTheme="majorHAnsi" w:hAnsiTheme="majorHAnsi" w:cs="Arial"/>
          <w:sz w:val="20"/>
          <w:szCs w:val="20"/>
          <w:shd w:val="clear" w:color="auto" w:fill="FFFFFF"/>
          <w:lang w:eastAsia="ja-JP"/>
        </w:rPr>
        <w:t>要件について</w:t>
      </w:r>
      <w:r w:rsidR="007D55E0" w:rsidRPr="00F727F5">
        <w:rPr>
          <w:rFonts w:asciiTheme="majorHAnsi" w:hAnsiTheme="majorHAnsi" w:cs="Arial"/>
          <w:sz w:val="20"/>
          <w:szCs w:val="20"/>
          <w:shd w:val="clear" w:color="auto" w:fill="FFFFFF"/>
          <w:lang w:eastAsia="ja-JP"/>
        </w:rPr>
        <w:t>、</w:t>
      </w:r>
      <w:r w:rsidR="007D55E0" w:rsidRPr="00F727F5">
        <w:rPr>
          <w:rFonts w:asciiTheme="majorHAnsi" w:hAnsiTheme="majorHAnsi" w:cs="Arial"/>
          <w:sz w:val="20"/>
          <w:szCs w:val="20"/>
          <w:shd w:val="clear" w:color="auto" w:fill="FFFFFF"/>
          <w:lang w:eastAsia="ja-JP"/>
        </w:rPr>
        <w:t xml:space="preserve">EU </w:t>
      </w:r>
      <w:r w:rsidR="007D55E0" w:rsidRPr="00F727F5">
        <w:rPr>
          <w:rFonts w:asciiTheme="majorHAnsi" w:hAnsiTheme="majorHAnsi" w:cs="Arial"/>
          <w:sz w:val="20"/>
          <w:szCs w:val="20"/>
          <w:shd w:val="clear" w:color="auto" w:fill="FFFFFF"/>
          <w:lang w:eastAsia="ja-JP"/>
        </w:rPr>
        <w:t>全加盟国</w:t>
      </w:r>
      <w:r w:rsidR="00DB7C44" w:rsidRPr="00F727F5">
        <w:rPr>
          <w:rFonts w:asciiTheme="majorHAnsi" w:hAnsiTheme="majorHAnsi" w:cs="Arial"/>
          <w:sz w:val="20"/>
          <w:szCs w:val="20"/>
          <w:shd w:val="clear" w:color="auto" w:fill="FFFFFF"/>
          <w:lang w:eastAsia="ja-JP"/>
        </w:rPr>
        <w:t>向け指針の</w:t>
      </w:r>
      <w:r w:rsidR="007D55E0" w:rsidRPr="00F727F5">
        <w:rPr>
          <w:rFonts w:asciiTheme="majorHAnsi" w:hAnsiTheme="majorHAnsi" w:cs="Arial"/>
          <w:sz w:val="20"/>
          <w:szCs w:val="20"/>
          <w:shd w:val="clear" w:color="auto" w:fill="FFFFFF"/>
          <w:lang w:eastAsia="ja-JP"/>
        </w:rPr>
        <w:t>策定を</w:t>
      </w:r>
      <w:r w:rsidR="00DB7C44" w:rsidRPr="00F727F5">
        <w:rPr>
          <w:rFonts w:asciiTheme="majorHAnsi" w:hAnsiTheme="majorHAnsi" w:cs="Arial"/>
          <w:sz w:val="20"/>
          <w:szCs w:val="20"/>
          <w:shd w:val="clear" w:color="auto" w:fill="FFFFFF"/>
          <w:lang w:eastAsia="ja-JP"/>
        </w:rPr>
        <w:t>支持</w:t>
      </w:r>
      <w:r w:rsidR="007D55E0" w:rsidRPr="00F727F5">
        <w:rPr>
          <w:rFonts w:asciiTheme="majorHAnsi" w:hAnsiTheme="majorHAnsi" w:cs="Arial"/>
          <w:sz w:val="20"/>
          <w:szCs w:val="20"/>
          <w:shd w:val="clear" w:color="auto" w:fill="FFFFFF"/>
          <w:lang w:eastAsia="ja-JP"/>
        </w:rPr>
        <w:t>する意思を表明したことを受けて行われたものです。</w:t>
      </w:r>
    </w:p>
    <w:p w14:paraId="265EFFD5" w14:textId="1D3CAD5F" w:rsidR="00480568" w:rsidRPr="00F727F5" w:rsidRDefault="00BB7848" w:rsidP="00480568">
      <w:pPr>
        <w:spacing w:after="120"/>
        <w:rPr>
          <w:rFonts w:asciiTheme="majorHAnsi" w:hAnsiTheme="majorHAnsi" w:cs="Arial"/>
          <w:sz w:val="20"/>
          <w:szCs w:val="20"/>
          <w:lang w:eastAsia="ja-JP"/>
        </w:rPr>
      </w:pPr>
      <w:r w:rsidRPr="00F727F5">
        <w:rPr>
          <w:rFonts w:asciiTheme="majorHAnsi" w:hAnsiTheme="majorHAnsi" w:cs="Arial"/>
          <w:sz w:val="20"/>
          <w:szCs w:val="20"/>
          <w:shd w:val="clear" w:color="auto" w:fill="FFFFFF"/>
          <w:lang w:eastAsia="ja-JP"/>
        </w:rPr>
        <w:t>また、</w:t>
      </w:r>
      <w:r w:rsidR="00480568" w:rsidRPr="00F727F5">
        <w:rPr>
          <w:rFonts w:asciiTheme="majorHAnsi" w:hAnsiTheme="majorHAnsi" w:cs="Arial"/>
          <w:sz w:val="20"/>
          <w:szCs w:val="20"/>
          <w:shd w:val="clear" w:color="auto" w:fill="FFFFFF"/>
          <w:lang w:eastAsia="ja-JP"/>
        </w:rPr>
        <w:t>2013</w:t>
      </w:r>
      <w:r w:rsidRPr="00F727F5">
        <w:rPr>
          <w:rFonts w:asciiTheme="majorHAnsi" w:hAnsiTheme="majorHAnsi" w:cs="Arial"/>
          <w:sz w:val="20"/>
          <w:szCs w:val="20"/>
          <w:shd w:val="clear" w:color="auto" w:fill="FFFFFF"/>
          <w:lang w:eastAsia="ja-JP"/>
        </w:rPr>
        <w:t>年に</w:t>
      </w:r>
      <w:r w:rsidR="008E4A52" w:rsidRPr="00F727F5">
        <w:rPr>
          <w:rFonts w:asciiTheme="majorHAnsi" w:hAnsiTheme="majorHAnsi" w:cs="Arial"/>
          <w:sz w:val="20"/>
          <w:szCs w:val="20"/>
          <w:shd w:val="clear" w:color="auto" w:fill="FFFFFF"/>
          <w:lang w:eastAsia="ja-JP"/>
        </w:rPr>
        <w:t>EU</w:t>
      </w:r>
      <w:r w:rsidRPr="00F727F5">
        <w:rPr>
          <w:rFonts w:asciiTheme="majorHAnsi" w:hAnsiTheme="majorHAnsi" w:cs="Arial"/>
          <w:sz w:val="20"/>
          <w:szCs w:val="20"/>
          <w:shd w:val="clear" w:color="auto" w:fill="FFFFFF"/>
          <w:lang w:eastAsia="ja-JP"/>
        </w:rPr>
        <w:t>は、</w:t>
      </w:r>
      <w:r w:rsidR="00DB7C44" w:rsidRPr="00F727F5">
        <w:rPr>
          <w:rFonts w:asciiTheme="majorHAnsi" w:hAnsiTheme="majorHAnsi" w:cs="Arial"/>
          <w:sz w:val="20"/>
          <w:szCs w:val="20"/>
          <w:shd w:val="clear" w:color="auto" w:fill="FFFFFF"/>
          <w:lang w:eastAsia="ja-JP"/>
        </w:rPr>
        <w:t>そ</w:t>
      </w:r>
      <w:r w:rsidR="008E4A52" w:rsidRPr="00F727F5">
        <w:rPr>
          <w:rFonts w:asciiTheme="majorHAnsi" w:hAnsiTheme="majorHAnsi" w:cs="Arial"/>
          <w:sz w:val="20"/>
          <w:szCs w:val="20"/>
          <w:shd w:val="clear" w:color="auto" w:fill="FFFFFF"/>
          <w:lang w:eastAsia="ja-JP"/>
        </w:rPr>
        <w:t>の資金がイスラエル</w:t>
      </w:r>
      <w:r w:rsidR="00DB7C44" w:rsidRPr="00F727F5">
        <w:rPr>
          <w:rFonts w:asciiTheme="majorHAnsi" w:hAnsiTheme="majorHAnsi" w:cs="Arial"/>
          <w:sz w:val="20"/>
          <w:szCs w:val="20"/>
          <w:shd w:val="clear" w:color="auto" w:fill="FFFFFF"/>
          <w:lang w:eastAsia="ja-JP"/>
        </w:rPr>
        <w:t>入植</w:t>
      </w:r>
      <w:r w:rsidR="008E4A52" w:rsidRPr="00F727F5">
        <w:rPr>
          <w:rFonts w:asciiTheme="majorHAnsi" w:hAnsiTheme="majorHAnsi" w:cs="Arial"/>
          <w:sz w:val="20"/>
          <w:szCs w:val="20"/>
          <w:shd w:val="clear" w:color="auto" w:fill="FFFFFF"/>
          <w:lang w:eastAsia="ja-JP"/>
        </w:rPr>
        <w:t>地に</w:t>
      </w:r>
      <w:r w:rsidR="00DB7C44" w:rsidRPr="00F727F5">
        <w:rPr>
          <w:rFonts w:asciiTheme="majorHAnsi" w:hAnsiTheme="majorHAnsi" w:cs="Arial"/>
          <w:sz w:val="20"/>
          <w:szCs w:val="20"/>
          <w:shd w:val="clear" w:color="auto" w:fill="FFFFFF"/>
          <w:lang w:eastAsia="ja-JP"/>
        </w:rPr>
        <w:t>流</w:t>
      </w:r>
      <w:r w:rsidR="008E4A52" w:rsidRPr="00F727F5">
        <w:rPr>
          <w:rFonts w:asciiTheme="majorHAnsi" w:hAnsiTheme="majorHAnsi" w:cs="Arial"/>
          <w:sz w:val="20"/>
          <w:szCs w:val="20"/>
          <w:shd w:val="clear" w:color="auto" w:fill="FFFFFF"/>
          <w:lang w:eastAsia="ja-JP"/>
        </w:rPr>
        <w:t>入</w:t>
      </w:r>
      <w:r w:rsidR="00DB7C44" w:rsidRPr="00F727F5">
        <w:rPr>
          <w:rFonts w:asciiTheme="majorHAnsi" w:hAnsiTheme="majorHAnsi" w:cs="Arial"/>
          <w:sz w:val="20"/>
          <w:szCs w:val="20"/>
          <w:shd w:val="clear" w:color="auto" w:fill="FFFFFF"/>
          <w:lang w:eastAsia="ja-JP"/>
        </w:rPr>
        <w:t>しな</w:t>
      </w:r>
      <w:r w:rsidR="008E4A52" w:rsidRPr="00F727F5">
        <w:rPr>
          <w:rFonts w:asciiTheme="majorHAnsi" w:hAnsiTheme="majorHAnsi" w:cs="Arial"/>
          <w:sz w:val="20"/>
          <w:szCs w:val="20"/>
          <w:shd w:val="clear" w:color="auto" w:fill="FFFFFF"/>
          <w:lang w:eastAsia="ja-JP"/>
        </w:rPr>
        <w:t>いように、</w:t>
      </w:r>
      <w:r w:rsidRPr="00F727F5">
        <w:rPr>
          <w:rFonts w:asciiTheme="majorHAnsi" w:hAnsiTheme="majorHAnsi" w:cs="Arial"/>
          <w:sz w:val="20"/>
          <w:szCs w:val="20"/>
          <w:shd w:val="clear" w:color="auto" w:fill="FFFFFF"/>
          <w:lang w:eastAsia="ja-JP"/>
        </w:rPr>
        <w:t>イスラエルで営業する企業</w:t>
      </w:r>
      <w:r w:rsidR="00DB7C44" w:rsidRPr="00F727F5">
        <w:rPr>
          <w:rFonts w:asciiTheme="majorHAnsi" w:hAnsiTheme="majorHAnsi" w:cs="Arial"/>
          <w:sz w:val="20"/>
          <w:szCs w:val="20"/>
          <w:shd w:val="clear" w:color="auto" w:fill="FFFFFF"/>
          <w:lang w:eastAsia="ja-JP"/>
        </w:rPr>
        <w:t>への優遇措置制度</w:t>
      </w:r>
      <w:r w:rsidR="008E4A52" w:rsidRPr="00F727F5">
        <w:rPr>
          <w:rFonts w:asciiTheme="majorHAnsi" w:hAnsiTheme="majorHAnsi" w:cs="Arial"/>
          <w:sz w:val="20"/>
          <w:szCs w:val="20"/>
          <w:shd w:val="clear" w:color="auto" w:fill="FFFFFF"/>
          <w:lang w:eastAsia="ja-JP"/>
        </w:rPr>
        <w:t>を</w:t>
      </w:r>
      <w:r w:rsidR="006572E1" w:rsidRPr="00F727F5">
        <w:rPr>
          <w:rFonts w:asciiTheme="majorHAnsi" w:hAnsiTheme="majorHAnsi" w:cs="Arial"/>
          <w:sz w:val="20"/>
          <w:szCs w:val="20"/>
          <w:shd w:val="clear" w:color="auto" w:fill="FFFFFF"/>
          <w:lang w:eastAsia="ja-JP"/>
        </w:rPr>
        <w:t>見直す</w:t>
      </w:r>
      <w:r w:rsidR="008E4A52" w:rsidRPr="00F727F5">
        <w:rPr>
          <w:rFonts w:asciiTheme="majorHAnsi" w:hAnsiTheme="majorHAnsi" w:cs="Arial"/>
          <w:sz w:val="20"/>
          <w:szCs w:val="20"/>
          <w:shd w:val="clear" w:color="auto" w:fill="FFFFFF"/>
          <w:lang w:eastAsia="ja-JP"/>
        </w:rPr>
        <w:t>動きに出ました。</w:t>
      </w:r>
      <w:r w:rsidR="00480568" w:rsidRPr="00F727F5">
        <w:rPr>
          <w:rFonts w:asciiTheme="majorHAnsi" w:hAnsiTheme="majorHAnsi" w:cs="Arial"/>
          <w:sz w:val="20"/>
          <w:szCs w:val="20"/>
          <w:shd w:val="clear" w:color="auto" w:fill="FFFFFF"/>
          <w:lang w:eastAsia="ja-JP"/>
        </w:rPr>
        <w:t>EU</w:t>
      </w:r>
      <w:r w:rsidR="008E4A52" w:rsidRPr="00F727F5">
        <w:rPr>
          <w:rFonts w:asciiTheme="majorHAnsi" w:hAnsiTheme="majorHAnsi" w:cs="Arial"/>
          <w:sz w:val="20"/>
          <w:szCs w:val="20"/>
          <w:shd w:val="clear" w:color="auto" w:fill="FFFFFF"/>
          <w:lang w:eastAsia="ja-JP"/>
        </w:rPr>
        <w:t>は、</w:t>
      </w:r>
      <w:r w:rsidR="006572E1" w:rsidRPr="00F727F5">
        <w:rPr>
          <w:rFonts w:asciiTheme="majorHAnsi" w:hAnsiTheme="majorHAnsi" w:cs="Arial"/>
          <w:sz w:val="20"/>
          <w:szCs w:val="20"/>
          <w:shd w:val="clear" w:color="auto" w:fill="FFFFFF"/>
          <w:lang w:eastAsia="ja-JP"/>
        </w:rPr>
        <w:t>そ</w:t>
      </w:r>
      <w:r w:rsidR="008E4A52" w:rsidRPr="00F727F5">
        <w:rPr>
          <w:rFonts w:asciiTheme="majorHAnsi" w:hAnsiTheme="majorHAnsi" w:cs="Arial"/>
          <w:sz w:val="20"/>
          <w:szCs w:val="20"/>
          <w:shd w:val="clear" w:color="auto" w:fill="FFFFFF"/>
          <w:lang w:eastAsia="ja-JP"/>
        </w:rPr>
        <w:t>の資金援助</w:t>
      </w:r>
      <w:r w:rsidR="00A37305" w:rsidRPr="00F727F5">
        <w:rPr>
          <w:rFonts w:asciiTheme="majorHAnsi" w:hAnsiTheme="majorHAnsi" w:cs="Arial"/>
          <w:sz w:val="20"/>
          <w:szCs w:val="20"/>
          <w:shd w:val="clear" w:color="auto" w:fill="FFFFFF"/>
          <w:lang w:eastAsia="ja-JP"/>
        </w:rPr>
        <w:t>の対象</w:t>
      </w:r>
      <w:r w:rsidR="008E4A52" w:rsidRPr="00F727F5">
        <w:rPr>
          <w:rFonts w:asciiTheme="majorHAnsi" w:hAnsiTheme="majorHAnsi" w:cs="Arial"/>
          <w:sz w:val="20"/>
          <w:szCs w:val="20"/>
          <w:shd w:val="clear" w:color="auto" w:fill="FFFFFF"/>
          <w:lang w:eastAsia="ja-JP"/>
        </w:rPr>
        <w:t>からイスラエル</w:t>
      </w:r>
      <w:r w:rsidR="006572E1" w:rsidRPr="00F727F5">
        <w:rPr>
          <w:rFonts w:asciiTheme="majorHAnsi" w:hAnsiTheme="majorHAnsi" w:cs="Arial"/>
          <w:sz w:val="20"/>
          <w:szCs w:val="20"/>
          <w:shd w:val="clear" w:color="auto" w:fill="FFFFFF"/>
          <w:lang w:eastAsia="ja-JP"/>
        </w:rPr>
        <w:t>入植</w:t>
      </w:r>
      <w:r w:rsidR="008E4A52" w:rsidRPr="00F727F5">
        <w:rPr>
          <w:rFonts w:asciiTheme="majorHAnsi" w:hAnsiTheme="majorHAnsi" w:cs="Arial"/>
          <w:sz w:val="20"/>
          <w:szCs w:val="20"/>
          <w:shd w:val="clear" w:color="auto" w:fill="FFFFFF"/>
          <w:lang w:eastAsia="ja-JP"/>
        </w:rPr>
        <w:t>地を排除する指令を出しました。</w:t>
      </w:r>
      <w:r w:rsidR="003C3B30" w:rsidRPr="00F727F5">
        <w:rPr>
          <w:rFonts w:asciiTheme="majorHAnsi" w:hAnsiTheme="majorHAnsi" w:cs="Arial"/>
          <w:sz w:val="20"/>
          <w:szCs w:val="20"/>
          <w:lang w:eastAsia="ja-JP"/>
        </w:rPr>
        <w:t>国際法</w:t>
      </w:r>
      <w:r w:rsidR="00A40DDE" w:rsidRPr="00F727F5">
        <w:rPr>
          <w:rFonts w:asciiTheme="majorHAnsi" w:hAnsiTheme="majorHAnsi" w:cs="Arial"/>
          <w:sz w:val="20"/>
          <w:szCs w:val="20"/>
          <w:lang w:eastAsia="ja-JP"/>
        </w:rPr>
        <w:t>に沿った</w:t>
      </w:r>
      <w:r w:rsidR="00A40DDE" w:rsidRPr="00F727F5">
        <w:rPr>
          <w:rFonts w:asciiTheme="majorHAnsi" w:hAnsiTheme="majorHAnsi" w:cs="Arial"/>
          <w:sz w:val="20"/>
          <w:szCs w:val="20"/>
          <w:lang w:eastAsia="ja-JP"/>
        </w:rPr>
        <w:t>EU</w:t>
      </w:r>
      <w:r w:rsidR="00A40DDE" w:rsidRPr="00F727F5">
        <w:rPr>
          <w:rFonts w:asciiTheme="majorHAnsi" w:hAnsiTheme="majorHAnsi" w:cs="Arial"/>
          <w:sz w:val="20"/>
          <w:szCs w:val="20"/>
          <w:lang w:eastAsia="ja-JP"/>
        </w:rPr>
        <w:t>の立場と</w:t>
      </w:r>
      <w:r w:rsidR="003C3B30" w:rsidRPr="00F727F5">
        <w:rPr>
          <w:rFonts w:asciiTheme="majorHAnsi" w:hAnsiTheme="majorHAnsi" w:cs="Arial"/>
          <w:sz w:val="20"/>
          <w:szCs w:val="20"/>
          <w:lang w:eastAsia="ja-JP"/>
        </w:rPr>
        <w:t>コミットメントの尊重を</w:t>
      </w:r>
      <w:r w:rsidR="009E2DFF" w:rsidRPr="00F727F5">
        <w:rPr>
          <w:rFonts w:asciiTheme="majorHAnsi" w:hAnsiTheme="majorHAnsi" w:cs="Arial"/>
          <w:sz w:val="20"/>
          <w:szCs w:val="20"/>
          <w:lang w:eastAsia="ja-JP"/>
        </w:rPr>
        <w:t>確実なものに</w:t>
      </w:r>
      <w:r w:rsidR="003C3B30" w:rsidRPr="00F727F5">
        <w:rPr>
          <w:rFonts w:asciiTheme="majorHAnsi" w:hAnsiTheme="majorHAnsi" w:cs="Arial"/>
          <w:sz w:val="20"/>
          <w:szCs w:val="20"/>
          <w:lang w:eastAsia="ja-JP"/>
        </w:rPr>
        <w:t>するため、</w:t>
      </w:r>
      <w:r w:rsidR="00A40DDE" w:rsidRPr="00F727F5">
        <w:rPr>
          <w:rFonts w:asciiTheme="majorHAnsi" w:hAnsiTheme="majorHAnsi" w:cs="Arial"/>
          <w:sz w:val="20"/>
          <w:szCs w:val="20"/>
          <w:lang w:eastAsia="ja-JP"/>
        </w:rPr>
        <w:t>被</w:t>
      </w:r>
      <w:r w:rsidR="003C3B30" w:rsidRPr="00F727F5">
        <w:rPr>
          <w:rFonts w:asciiTheme="majorHAnsi" w:hAnsiTheme="majorHAnsi" w:cs="Arial"/>
          <w:sz w:val="20"/>
          <w:szCs w:val="20"/>
          <w:lang w:eastAsia="ja-JP"/>
        </w:rPr>
        <w:t>占領地</w:t>
      </w:r>
      <w:r w:rsidR="00A40DDE" w:rsidRPr="00F727F5">
        <w:rPr>
          <w:rFonts w:asciiTheme="majorHAnsi" w:hAnsiTheme="majorHAnsi" w:cs="Arial"/>
          <w:sz w:val="20"/>
          <w:szCs w:val="20"/>
          <w:lang w:eastAsia="ja-JP"/>
        </w:rPr>
        <w:t>在住か事業活動をする</w:t>
      </w:r>
      <w:r w:rsidR="003C3B30" w:rsidRPr="00F727F5">
        <w:rPr>
          <w:rFonts w:asciiTheme="majorHAnsi" w:hAnsiTheme="majorHAnsi" w:cs="Arial"/>
          <w:sz w:val="20"/>
          <w:szCs w:val="20"/>
          <w:lang w:eastAsia="ja-JP"/>
        </w:rPr>
        <w:t>イスラエル企業も</w:t>
      </w:r>
      <w:r w:rsidR="004D0C7D" w:rsidRPr="00F727F5">
        <w:rPr>
          <w:rFonts w:asciiTheme="majorHAnsi" w:hAnsiTheme="majorHAnsi" w:cs="Arial"/>
          <w:sz w:val="20"/>
          <w:szCs w:val="20"/>
          <w:lang w:eastAsia="ja-JP"/>
        </w:rPr>
        <w:t>、</w:t>
      </w:r>
      <w:r w:rsidR="003C3B30" w:rsidRPr="00F727F5">
        <w:rPr>
          <w:rFonts w:asciiTheme="majorHAnsi" w:hAnsiTheme="majorHAnsi" w:cs="Arial"/>
          <w:sz w:val="20"/>
          <w:szCs w:val="20"/>
          <w:lang w:eastAsia="ja-JP"/>
        </w:rPr>
        <w:t>EU</w:t>
      </w:r>
      <w:r w:rsidR="003C3B30" w:rsidRPr="00F727F5">
        <w:rPr>
          <w:rFonts w:asciiTheme="majorHAnsi" w:hAnsiTheme="majorHAnsi" w:cs="Arial"/>
          <w:sz w:val="20"/>
          <w:szCs w:val="20"/>
          <w:lang w:eastAsia="ja-JP"/>
        </w:rPr>
        <w:t>出資の「助成金、報奨金、</w:t>
      </w:r>
      <w:r w:rsidR="003C3B30" w:rsidRPr="00F727F5">
        <w:rPr>
          <w:rFonts w:asciiTheme="majorHAnsi" w:hAnsiTheme="majorHAnsi" w:cs="Arial"/>
          <w:sz w:val="20"/>
          <w:szCs w:val="20"/>
          <w:lang w:eastAsia="ja-JP"/>
        </w:rPr>
        <w:t>[</w:t>
      </w:r>
      <w:r w:rsidR="003C3B30" w:rsidRPr="00F727F5">
        <w:rPr>
          <w:rFonts w:asciiTheme="majorHAnsi" w:hAnsiTheme="majorHAnsi" w:cs="Arial"/>
          <w:sz w:val="20"/>
          <w:szCs w:val="20"/>
          <w:lang w:eastAsia="ja-JP"/>
        </w:rPr>
        <w:t>または</w:t>
      </w:r>
      <w:r w:rsidR="003C3B30" w:rsidRPr="00F727F5">
        <w:rPr>
          <w:rFonts w:asciiTheme="majorHAnsi" w:hAnsiTheme="majorHAnsi" w:cs="Arial"/>
          <w:sz w:val="20"/>
          <w:szCs w:val="20"/>
          <w:lang w:eastAsia="ja-JP"/>
        </w:rPr>
        <w:t>]</w:t>
      </w:r>
      <w:r w:rsidR="003C3B30" w:rsidRPr="00F727F5">
        <w:rPr>
          <w:rFonts w:asciiTheme="majorHAnsi" w:hAnsiTheme="majorHAnsi" w:cs="Arial"/>
          <w:sz w:val="20"/>
          <w:szCs w:val="20"/>
          <w:lang w:eastAsia="ja-JP"/>
        </w:rPr>
        <w:t>金融商品」を受ける資格</w:t>
      </w:r>
      <w:r w:rsidR="00A40DDE" w:rsidRPr="00F727F5">
        <w:rPr>
          <w:rFonts w:asciiTheme="majorHAnsi" w:hAnsiTheme="majorHAnsi" w:cs="Arial"/>
          <w:sz w:val="20"/>
          <w:szCs w:val="20"/>
          <w:lang w:eastAsia="ja-JP"/>
        </w:rPr>
        <w:t>があり</w:t>
      </w:r>
      <w:r w:rsidR="0063223F" w:rsidRPr="00F727F5">
        <w:rPr>
          <w:rFonts w:asciiTheme="majorHAnsi" w:hAnsiTheme="majorHAnsi" w:cs="Arial"/>
          <w:sz w:val="20"/>
          <w:szCs w:val="20"/>
          <w:lang w:eastAsia="ja-JP"/>
        </w:rPr>
        <w:t>ません。このガイドラインは、</w:t>
      </w:r>
      <w:r w:rsidR="00A40DDE" w:rsidRPr="00F727F5">
        <w:rPr>
          <w:rFonts w:asciiTheme="majorHAnsi" w:hAnsiTheme="majorHAnsi" w:cs="Arial"/>
          <w:sz w:val="20"/>
          <w:szCs w:val="20"/>
          <w:lang w:eastAsia="ja-JP"/>
        </w:rPr>
        <w:t>被</w:t>
      </w:r>
      <w:r w:rsidR="0063223F" w:rsidRPr="00F727F5">
        <w:rPr>
          <w:rFonts w:asciiTheme="majorHAnsi" w:hAnsiTheme="majorHAnsi" w:cs="Arial"/>
          <w:sz w:val="20"/>
          <w:szCs w:val="20"/>
          <w:lang w:eastAsia="ja-JP"/>
        </w:rPr>
        <w:t>占領</w:t>
      </w:r>
      <w:r w:rsidR="00A40DDE" w:rsidRPr="00F727F5">
        <w:rPr>
          <w:rFonts w:asciiTheme="majorHAnsi" w:hAnsiTheme="majorHAnsi" w:cs="Arial"/>
          <w:sz w:val="20"/>
          <w:szCs w:val="20"/>
          <w:lang w:eastAsia="ja-JP"/>
        </w:rPr>
        <w:t>地</w:t>
      </w:r>
      <w:r w:rsidR="0063223F" w:rsidRPr="00F727F5">
        <w:rPr>
          <w:rFonts w:asciiTheme="majorHAnsi" w:hAnsiTheme="majorHAnsi" w:cs="Arial"/>
          <w:sz w:val="20"/>
          <w:szCs w:val="20"/>
          <w:lang w:eastAsia="ja-JP"/>
        </w:rPr>
        <w:t>内に設立</w:t>
      </w:r>
      <w:r w:rsidR="00A40DDE" w:rsidRPr="00F727F5">
        <w:rPr>
          <w:rFonts w:asciiTheme="majorHAnsi" w:hAnsiTheme="majorHAnsi" w:cs="Arial"/>
          <w:sz w:val="20"/>
          <w:szCs w:val="20"/>
          <w:lang w:eastAsia="ja-JP"/>
        </w:rPr>
        <w:t>または操業する</w:t>
      </w:r>
      <w:r w:rsidR="0063223F" w:rsidRPr="00F727F5">
        <w:rPr>
          <w:rFonts w:asciiTheme="majorHAnsi" w:hAnsiTheme="majorHAnsi" w:cs="Arial"/>
          <w:sz w:val="20"/>
          <w:szCs w:val="20"/>
          <w:lang w:eastAsia="ja-JP"/>
        </w:rPr>
        <w:t>かその一部を置く、イスラエルのあらゆる国有・民間企業、</w:t>
      </w:r>
      <w:r w:rsidR="0063223F" w:rsidRPr="00F727F5">
        <w:rPr>
          <w:rFonts w:asciiTheme="majorHAnsi" w:hAnsiTheme="majorHAnsi" w:cs="Arial"/>
          <w:sz w:val="20"/>
          <w:szCs w:val="20"/>
          <w:lang w:eastAsia="ja-JP"/>
        </w:rPr>
        <w:t>NPO</w:t>
      </w:r>
      <w:r w:rsidR="0063223F" w:rsidRPr="00F727F5">
        <w:rPr>
          <w:rFonts w:asciiTheme="majorHAnsi" w:hAnsiTheme="majorHAnsi" w:cs="Arial"/>
          <w:sz w:val="20"/>
          <w:szCs w:val="20"/>
          <w:lang w:eastAsia="ja-JP"/>
        </w:rPr>
        <w:t>を含む非政府組織に適用されます。</w:t>
      </w:r>
      <w:r w:rsidR="0030470A" w:rsidRPr="00F727F5">
        <w:rPr>
          <w:rFonts w:asciiTheme="majorHAnsi" w:hAnsiTheme="majorHAnsi" w:cs="Arial"/>
          <w:sz w:val="20"/>
          <w:szCs w:val="20"/>
          <w:lang w:eastAsia="ja-JP"/>
        </w:rPr>
        <w:t>ガイドラインでは、契約を実行するためには、助成金、報奨金、または金融商品</w:t>
      </w:r>
      <w:r w:rsidR="00266FA8" w:rsidRPr="00F727F5">
        <w:rPr>
          <w:rFonts w:asciiTheme="majorHAnsi" w:hAnsiTheme="majorHAnsi" w:cs="Arial"/>
          <w:sz w:val="20"/>
          <w:szCs w:val="20"/>
          <w:lang w:eastAsia="ja-JP"/>
        </w:rPr>
        <w:t>を</w:t>
      </w:r>
      <w:r w:rsidR="0030470A" w:rsidRPr="00F727F5">
        <w:rPr>
          <w:rFonts w:asciiTheme="majorHAnsi" w:hAnsiTheme="majorHAnsi" w:cs="Arial"/>
          <w:sz w:val="20"/>
          <w:szCs w:val="20"/>
          <w:lang w:eastAsia="ja-JP"/>
        </w:rPr>
        <w:t>申請するイスラエル企業は、上記の規定要件に照らして</w:t>
      </w:r>
      <w:r w:rsidR="00A40DDE" w:rsidRPr="00F727F5">
        <w:rPr>
          <w:rFonts w:asciiTheme="majorHAnsi" w:hAnsiTheme="majorHAnsi" w:cs="Arial"/>
          <w:sz w:val="20"/>
          <w:szCs w:val="20"/>
          <w:lang w:eastAsia="ja-JP"/>
        </w:rPr>
        <w:t>資格</w:t>
      </w:r>
      <w:r w:rsidR="00417F99" w:rsidRPr="00F727F5">
        <w:rPr>
          <w:rFonts w:asciiTheme="majorHAnsi" w:hAnsiTheme="majorHAnsi" w:cs="Arial"/>
          <w:sz w:val="20"/>
          <w:szCs w:val="20"/>
          <w:lang w:eastAsia="ja-JP"/>
        </w:rPr>
        <w:t>を証明すること</w:t>
      </w:r>
      <w:r w:rsidR="0081140C" w:rsidRPr="00F727F5">
        <w:rPr>
          <w:rFonts w:asciiTheme="majorHAnsi" w:hAnsiTheme="majorHAnsi" w:cs="Arial"/>
          <w:sz w:val="20"/>
          <w:szCs w:val="20"/>
          <w:lang w:eastAsia="ja-JP"/>
        </w:rPr>
        <w:t>が</w:t>
      </w:r>
      <w:r w:rsidR="00417F99" w:rsidRPr="00F727F5">
        <w:rPr>
          <w:rFonts w:asciiTheme="majorHAnsi" w:hAnsiTheme="majorHAnsi" w:cs="Arial"/>
          <w:sz w:val="20"/>
          <w:szCs w:val="20"/>
          <w:lang w:eastAsia="ja-JP"/>
        </w:rPr>
        <w:t>求め</w:t>
      </w:r>
      <w:r w:rsidR="0081140C" w:rsidRPr="00F727F5">
        <w:rPr>
          <w:rFonts w:asciiTheme="majorHAnsi" w:hAnsiTheme="majorHAnsi" w:cs="Arial"/>
          <w:sz w:val="20"/>
          <w:szCs w:val="20"/>
          <w:lang w:eastAsia="ja-JP"/>
        </w:rPr>
        <w:t>られ</w:t>
      </w:r>
      <w:r w:rsidR="00417F99" w:rsidRPr="00F727F5">
        <w:rPr>
          <w:rFonts w:asciiTheme="majorHAnsi" w:hAnsiTheme="majorHAnsi" w:cs="Arial"/>
          <w:sz w:val="20"/>
          <w:szCs w:val="20"/>
          <w:lang w:eastAsia="ja-JP"/>
        </w:rPr>
        <w:t>ます。</w:t>
      </w:r>
      <w:r w:rsidR="0030470A" w:rsidRPr="00F727F5">
        <w:rPr>
          <w:rFonts w:asciiTheme="majorHAnsi" w:hAnsiTheme="majorHAnsi" w:cs="Arial"/>
          <w:sz w:val="20"/>
          <w:szCs w:val="20"/>
          <w:lang w:eastAsia="ja-JP"/>
        </w:rPr>
        <w:t>しかし、申告され</w:t>
      </w:r>
      <w:r w:rsidR="00A40DDE" w:rsidRPr="00F727F5">
        <w:rPr>
          <w:rFonts w:asciiTheme="majorHAnsi" w:hAnsiTheme="majorHAnsi" w:cs="Arial"/>
          <w:sz w:val="20"/>
          <w:szCs w:val="20"/>
          <w:lang w:eastAsia="ja-JP"/>
        </w:rPr>
        <w:t>ことも</w:t>
      </w:r>
      <w:r w:rsidR="00417F99" w:rsidRPr="00F727F5">
        <w:rPr>
          <w:rFonts w:asciiTheme="majorHAnsi" w:hAnsiTheme="majorHAnsi" w:cs="Arial"/>
          <w:sz w:val="20"/>
          <w:szCs w:val="20"/>
          <w:lang w:eastAsia="ja-JP"/>
        </w:rPr>
        <w:t>あります。</w:t>
      </w:r>
      <w:r w:rsidR="00480568" w:rsidRPr="00F727F5">
        <w:rPr>
          <w:rFonts w:asciiTheme="majorHAnsi" w:hAnsiTheme="majorHAnsi" w:cs="Arial"/>
          <w:sz w:val="20"/>
          <w:szCs w:val="20"/>
          <w:lang w:eastAsia="ja-JP"/>
        </w:rPr>
        <w:t xml:space="preserve"> </w:t>
      </w:r>
    </w:p>
    <w:p w14:paraId="15DDFE63" w14:textId="3CA243FF" w:rsidR="00604DEE" w:rsidRPr="00F727F5" w:rsidRDefault="00F5217A" w:rsidP="00F727F5">
      <w:pPr>
        <w:rPr>
          <w:rFonts w:asciiTheme="majorHAnsi" w:hAnsiTheme="majorHAnsi" w:hint="eastAsia"/>
          <w:sz w:val="20"/>
          <w:szCs w:val="20"/>
          <w:lang w:val="en-US" w:eastAsia="ja-JP"/>
        </w:rPr>
      </w:pPr>
      <w:r w:rsidRPr="00F727F5">
        <w:rPr>
          <w:rFonts w:asciiTheme="majorHAnsi" w:hAnsiTheme="majorHAnsi"/>
          <w:sz w:val="20"/>
          <w:szCs w:val="20"/>
          <w:lang w:val="en-US" w:eastAsia="ja-JP"/>
        </w:rPr>
        <w:lastRenderedPageBreak/>
        <w:t>ノルウェーの輸出信用機関</w:t>
      </w:r>
      <w:r w:rsidR="00480568" w:rsidRPr="00F727F5">
        <w:rPr>
          <w:rFonts w:asciiTheme="majorHAnsi" w:hAnsiTheme="majorHAnsi"/>
          <w:sz w:val="20"/>
          <w:szCs w:val="20"/>
          <w:lang w:val="en-US" w:eastAsia="ja-JP"/>
        </w:rPr>
        <w:t>GIEK</w:t>
      </w:r>
      <w:r w:rsidRPr="00F727F5">
        <w:rPr>
          <w:rFonts w:asciiTheme="majorHAnsi" w:hAnsiTheme="majorHAnsi"/>
          <w:sz w:val="20"/>
          <w:szCs w:val="20"/>
          <w:lang w:val="en-US" w:eastAsia="ja-JP"/>
        </w:rPr>
        <w:t>は</w:t>
      </w:r>
      <w:r w:rsidR="00C30FBE" w:rsidRPr="00F727F5">
        <w:rPr>
          <w:rFonts w:asciiTheme="majorHAnsi" w:hAnsiTheme="majorHAnsi"/>
          <w:sz w:val="20"/>
          <w:szCs w:val="20"/>
          <w:lang w:val="en-US" w:eastAsia="ja-JP"/>
        </w:rPr>
        <w:t>2013</w:t>
      </w:r>
      <w:r w:rsidR="00C30FBE" w:rsidRPr="00F727F5">
        <w:rPr>
          <w:rFonts w:asciiTheme="majorHAnsi" w:hAnsiTheme="majorHAnsi"/>
          <w:sz w:val="20"/>
          <w:szCs w:val="20"/>
          <w:lang w:val="en-US" w:eastAsia="ja-JP"/>
        </w:rPr>
        <w:t>年、</w:t>
      </w:r>
      <w:r w:rsidRPr="00F727F5">
        <w:rPr>
          <w:rFonts w:asciiTheme="majorHAnsi" w:hAnsiTheme="majorHAnsi"/>
          <w:sz w:val="20"/>
          <w:szCs w:val="20"/>
          <w:lang w:val="en-US" w:eastAsia="ja-JP"/>
        </w:rPr>
        <w:t xml:space="preserve">OECD </w:t>
      </w:r>
      <w:r w:rsidRPr="00F727F5">
        <w:rPr>
          <w:rFonts w:asciiTheme="majorHAnsi" w:hAnsiTheme="majorHAnsi"/>
          <w:sz w:val="20"/>
          <w:szCs w:val="20"/>
          <w:lang w:val="en-US" w:eastAsia="ja-JP"/>
        </w:rPr>
        <w:t>のコモンアプローチ</w:t>
      </w:r>
      <w:r w:rsidRPr="00F727F5">
        <w:rPr>
          <w:rFonts w:asciiTheme="majorHAnsi" w:hAnsiTheme="majorHAnsi"/>
          <w:sz w:val="20"/>
          <w:szCs w:val="20"/>
          <w:lang w:val="en-US" w:eastAsia="ja-JP"/>
        </w:rPr>
        <w:t>(2012</w:t>
      </w:r>
      <w:r w:rsidR="00D916A1" w:rsidRPr="00F727F5">
        <w:rPr>
          <w:rFonts w:asciiTheme="majorHAnsi" w:hAnsiTheme="majorHAnsi"/>
          <w:sz w:val="20"/>
          <w:szCs w:val="20"/>
          <w:lang w:val="en-US" w:eastAsia="ja-JP"/>
        </w:rPr>
        <w:t>年改正</w:t>
      </w:r>
      <w:r w:rsidRPr="00F727F5">
        <w:rPr>
          <w:rFonts w:asciiTheme="majorHAnsi" w:hAnsiTheme="majorHAnsi"/>
          <w:sz w:val="20"/>
          <w:szCs w:val="20"/>
          <w:lang w:val="en-US" w:eastAsia="ja-JP"/>
        </w:rPr>
        <w:t>)</w:t>
      </w:r>
      <w:r w:rsidRPr="00F727F5">
        <w:rPr>
          <w:rFonts w:asciiTheme="majorHAnsi" w:hAnsiTheme="majorHAnsi"/>
          <w:sz w:val="20"/>
          <w:szCs w:val="20"/>
          <w:lang w:val="en-US" w:eastAsia="ja-JP"/>
        </w:rPr>
        <w:t>と国連指導原則</w:t>
      </w:r>
      <w:r w:rsidR="00D916A1" w:rsidRPr="00F727F5">
        <w:rPr>
          <w:rFonts w:asciiTheme="majorHAnsi" w:hAnsiTheme="majorHAnsi"/>
          <w:sz w:val="20"/>
          <w:szCs w:val="20"/>
          <w:lang w:val="en-US" w:eastAsia="ja-JP"/>
        </w:rPr>
        <w:t>と整合さ</w:t>
      </w:r>
      <w:r w:rsidRPr="00F727F5">
        <w:rPr>
          <w:rFonts w:asciiTheme="majorHAnsi" w:hAnsiTheme="majorHAnsi"/>
          <w:sz w:val="20"/>
          <w:szCs w:val="20"/>
          <w:lang w:val="en-US" w:eastAsia="ja-JP"/>
        </w:rPr>
        <w:t>せるため、</w:t>
      </w:r>
      <w:r w:rsidR="00C30FBE" w:rsidRPr="00F727F5">
        <w:rPr>
          <w:rFonts w:asciiTheme="majorHAnsi" w:hAnsiTheme="majorHAnsi"/>
          <w:sz w:val="20"/>
          <w:szCs w:val="20"/>
          <w:lang w:val="en-US" w:eastAsia="ja-JP"/>
        </w:rPr>
        <w:t>顧客の</w:t>
      </w:r>
      <w:r w:rsidRPr="00F727F5">
        <w:rPr>
          <w:rFonts w:asciiTheme="majorHAnsi" w:hAnsiTheme="majorHAnsi"/>
          <w:sz w:val="20"/>
          <w:szCs w:val="20"/>
          <w:lang w:val="en-US" w:eastAsia="ja-JP"/>
        </w:rPr>
        <w:t>社会</w:t>
      </w:r>
      <w:r w:rsidR="00D916A1" w:rsidRPr="00F727F5">
        <w:rPr>
          <w:rFonts w:asciiTheme="majorHAnsi" w:hAnsiTheme="majorHAnsi"/>
          <w:sz w:val="20"/>
          <w:szCs w:val="20"/>
          <w:lang w:val="en-US" w:eastAsia="ja-JP"/>
        </w:rPr>
        <w:t>的、</w:t>
      </w:r>
      <w:r w:rsidRPr="00F727F5">
        <w:rPr>
          <w:rFonts w:asciiTheme="majorHAnsi" w:hAnsiTheme="majorHAnsi"/>
          <w:sz w:val="20"/>
          <w:szCs w:val="20"/>
          <w:lang w:val="en-US" w:eastAsia="ja-JP"/>
        </w:rPr>
        <w:t>環境</w:t>
      </w:r>
      <w:r w:rsidR="00D916A1" w:rsidRPr="00F727F5">
        <w:rPr>
          <w:rFonts w:asciiTheme="majorHAnsi" w:hAnsiTheme="majorHAnsi"/>
          <w:sz w:val="20"/>
          <w:szCs w:val="20"/>
          <w:lang w:val="en-US" w:eastAsia="ja-JP"/>
        </w:rPr>
        <w:t>的要件</w:t>
      </w:r>
      <w:r w:rsidR="00C30FBE" w:rsidRPr="00F727F5">
        <w:rPr>
          <w:rFonts w:asciiTheme="majorHAnsi" w:hAnsiTheme="majorHAnsi"/>
          <w:sz w:val="20"/>
          <w:szCs w:val="20"/>
          <w:lang w:val="en-US" w:eastAsia="ja-JP"/>
        </w:rPr>
        <w:t>に関わる方針</w:t>
      </w:r>
      <w:r w:rsidR="00596D3B" w:rsidRPr="00F727F5">
        <w:rPr>
          <w:rFonts w:asciiTheme="majorHAnsi" w:hAnsiTheme="majorHAnsi"/>
          <w:sz w:val="20"/>
          <w:szCs w:val="20"/>
          <w:lang w:val="en-US" w:eastAsia="ja-JP"/>
        </w:rPr>
        <w:t>や</w:t>
      </w:r>
      <w:r w:rsidR="00C30FBE" w:rsidRPr="00F727F5">
        <w:rPr>
          <w:rFonts w:asciiTheme="majorHAnsi" w:hAnsiTheme="majorHAnsi"/>
          <w:sz w:val="20"/>
          <w:szCs w:val="20"/>
          <w:lang w:val="en-US" w:eastAsia="ja-JP"/>
        </w:rPr>
        <w:t>手順</w:t>
      </w:r>
      <w:r w:rsidR="00D916A1" w:rsidRPr="00F727F5">
        <w:rPr>
          <w:rFonts w:asciiTheme="majorHAnsi" w:hAnsiTheme="majorHAnsi"/>
          <w:sz w:val="20"/>
          <w:szCs w:val="20"/>
          <w:lang w:val="en-US" w:eastAsia="ja-JP"/>
        </w:rPr>
        <w:t>を</w:t>
      </w:r>
      <w:r w:rsidR="00C30FBE" w:rsidRPr="00F727F5">
        <w:rPr>
          <w:rFonts w:asciiTheme="majorHAnsi" w:hAnsiTheme="majorHAnsi"/>
          <w:sz w:val="20"/>
          <w:szCs w:val="20"/>
          <w:lang w:val="en-US" w:eastAsia="ja-JP"/>
        </w:rPr>
        <w:t>改定</w:t>
      </w:r>
      <w:r w:rsidR="00D916A1" w:rsidRPr="00F727F5">
        <w:rPr>
          <w:rFonts w:asciiTheme="majorHAnsi" w:hAnsiTheme="majorHAnsi"/>
          <w:sz w:val="20"/>
          <w:szCs w:val="20"/>
          <w:lang w:val="en-US" w:eastAsia="ja-JP"/>
        </w:rPr>
        <w:t>し</w:t>
      </w:r>
      <w:r w:rsidR="00C30FBE" w:rsidRPr="00F727F5">
        <w:rPr>
          <w:rFonts w:asciiTheme="majorHAnsi" w:hAnsiTheme="majorHAnsi"/>
          <w:sz w:val="20"/>
          <w:szCs w:val="20"/>
          <w:lang w:val="en-US" w:eastAsia="ja-JP"/>
        </w:rPr>
        <w:t>ました。</w:t>
      </w:r>
      <w:r w:rsidR="00C30FBE" w:rsidRPr="00F727F5">
        <w:rPr>
          <w:rFonts w:asciiTheme="majorHAnsi" w:hAnsiTheme="majorHAnsi"/>
          <w:sz w:val="20"/>
          <w:szCs w:val="20"/>
          <w:lang w:val="en-US" w:eastAsia="ja-JP"/>
        </w:rPr>
        <w:t xml:space="preserve">GIEK </w:t>
      </w:r>
      <w:r w:rsidR="00C30FBE" w:rsidRPr="00F727F5">
        <w:rPr>
          <w:rFonts w:asciiTheme="majorHAnsi" w:hAnsiTheme="majorHAnsi"/>
          <w:sz w:val="20"/>
          <w:szCs w:val="20"/>
          <w:lang w:val="en-US" w:eastAsia="ja-JP"/>
        </w:rPr>
        <w:t>の新方針は、</w:t>
      </w:r>
      <w:r w:rsidR="00A205B1" w:rsidRPr="00F727F5">
        <w:rPr>
          <w:rFonts w:asciiTheme="majorHAnsi" w:hAnsiTheme="majorHAnsi"/>
          <w:sz w:val="20"/>
          <w:szCs w:val="20"/>
          <w:lang w:val="en-US" w:eastAsia="ja-JP"/>
        </w:rPr>
        <w:t>モバイルユニット</w:t>
      </w:r>
      <w:r w:rsidR="00A205B1" w:rsidRPr="00F727F5">
        <w:rPr>
          <w:rFonts w:asciiTheme="majorHAnsi" w:hAnsiTheme="majorHAnsi"/>
          <w:sz w:val="20"/>
          <w:szCs w:val="20"/>
          <w:lang w:val="en-US" w:eastAsia="ja-JP"/>
        </w:rPr>
        <w:t>(</w:t>
      </w:r>
      <w:r w:rsidR="00A205B1" w:rsidRPr="00F727F5">
        <w:rPr>
          <w:rFonts w:asciiTheme="majorHAnsi" w:hAnsiTheme="majorHAnsi"/>
          <w:sz w:val="20"/>
          <w:szCs w:val="20"/>
          <w:lang w:val="en-US" w:eastAsia="ja-JP"/>
        </w:rPr>
        <w:t>船舶</w:t>
      </w:r>
      <w:r w:rsidR="00A205B1" w:rsidRPr="00F727F5">
        <w:rPr>
          <w:rFonts w:asciiTheme="majorHAnsi" w:hAnsiTheme="majorHAnsi"/>
          <w:sz w:val="20"/>
          <w:szCs w:val="20"/>
          <w:lang w:val="en-US" w:eastAsia="ja-JP"/>
        </w:rPr>
        <w:t>)</w:t>
      </w:r>
      <w:r w:rsidR="00A205B1" w:rsidRPr="00F727F5">
        <w:rPr>
          <w:rFonts w:asciiTheme="majorHAnsi" w:hAnsiTheme="majorHAnsi"/>
          <w:sz w:val="20"/>
          <w:szCs w:val="20"/>
          <w:lang w:val="en-US" w:eastAsia="ja-JP"/>
        </w:rPr>
        <w:t>、</w:t>
      </w:r>
      <w:r w:rsidR="00A205B1" w:rsidRPr="00F727F5">
        <w:rPr>
          <w:rFonts w:asciiTheme="majorHAnsi" w:hAnsiTheme="majorHAnsi"/>
          <w:sz w:val="20"/>
          <w:szCs w:val="20"/>
          <w:lang w:val="en-US" w:eastAsia="ja-JP"/>
        </w:rPr>
        <w:t>1000</w:t>
      </w:r>
      <w:r w:rsidR="00A205B1" w:rsidRPr="00F727F5">
        <w:rPr>
          <w:rFonts w:asciiTheme="majorHAnsi" w:hAnsiTheme="majorHAnsi"/>
          <w:sz w:val="20"/>
          <w:szCs w:val="20"/>
          <w:lang w:val="en-US" w:eastAsia="ja-JP"/>
        </w:rPr>
        <w:t>万</w:t>
      </w:r>
      <w:r w:rsidR="00A205B1" w:rsidRPr="00F727F5">
        <w:rPr>
          <w:rFonts w:asciiTheme="majorHAnsi" w:hAnsiTheme="majorHAnsi"/>
          <w:sz w:val="20"/>
          <w:szCs w:val="20"/>
          <w:lang w:val="en-US" w:eastAsia="ja-JP"/>
        </w:rPr>
        <w:t>SDR</w:t>
      </w:r>
      <w:r w:rsidR="00A205B1" w:rsidRPr="00F727F5">
        <w:rPr>
          <w:rFonts w:asciiTheme="majorHAnsi" w:hAnsiTheme="majorHAnsi"/>
          <w:sz w:val="20"/>
          <w:szCs w:val="20"/>
          <w:lang w:val="en-US" w:eastAsia="ja-JP"/>
        </w:rPr>
        <w:t>以下のプロジェクト、短期取引</w:t>
      </w:r>
      <w:r w:rsidR="00596D3B" w:rsidRPr="00F727F5">
        <w:rPr>
          <w:rFonts w:asciiTheme="majorHAnsi" w:hAnsiTheme="majorHAnsi"/>
          <w:sz w:val="20"/>
          <w:szCs w:val="20"/>
          <w:lang w:val="en-US" w:eastAsia="ja-JP"/>
        </w:rPr>
        <w:t>など、</w:t>
      </w:r>
      <w:r w:rsidR="00C30FBE" w:rsidRPr="00F727F5">
        <w:rPr>
          <w:rFonts w:asciiTheme="majorHAnsi" w:hAnsiTheme="majorHAnsi"/>
          <w:sz w:val="20"/>
          <w:szCs w:val="20"/>
          <w:lang w:val="en-US" w:eastAsia="ja-JP"/>
        </w:rPr>
        <w:t>取引</w:t>
      </w:r>
      <w:r w:rsidR="00596D3B" w:rsidRPr="00F727F5">
        <w:rPr>
          <w:rFonts w:asciiTheme="majorHAnsi" w:hAnsiTheme="majorHAnsi"/>
          <w:sz w:val="20"/>
          <w:szCs w:val="20"/>
          <w:lang w:val="en-US" w:eastAsia="ja-JP"/>
        </w:rPr>
        <w:t>全般</w:t>
      </w:r>
      <w:r w:rsidR="00C30FBE" w:rsidRPr="00F727F5">
        <w:rPr>
          <w:rFonts w:asciiTheme="majorHAnsi" w:hAnsiTheme="majorHAnsi"/>
          <w:sz w:val="20"/>
          <w:szCs w:val="20"/>
          <w:lang w:val="en-US" w:eastAsia="ja-JP"/>
        </w:rPr>
        <w:t>にわたるもの</w:t>
      </w:r>
      <w:r w:rsidR="00596D3B" w:rsidRPr="00F727F5">
        <w:rPr>
          <w:rFonts w:asciiTheme="majorHAnsi" w:hAnsiTheme="majorHAnsi"/>
          <w:sz w:val="20"/>
          <w:szCs w:val="20"/>
          <w:lang w:val="en-US" w:eastAsia="ja-JP"/>
        </w:rPr>
        <w:t>であるため</w:t>
      </w:r>
      <w:r w:rsidR="00C30FBE" w:rsidRPr="00F727F5">
        <w:rPr>
          <w:rFonts w:asciiTheme="majorHAnsi" w:hAnsiTheme="majorHAnsi"/>
          <w:sz w:val="20"/>
          <w:szCs w:val="20"/>
          <w:lang w:val="en-US" w:eastAsia="ja-JP"/>
        </w:rPr>
        <w:t>、</w:t>
      </w:r>
      <w:r w:rsidR="00C30FBE" w:rsidRPr="00F727F5">
        <w:rPr>
          <w:rFonts w:asciiTheme="majorHAnsi" w:hAnsiTheme="majorHAnsi"/>
          <w:sz w:val="20"/>
          <w:szCs w:val="20"/>
          <w:lang w:val="en-US" w:eastAsia="ja-JP"/>
        </w:rPr>
        <w:t xml:space="preserve">OECD </w:t>
      </w:r>
      <w:r w:rsidR="00C30FBE" w:rsidRPr="00F727F5">
        <w:rPr>
          <w:rFonts w:asciiTheme="majorHAnsi" w:hAnsiTheme="majorHAnsi"/>
          <w:sz w:val="20"/>
          <w:szCs w:val="20"/>
          <w:lang w:val="en-US" w:eastAsia="ja-JP"/>
        </w:rPr>
        <w:t>の最低要件を</w:t>
      </w:r>
      <w:r w:rsidR="007678CD" w:rsidRPr="00F727F5">
        <w:rPr>
          <w:rFonts w:asciiTheme="majorHAnsi" w:hAnsiTheme="majorHAnsi"/>
          <w:sz w:val="20"/>
          <w:szCs w:val="20"/>
          <w:lang w:val="en-US" w:eastAsia="ja-JP"/>
        </w:rPr>
        <w:t>超えて</w:t>
      </w:r>
      <w:r w:rsidR="00C30FBE" w:rsidRPr="00F727F5">
        <w:rPr>
          <w:rFonts w:asciiTheme="majorHAnsi" w:hAnsiTheme="majorHAnsi"/>
          <w:sz w:val="20"/>
          <w:szCs w:val="20"/>
          <w:lang w:val="en-US" w:eastAsia="ja-JP"/>
        </w:rPr>
        <w:t>います。</w:t>
      </w:r>
      <w:r w:rsidR="00417F99" w:rsidRPr="00F727F5">
        <w:rPr>
          <w:rFonts w:asciiTheme="majorHAnsi" w:hAnsiTheme="majorHAnsi"/>
          <w:sz w:val="20"/>
          <w:szCs w:val="20"/>
          <w:lang w:val="en-US" w:eastAsia="ja-JP"/>
        </w:rPr>
        <w:t>実際、</w:t>
      </w:r>
      <w:r w:rsidR="00480568" w:rsidRPr="00F727F5">
        <w:rPr>
          <w:rFonts w:asciiTheme="majorHAnsi" w:hAnsiTheme="majorHAnsi"/>
          <w:sz w:val="20"/>
          <w:szCs w:val="20"/>
          <w:lang w:val="en-US" w:eastAsia="ja-JP"/>
        </w:rPr>
        <w:t>GIEK</w:t>
      </w:r>
      <w:r w:rsidR="00F5124D" w:rsidRPr="00F727F5">
        <w:rPr>
          <w:rFonts w:asciiTheme="majorHAnsi" w:hAnsiTheme="majorHAnsi"/>
          <w:sz w:val="20"/>
          <w:szCs w:val="20"/>
          <w:lang w:val="en-US" w:eastAsia="ja-JP"/>
        </w:rPr>
        <w:t>は</w:t>
      </w:r>
      <w:r w:rsidR="00CF2BE3" w:rsidRPr="00F727F5">
        <w:rPr>
          <w:rFonts w:asciiTheme="majorHAnsi" w:hAnsiTheme="majorHAnsi"/>
          <w:sz w:val="20"/>
          <w:szCs w:val="20"/>
          <w:lang w:val="en-US" w:eastAsia="ja-JP"/>
        </w:rPr>
        <w:t>国際金融公社のパフォーマンススタンダード</w:t>
      </w:r>
      <w:r w:rsidR="00480568" w:rsidRPr="00F727F5">
        <w:rPr>
          <w:rFonts w:asciiTheme="majorHAnsi" w:hAnsiTheme="majorHAnsi"/>
          <w:sz w:val="20"/>
          <w:szCs w:val="20"/>
          <w:lang w:val="en-US" w:eastAsia="ja-JP"/>
        </w:rPr>
        <w:t>(IFC-PS)</w:t>
      </w:r>
      <w:r w:rsidR="00CF2BE3" w:rsidRPr="00F727F5">
        <w:rPr>
          <w:rFonts w:asciiTheme="majorHAnsi" w:hAnsiTheme="majorHAnsi"/>
          <w:sz w:val="20"/>
          <w:szCs w:val="20"/>
          <w:lang w:val="en-US" w:eastAsia="ja-JP"/>
        </w:rPr>
        <w:t>を大いに</w:t>
      </w:r>
      <w:r w:rsidR="007678CD" w:rsidRPr="00F727F5">
        <w:rPr>
          <w:rFonts w:asciiTheme="majorHAnsi" w:hAnsiTheme="majorHAnsi"/>
          <w:sz w:val="20"/>
          <w:szCs w:val="20"/>
          <w:lang w:val="en-US" w:eastAsia="ja-JP"/>
        </w:rPr>
        <w:t>利用</w:t>
      </w:r>
      <w:r w:rsidR="00CF2BE3" w:rsidRPr="00F727F5">
        <w:rPr>
          <w:rFonts w:asciiTheme="majorHAnsi" w:hAnsiTheme="majorHAnsi"/>
          <w:sz w:val="20"/>
          <w:szCs w:val="20"/>
          <w:lang w:val="en-US" w:eastAsia="ja-JP"/>
        </w:rPr>
        <w:t>し</w:t>
      </w:r>
      <w:r w:rsidR="0081140C" w:rsidRPr="00F727F5">
        <w:rPr>
          <w:rFonts w:asciiTheme="majorHAnsi" w:hAnsiTheme="majorHAnsi"/>
          <w:sz w:val="20"/>
          <w:szCs w:val="20"/>
          <w:lang w:val="en-US" w:eastAsia="ja-JP"/>
        </w:rPr>
        <w:t>、輸出信用</w:t>
      </w:r>
      <w:r w:rsidR="007678CD" w:rsidRPr="00F727F5">
        <w:rPr>
          <w:rFonts w:asciiTheme="majorHAnsi" w:hAnsiTheme="majorHAnsi"/>
          <w:sz w:val="20"/>
          <w:szCs w:val="20"/>
          <w:lang w:val="en-US" w:eastAsia="ja-JP"/>
        </w:rPr>
        <w:t>あるいは</w:t>
      </w:r>
      <w:r w:rsidR="001504D8" w:rsidRPr="00F727F5">
        <w:rPr>
          <w:rFonts w:asciiTheme="majorHAnsi" w:hAnsiTheme="majorHAnsi"/>
          <w:sz w:val="20"/>
          <w:szCs w:val="20"/>
          <w:lang w:val="en-US" w:eastAsia="ja-JP"/>
        </w:rPr>
        <w:t>保険の申請者</w:t>
      </w:r>
      <w:r w:rsidR="007678CD" w:rsidRPr="00F727F5">
        <w:rPr>
          <w:rFonts w:asciiTheme="majorHAnsi" w:hAnsiTheme="majorHAnsi"/>
          <w:sz w:val="20"/>
          <w:szCs w:val="20"/>
          <w:lang w:val="en-US" w:eastAsia="ja-JP"/>
        </w:rPr>
        <w:t>が</w:t>
      </w:r>
      <w:r w:rsidR="001504D8" w:rsidRPr="00F727F5">
        <w:rPr>
          <w:rFonts w:asciiTheme="majorHAnsi" w:hAnsiTheme="majorHAnsi"/>
          <w:sz w:val="20"/>
          <w:szCs w:val="20"/>
          <w:lang w:val="en-US" w:eastAsia="ja-JP"/>
        </w:rPr>
        <w:t>記入</w:t>
      </w:r>
      <w:r w:rsidR="007678CD" w:rsidRPr="00F727F5">
        <w:rPr>
          <w:rFonts w:asciiTheme="majorHAnsi" w:hAnsiTheme="majorHAnsi"/>
          <w:sz w:val="20"/>
          <w:szCs w:val="20"/>
          <w:lang w:val="en-US" w:eastAsia="ja-JP"/>
        </w:rPr>
        <w:t>する</w:t>
      </w:r>
      <w:r w:rsidR="001504D8" w:rsidRPr="00F727F5">
        <w:rPr>
          <w:rFonts w:asciiTheme="majorHAnsi" w:hAnsiTheme="majorHAnsi"/>
          <w:sz w:val="20"/>
          <w:szCs w:val="20"/>
          <w:lang w:val="en-US" w:eastAsia="ja-JP"/>
        </w:rPr>
        <w:t>アンケートを</w:t>
      </w:r>
      <w:r w:rsidR="007678CD" w:rsidRPr="00F727F5">
        <w:rPr>
          <w:rFonts w:asciiTheme="majorHAnsi" w:hAnsiTheme="majorHAnsi"/>
          <w:sz w:val="20"/>
          <w:szCs w:val="20"/>
          <w:lang w:val="en-US" w:eastAsia="ja-JP"/>
        </w:rPr>
        <w:t>活用</w:t>
      </w:r>
      <w:r w:rsidR="001504D8" w:rsidRPr="00F727F5">
        <w:rPr>
          <w:rFonts w:asciiTheme="majorHAnsi" w:hAnsiTheme="majorHAnsi"/>
          <w:sz w:val="20"/>
          <w:szCs w:val="20"/>
          <w:lang w:val="en-US" w:eastAsia="ja-JP"/>
        </w:rPr>
        <w:t>し</w:t>
      </w:r>
      <w:r w:rsidR="00CF2BE3" w:rsidRPr="00F727F5">
        <w:rPr>
          <w:rFonts w:asciiTheme="majorHAnsi" w:hAnsiTheme="majorHAnsi"/>
          <w:sz w:val="20"/>
          <w:szCs w:val="20"/>
          <w:lang w:val="en-US" w:eastAsia="ja-JP"/>
        </w:rPr>
        <w:t>ています。</w:t>
      </w:r>
      <w:r w:rsidR="00891BDF" w:rsidRPr="00F727F5">
        <w:rPr>
          <w:rFonts w:asciiTheme="majorHAnsi" w:hAnsiTheme="majorHAnsi"/>
          <w:sz w:val="20"/>
          <w:szCs w:val="20"/>
          <w:lang w:val="en-US" w:eastAsia="ja-JP"/>
        </w:rPr>
        <w:t>これらが</w:t>
      </w:r>
      <w:r w:rsidR="00486B69" w:rsidRPr="00F727F5">
        <w:rPr>
          <w:rFonts w:asciiTheme="majorHAnsi" w:hAnsiTheme="majorHAnsi"/>
          <w:sz w:val="20"/>
          <w:szCs w:val="20"/>
          <w:lang w:val="en-US" w:eastAsia="ja-JP"/>
        </w:rPr>
        <w:t>、</w:t>
      </w:r>
      <w:r w:rsidR="00D46879" w:rsidRPr="00F727F5">
        <w:rPr>
          <w:rFonts w:asciiTheme="majorHAnsi" w:hAnsiTheme="majorHAnsi"/>
          <w:sz w:val="20"/>
          <w:szCs w:val="20"/>
          <w:lang w:val="en-US" w:eastAsia="ja-JP"/>
        </w:rPr>
        <w:t>社会</w:t>
      </w:r>
      <w:r w:rsidR="00486B69" w:rsidRPr="00F727F5">
        <w:rPr>
          <w:rFonts w:asciiTheme="majorHAnsi" w:hAnsiTheme="majorHAnsi"/>
          <w:sz w:val="20"/>
          <w:szCs w:val="20"/>
          <w:lang w:val="en-US" w:eastAsia="ja-JP"/>
        </w:rPr>
        <w:t>(</w:t>
      </w:r>
      <w:r w:rsidR="00486B69" w:rsidRPr="00F727F5">
        <w:rPr>
          <w:rFonts w:asciiTheme="majorHAnsi" w:hAnsiTheme="majorHAnsi"/>
          <w:sz w:val="20"/>
          <w:szCs w:val="20"/>
          <w:lang w:val="en-US" w:eastAsia="ja-JP"/>
        </w:rPr>
        <w:t>人権</w:t>
      </w:r>
      <w:r w:rsidR="00486B69" w:rsidRPr="00F727F5">
        <w:rPr>
          <w:rFonts w:asciiTheme="majorHAnsi" w:hAnsiTheme="majorHAnsi"/>
          <w:sz w:val="20"/>
          <w:szCs w:val="20"/>
          <w:lang w:val="en-US" w:eastAsia="ja-JP"/>
        </w:rPr>
        <w:t>)</w:t>
      </w:r>
      <w:r w:rsidR="00486B69" w:rsidRPr="00F727F5">
        <w:rPr>
          <w:rFonts w:asciiTheme="majorHAnsi" w:hAnsiTheme="majorHAnsi"/>
          <w:sz w:val="20"/>
          <w:szCs w:val="20"/>
          <w:lang w:val="en-US" w:eastAsia="ja-JP"/>
        </w:rPr>
        <w:t>と環境への影響</w:t>
      </w:r>
      <w:r w:rsidR="00D46879" w:rsidRPr="00F727F5">
        <w:rPr>
          <w:rFonts w:asciiTheme="majorHAnsi" w:hAnsiTheme="majorHAnsi"/>
          <w:sz w:val="20"/>
          <w:szCs w:val="20"/>
          <w:lang w:val="en-US" w:eastAsia="ja-JP"/>
        </w:rPr>
        <w:t>の面で、</w:t>
      </w:r>
      <w:r w:rsidR="00891BDF" w:rsidRPr="00F727F5">
        <w:rPr>
          <w:rFonts w:asciiTheme="majorHAnsi" w:hAnsiTheme="majorHAnsi"/>
          <w:sz w:val="20"/>
          <w:szCs w:val="20"/>
          <w:lang w:val="en-US" w:eastAsia="ja-JP"/>
        </w:rPr>
        <w:t xml:space="preserve">GIEK </w:t>
      </w:r>
      <w:r w:rsidR="00891BDF" w:rsidRPr="00F727F5">
        <w:rPr>
          <w:rFonts w:asciiTheme="majorHAnsi" w:hAnsiTheme="majorHAnsi"/>
          <w:sz w:val="20"/>
          <w:szCs w:val="20"/>
          <w:lang w:val="en-US" w:eastAsia="ja-JP"/>
        </w:rPr>
        <w:t>の</w:t>
      </w:r>
      <w:r w:rsidR="00D33C15" w:rsidRPr="00F727F5">
        <w:rPr>
          <w:rFonts w:asciiTheme="majorHAnsi" w:hAnsiTheme="majorHAnsi"/>
          <w:sz w:val="20"/>
          <w:szCs w:val="20"/>
          <w:lang w:val="en-US" w:eastAsia="ja-JP"/>
        </w:rPr>
        <w:t>企業</w:t>
      </w:r>
      <w:r w:rsidR="00891BDF" w:rsidRPr="00F727F5">
        <w:rPr>
          <w:rFonts w:asciiTheme="majorHAnsi" w:hAnsiTheme="majorHAnsi"/>
          <w:sz w:val="20"/>
          <w:szCs w:val="20"/>
          <w:lang w:val="en-US" w:eastAsia="ja-JP"/>
        </w:rPr>
        <w:t>との関わり方や</w:t>
      </w:r>
      <w:r w:rsidR="00891BDF" w:rsidRPr="00F727F5">
        <w:rPr>
          <w:rFonts w:asciiTheme="majorHAnsi" w:hAnsiTheme="majorHAnsi"/>
          <w:sz w:val="20"/>
          <w:szCs w:val="20"/>
          <w:lang w:val="en-US" w:eastAsia="ja-JP"/>
        </w:rPr>
        <w:t xml:space="preserve">GIEK </w:t>
      </w:r>
      <w:r w:rsidR="00891BDF" w:rsidRPr="00F727F5">
        <w:rPr>
          <w:rFonts w:asciiTheme="majorHAnsi" w:hAnsiTheme="majorHAnsi"/>
          <w:sz w:val="20"/>
          <w:szCs w:val="20"/>
          <w:lang w:val="en-US" w:eastAsia="ja-JP"/>
        </w:rPr>
        <w:t>自身のデュー・ディリジェンスの基礎をな</w:t>
      </w:r>
      <w:r w:rsidR="00A835C9" w:rsidRPr="00F727F5">
        <w:rPr>
          <w:rFonts w:asciiTheme="majorHAnsi" w:hAnsiTheme="majorHAnsi"/>
          <w:sz w:val="20"/>
          <w:szCs w:val="20"/>
          <w:lang w:val="en-US" w:eastAsia="ja-JP"/>
        </w:rPr>
        <w:t>してい</w:t>
      </w:r>
      <w:r w:rsidR="00891BDF" w:rsidRPr="00F727F5">
        <w:rPr>
          <w:rFonts w:asciiTheme="majorHAnsi" w:hAnsiTheme="majorHAnsi"/>
          <w:sz w:val="20"/>
          <w:szCs w:val="20"/>
          <w:lang w:val="en-US" w:eastAsia="ja-JP"/>
        </w:rPr>
        <w:t>ます。さらに、</w:t>
      </w:r>
      <w:r w:rsidR="00480568" w:rsidRPr="00F727F5">
        <w:rPr>
          <w:rFonts w:asciiTheme="majorHAnsi" w:hAnsiTheme="majorHAnsi"/>
          <w:sz w:val="20"/>
          <w:szCs w:val="20"/>
          <w:lang w:val="en-US" w:eastAsia="ja-JP"/>
        </w:rPr>
        <w:t>GIEK</w:t>
      </w:r>
      <w:r w:rsidR="00891BDF" w:rsidRPr="00F727F5">
        <w:rPr>
          <w:rFonts w:asciiTheme="majorHAnsi" w:hAnsiTheme="majorHAnsi"/>
          <w:sz w:val="20"/>
          <w:szCs w:val="20"/>
          <w:lang w:val="en-US" w:eastAsia="ja-JP"/>
        </w:rPr>
        <w:t>は、現地視察、</w:t>
      </w:r>
      <w:r w:rsidR="00C95130" w:rsidRPr="00F727F5">
        <w:rPr>
          <w:rFonts w:asciiTheme="majorHAnsi" w:hAnsiTheme="majorHAnsi"/>
          <w:sz w:val="20"/>
          <w:szCs w:val="20"/>
          <w:lang w:val="en-US" w:eastAsia="ja-JP"/>
        </w:rPr>
        <w:t>独立</w:t>
      </w:r>
      <w:r w:rsidR="00923A58" w:rsidRPr="00F727F5">
        <w:rPr>
          <w:rFonts w:asciiTheme="majorHAnsi" w:hAnsiTheme="majorHAnsi"/>
          <w:sz w:val="20"/>
          <w:szCs w:val="20"/>
          <w:lang w:val="en-US" w:eastAsia="ja-JP"/>
        </w:rPr>
        <w:t>した</w:t>
      </w:r>
      <w:r w:rsidR="00C95130" w:rsidRPr="00F727F5">
        <w:rPr>
          <w:rFonts w:asciiTheme="majorHAnsi" w:hAnsiTheme="majorHAnsi"/>
          <w:sz w:val="20"/>
          <w:szCs w:val="20"/>
          <w:lang w:val="en-US" w:eastAsia="ja-JP"/>
        </w:rPr>
        <w:t>第三者専門コンサルタントの利用、オンラインデータスクリーニングツールの活用</w:t>
      </w:r>
      <w:r w:rsidR="00923A58" w:rsidRPr="00F727F5">
        <w:rPr>
          <w:rFonts w:asciiTheme="majorHAnsi" w:hAnsiTheme="majorHAnsi"/>
          <w:sz w:val="20"/>
          <w:szCs w:val="20"/>
          <w:lang w:val="en-US" w:eastAsia="ja-JP"/>
        </w:rPr>
        <w:t>などの</w:t>
      </w:r>
      <w:r w:rsidR="00891BDF" w:rsidRPr="00F727F5">
        <w:rPr>
          <w:rFonts w:asciiTheme="majorHAnsi" w:hAnsiTheme="majorHAnsi"/>
          <w:sz w:val="20"/>
          <w:szCs w:val="20"/>
          <w:lang w:val="en-US" w:eastAsia="ja-JP"/>
        </w:rPr>
        <w:t>様々な</w:t>
      </w:r>
      <w:r w:rsidR="00923A58" w:rsidRPr="00F727F5">
        <w:rPr>
          <w:rFonts w:asciiTheme="majorHAnsi" w:hAnsiTheme="majorHAnsi"/>
          <w:sz w:val="20"/>
          <w:szCs w:val="20"/>
          <w:lang w:val="en-US" w:eastAsia="ja-JP"/>
        </w:rPr>
        <w:t>手段により</w:t>
      </w:r>
      <w:r w:rsidR="00891BDF" w:rsidRPr="00F727F5">
        <w:rPr>
          <w:rFonts w:asciiTheme="majorHAnsi" w:hAnsiTheme="majorHAnsi"/>
          <w:sz w:val="20"/>
          <w:szCs w:val="20"/>
          <w:lang w:val="en-US" w:eastAsia="ja-JP"/>
        </w:rPr>
        <w:t>、その取引</w:t>
      </w:r>
      <w:r w:rsidR="00C95130" w:rsidRPr="00F727F5">
        <w:rPr>
          <w:rFonts w:asciiTheme="majorHAnsi" w:hAnsiTheme="majorHAnsi"/>
          <w:sz w:val="20"/>
          <w:szCs w:val="20"/>
          <w:lang w:val="en-US" w:eastAsia="ja-JP"/>
        </w:rPr>
        <w:t>における</w:t>
      </w:r>
      <w:r w:rsidR="00891BDF" w:rsidRPr="00F727F5">
        <w:rPr>
          <w:rFonts w:asciiTheme="majorHAnsi" w:hAnsiTheme="majorHAnsi"/>
          <w:sz w:val="20"/>
          <w:szCs w:val="20"/>
          <w:lang w:val="en-US" w:eastAsia="ja-JP"/>
        </w:rPr>
        <w:t>リスクを特定し</w:t>
      </w:r>
      <w:r w:rsidR="00F5124D" w:rsidRPr="00F727F5">
        <w:rPr>
          <w:rFonts w:asciiTheme="majorHAnsi" w:hAnsiTheme="majorHAnsi"/>
          <w:sz w:val="20"/>
          <w:szCs w:val="20"/>
          <w:lang w:val="en-US" w:eastAsia="ja-JP"/>
        </w:rPr>
        <w:t>てい</w:t>
      </w:r>
      <w:r w:rsidR="00891BDF" w:rsidRPr="00F727F5">
        <w:rPr>
          <w:rFonts w:asciiTheme="majorHAnsi" w:hAnsiTheme="majorHAnsi"/>
          <w:sz w:val="20"/>
          <w:szCs w:val="20"/>
          <w:lang w:val="en-US" w:eastAsia="ja-JP"/>
        </w:rPr>
        <w:t>ます。</w:t>
      </w:r>
      <w:r w:rsidR="00480568" w:rsidRPr="00F727F5">
        <w:rPr>
          <w:rFonts w:asciiTheme="majorHAnsi" w:hAnsiTheme="majorHAnsi"/>
          <w:sz w:val="20"/>
          <w:szCs w:val="20"/>
          <w:lang w:val="en-US" w:eastAsia="ja-JP"/>
        </w:rPr>
        <w:t>GIEK</w:t>
      </w:r>
      <w:r w:rsidR="00C95130" w:rsidRPr="00F727F5">
        <w:rPr>
          <w:rFonts w:asciiTheme="majorHAnsi" w:hAnsiTheme="majorHAnsi"/>
          <w:sz w:val="20"/>
          <w:szCs w:val="20"/>
          <w:lang w:val="en-US" w:eastAsia="ja-JP"/>
        </w:rPr>
        <w:t>は、プロジェクトの承認または開始に先立って、プロジェクトを実施する</w:t>
      </w:r>
      <w:r w:rsidR="00D33C15" w:rsidRPr="00F727F5">
        <w:rPr>
          <w:rFonts w:asciiTheme="majorHAnsi" w:hAnsiTheme="majorHAnsi"/>
          <w:sz w:val="20"/>
          <w:szCs w:val="20"/>
          <w:lang w:val="en-US" w:eastAsia="ja-JP"/>
        </w:rPr>
        <w:t>企業</w:t>
      </w:r>
      <w:r w:rsidR="00C95130" w:rsidRPr="00F727F5">
        <w:rPr>
          <w:rFonts w:asciiTheme="majorHAnsi" w:hAnsiTheme="majorHAnsi"/>
          <w:sz w:val="20"/>
          <w:szCs w:val="20"/>
          <w:lang w:val="en-US" w:eastAsia="ja-JP"/>
        </w:rPr>
        <w:t>とプロジェクトに融資する銀行の</w:t>
      </w:r>
      <w:r w:rsidR="00F5124D" w:rsidRPr="00F727F5">
        <w:rPr>
          <w:rFonts w:asciiTheme="majorHAnsi" w:hAnsiTheme="majorHAnsi"/>
          <w:sz w:val="20"/>
          <w:szCs w:val="20"/>
          <w:lang w:val="en-US" w:eastAsia="ja-JP"/>
        </w:rPr>
        <w:t>双方</w:t>
      </w:r>
      <w:r w:rsidR="00C95130" w:rsidRPr="00F727F5">
        <w:rPr>
          <w:rFonts w:asciiTheme="majorHAnsi" w:hAnsiTheme="majorHAnsi"/>
          <w:sz w:val="20"/>
          <w:szCs w:val="20"/>
          <w:lang w:val="en-US" w:eastAsia="ja-JP"/>
        </w:rPr>
        <w:t>に起こりうる問題点を</w:t>
      </w:r>
      <w:r w:rsidR="00544F3E" w:rsidRPr="00F727F5">
        <w:rPr>
          <w:rFonts w:asciiTheme="majorHAnsi" w:hAnsiTheme="majorHAnsi"/>
          <w:sz w:val="20"/>
          <w:szCs w:val="20"/>
          <w:lang w:val="en-US" w:eastAsia="ja-JP"/>
        </w:rPr>
        <w:t>抽出</w:t>
      </w:r>
      <w:r w:rsidR="00891CBD" w:rsidRPr="00F727F5">
        <w:rPr>
          <w:rFonts w:asciiTheme="majorHAnsi" w:hAnsiTheme="majorHAnsi"/>
          <w:sz w:val="20"/>
          <w:szCs w:val="20"/>
          <w:lang w:val="en-US" w:eastAsia="ja-JP"/>
        </w:rPr>
        <w:t>し</w:t>
      </w:r>
      <w:r w:rsidR="00C95130" w:rsidRPr="00F727F5">
        <w:rPr>
          <w:rFonts w:asciiTheme="majorHAnsi" w:hAnsiTheme="majorHAnsi"/>
          <w:sz w:val="20"/>
          <w:szCs w:val="20"/>
          <w:lang w:val="en-US" w:eastAsia="ja-JP"/>
        </w:rPr>
        <w:t>ます。</w:t>
      </w:r>
      <w:r w:rsidR="00DE79C9" w:rsidRPr="00F727F5">
        <w:rPr>
          <w:rFonts w:asciiTheme="majorHAnsi" w:hAnsiTheme="majorHAnsi"/>
          <w:sz w:val="20"/>
          <w:szCs w:val="20"/>
          <w:lang w:val="en-US" w:eastAsia="ja-JP"/>
        </w:rPr>
        <w:t>社会的成果と環境パフォーマンスのベンチマーク</w:t>
      </w:r>
      <w:r w:rsidR="00566A85" w:rsidRPr="00F727F5">
        <w:rPr>
          <w:rFonts w:asciiTheme="majorHAnsi" w:hAnsiTheme="majorHAnsi"/>
          <w:sz w:val="20"/>
          <w:szCs w:val="20"/>
          <w:lang w:val="en-US" w:eastAsia="ja-JP"/>
        </w:rPr>
        <w:t>が設定され、</w:t>
      </w:r>
      <w:r w:rsidR="00EF7388" w:rsidRPr="00F727F5">
        <w:rPr>
          <w:rFonts w:asciiTheme="majorHAnsi" w:hAnsiTheme="majorHAnsi"/>
          <w:sz w:val="20"/>
          <w:szCs w:val="20"/>
          <w:lang w:val="en-US" w:eastAsia="ja-JP"/>
        </w:rPr>
        <w:t>プロジェクト中に</w:t>
      </w:r>
      <w:r w:rsidR="00314EFB" w:rsidRPr="00F727F5">
        <w:rPr>
          <w:rFonts w:asciiTheme="majorHAnsi" w:hAnsiTheme="majorHAnsi"/>
          <w:sz w:val="20"/>
          <w:szCs w:val="20"/>
          <w:lang w:val="en-US" w:eastAsia="ja-JP"/>
        </w:rPr>
        <w:t xml:space="preserve">GIEK </w:t>
      </w:r>
      <w:r w:rsidR="00EF7388" w:rsidRPr="00F727F5">
        <w:rPr>
          <w:rFonts w:asciiTheme="majorHAnsi" w:hAnsiTheme="majorHAnsi"/>
          <w:sz w:val="20"/>
          <w:szCs w:val="20"/>
          <w:lang w:val="en-US" w:eastAsia="ja-JP"/>
        </w:rPr>
        <w:t>は</w:t>
      </w:r>
      <w:r w:rsidR="00314EFB" w:rsidRPr="00F727F5">
        <w:rPr>
          <w:rFonts w:asciiTheme="majorHAnsi" w:hAnsiTheme="majorHAnsi"/>
          <w:sz w:val="20"/>
          <w:szCs w:val="20"/>
          <w:lang w:val="en-US" w:eastAsia="ja-JP"/>
        </w:rPr>
        <w:t>これら</w:t>
      </w:r>
      <w:r w:rsidR="00B54BC0" w:rsidRPr="00F727F5">
        <w:rPr>
          <w:rFonts w:asciiTheme="majorHAnsi" w:hAnsiTheme="majorHAnsi"/>
          <w:sz w:val="20"/>
          <w:szCs w:val="20"/>
          <w:lang w:val="en-US" w:eastAsia="ja-JP"/>
        </w:rPr>
        <w:t>の基準</w:t>
      </w:r>
      <w:r w:rsidR="00314EFB" w:rsidRPr="00F727F5">
        <w:rPr>
          <w:rFonts w:asciiTheme="majorHAnsi" w:hAnsiTheme="majorHAnsi"/>
          <w:sz w:val="20"/>
          <w:szCs w:val="20"/>
          <w:lang w:val="en-US" w:eastAsia="ja-JP"/>
        </w:rPr>
        <w:t>が</w:t>
      </w:r>
      <w:r w:rsidR="00DE79C9" w:rsidRPr="00F727F5">
        <w:rPr>
          <w:rFonts w:asciiTheme="majorHAnsi" w:hAnsiTheme="majorHAnsi"/>
          <w:sz w:val="20"/>
          <w:szCs w:val="20"/>
          <w:lang w:val="en-US" w:eastAsia="ja-JP"/>
        </w:rPr>
        <w:t>、</w:t>
      </w:r>
      <w:r w:rsidR="00314EFB" w:rsidRPr="00F727F5">
        <w:rPr>
          <w:rFonts w:asciiTheme="majorHAnsi" w:hAnsiTheme="majorHAnsi"/>
          <w:sz w:val="20"/>
          <w:szCs w:val="20"/>
          <w:lang w:val="en-US" w:eastAsia="ja-JP"/>
        </w:rPr>
        <w:t>銀行</w:t>
      </w:r>
      <w:r w:rsidR="00DE79C9" w:rsidRPr="00F727F5">
        <w:rPr>
          <w:rFonts w:asciiTheme="majorHAnsi" w:hAnsiTheme="majorHAnsi"/>
          <w:sz w:val="20"/>
          <w:szCs w:val="20"/>
          <w:lang w:val="en-US" w:eastAsia="ja-JP"/>
        </w:rPr>
        <w:t>が</w:t>
      </w:r>
      <w:r w:rsidR="00314EFB" w:rsidRPr="00F727F5">
        <w:rPr>
          <w:rFonts w:asciiTheme="majorHAnsi" w:hAnsiTheme="majorHAnsi"/>
          <w:sz w:val="20"/>
          <w:szCs w:val="20"/>
          <w:lang w:val="en-US" w:eastAsia="ja-JP"/>
        </w:rPr>
        <w:t>定</w:t>
      </w:r>
      <w:r w:rsidR="00DE79C9" w:rsidRPr="00F727F5">
        <w:rPr>
          <w:rFonts w:asciiTheme="majorHAnsi" w:hAnsiTheme="majorHAnsi"/>
          <w:sz w:val="20"/>
          <w:szCs w:val="20"/>
          <w:lang w:val="en-US" w:eastAsia="ja-JP"/>
        </w:rPr>
        <w:t>め</w:t>
      </w:r>
      <w:r w:rsidR="00314EFB" w:rsidRPr="00F727F5">
        <w:rPr>
          <w:rFonts w:asciiTheme="majorHAnsi" w:hAnsiTheme="majorHAnsi"/>
          <w:sz w:val="20"/>
          <w:szCs w:val="20"/>
          <w:lang w:val="en-US" w:eastAsia="ja-JP"/>
        </w:rPr>
        <w:t>る融資契約</w:t>
      </w:r>
      <w:r w:rsidR="00DE79C9" w:rsidRPr="00F727F5">
        <w:rPr>
          <w:rFonts w:asciiTheme="majorHAnsi" w:hAnsiTheme="majorHAnsi"/>
          <w:sz w:val="20"/>
          <w:szCs w:val="20"/>
          <w:lang w:val="en-US" w:eastAsia="ja-JP"/>
        </w:rPr>
        <w:t>に統合され、</w:t>
      </w:r>
      <w:r w:rsidR="00314EFB" w:rsidRPr="00F727F5">
        <w:rPr>
          <w:rFonts w:asciiTheme="majorHAnsi" w:hAnsiTheme="majorHAnsi"/>
          <w:sz w:val="20"/>
          <w:szCs w:val="20"/>
          <w:lang w:val="en-US" w:eastAsia="ja-JP"/>
        </w:rPr>
        <w:t>法的拘束力を持つ義務となる</w:t>
      </w:r>
      <w:r w:rsidR="00DE79C9" w:rsidRPr="00F727F5">
        <w:rPr>
          <w:rFonts w:asciiTheme="majorHAnsi" w:hAnsiTheme="majorHAnsi"/>
          <w:sz w:val="20"/>
          <w:szCs w:val="20"/>
          <w:lang w:val="en-US" w:eastAsia="ja-JP"/>
        </w:rPr>
        <w:t>ように取り組んでいます</w:t>
      </w:r>
      <w:r w:rsidR="00314EFB" w:rsidRPr="00F727F5">
        <w:rPr>
          <w:rFonts w:asciiTheme="majorHAnsi" w:hAnsiTheme="majorHAnsi"/>
          <w:sz w:val="20"/>
          <w:szCs w:val="20"/>
          <w:lang w:val="en-US" w:eastAsia="ja-JP"/>
        </w:rPr>
        <w:t>。</w:t>
      </w:r>
      <w:r w:rsidR="00CA04FF" w:rsidRPr="00F727F5">
        <w:rPr>
          <w:rFonts w:asciiTheme="majorHAnsi" w:hAnsiTheme="majorHAnsi"/>
          <w:sz w:val="20"/>
          <w:szCs w:val="20"/>
          <w:lang w:val="en-US" w:eastAsia="ja-JP"/>
        </w:rPr>
        <w:t>顧客企業は、</w:t>
      </w:r>
      <w:r w:rsidR="00314EFB" w:rsidRPr="00F727F5">
        <w:rPr>
          <w:rFonts w:asciiTheme="majorHAnsi" w:hAnsiTheme="majorHAnsi"/>
          <w:sz w:val="20"/>
          <w:szCs w:val="20"/>
          <w:lang w:val="en-US" w:eastAsia="ja-JP"/>
        </w:rPr>
        <w:t>これらの</w:t>
      </w:r>
      <w:r w:rsidR="00CA04FF" w:rsidRPr="00F727F5">
        <w:rPr>
          <w:rFonts w:asciiTheme="majorHAnsi" w:hAnsiTheme="majorHAnsi"/>
          <w:sz w:val="20"/>
          <w:szCs w:val="20"/>
          <w:lang w:val="en-US" w:eastAsia="ja-JP"/>
        </w:rPr>
        <w:t>ベンチマークと照らした結果報告の定期的提出を求められます。</w:t>
      </w:r>
      <w:r w:rsidR="00314EFB" w:rsidRPr="00F727F5">
        <w:rPr>
          <w:rFonts w:asciiTheme="majorHAnsi" w:hAnsiTheme="majorHAnsi"/>
          <w:sz w:val="20"/>
          <w:szCs w:val="20"/>
          <w:lang w:val="en-US" w:eastAsia="ja-JP"/>
        </w:rPr>
        <w:t>中・高リスクのプロジェクト</w:t>
      </w:r>
      <w:r w:rsidR="007B78FA" w:rsidRPr="00F727F5">
        <w:rPr>
          <w:rFonts w:asciiTheme="majorHAnsi" w:hAnsiTheme="majorHAnsi"/>
          <w:sz w:val="20"/>
          <w:szCs w:val="20"/>
          <w:lang w:val="en-US" w:eastAsia="ja-JP"/>
        </w:rPr>
        <w:t>で</w:t>
      </w:r>
      <w:r w:rsidR="00314EFB" w:rsidRPr="00F727F5">
        <w:rPr>
          <w:rFonts w:asciiTheme="majorHAnsi" w:hAnsiTheme="majorHAnsi"/>
          <w:sz w:val="20"/>
          <w:szCs w:val="20"/>
          <w:lang w:val="en-US" w:eastAsia="ja-JP"/>
        </w:rPr>
        <w:t xml:space="preserve">GIEK </w:t>
      </w:r>
      <w:r w:rsidR="00314EFB" w:rsidRPr="00F727F5">
        <w:rPr>
          <w:rFonts w:asciiTheme="majorHAnsi" w:hAnsiTheme="majorHAnsi"/>
          <w:sz w:val="20"/>
          <w:szCs w:val="20"/>
          <w:lang w:val="en-US" w:eastAsia="ja-JP"/>
        </w:rPr>
        <w:t>に</w:t>
      </w:r>
      <w:r w:rsidR="007B78FA" w:rsidRPr="00F727F5">
        <w:rPr>
          <w:rFonts w:asciiTheme="majorHAnsi" w:hAnsiTheme="majorHAnsi"/>
          <w:sz w:val="20"/>
          <w:szCs w:val="20"/>
          <w:lang w:val="en-US" w:eastAsia="ja-JP"/>
        </w:rPr>
        <w:t>提供される</w:t>
      </w:r>
      <w:r w:rsidR="00314EFB" w:rsidRPr="00F727F5">
        <w:rPr>
          <w:rFonts w:asciiTheme="majorHAnsi" w:hAnsiTheme="majorHAnsi"/>
          <w:sz w:val="20"/>
          <w:szCs w:val="20"/>
          <w:lang w:val="en-US" w:eastAsia="ja-JP"/>
        </w:rPr>
        <w:t>影響情報は、</w:t>
      </w:r>
      <w:r w:rsidR="00314EFB" w:rsidRPr="00F727F5">
        <w:rPr>
          <w:rFonts w:asciiTheme="majorHAnsi" w:hAnsiTheme="majorHAnsi"/>
          <w:sz w:val="20"/>
          <w:szCs w:val="20"/>
          <w:lang w:val="en-US" w:eastAsia="ja-JP"/>
        </w:rPr>
        <w:t xml:space="preserve">GIEK </w:t>
      </w:r>
      <w:r w:rsidR="00314EFB" w:rsidRPr="00F727F5">
        <w:rPr>
          <w:rFonts w:asciiTheme="majorHAnsi" w:hAnsiTheme="majorHAnsi"/>
          <w:sz w:val="20"/>
          <w:szCs w:val="20"/>
          <w:lang w:val="en-US" w:eastAsia="ja-JP"/>
        </w:rPr>
        <w:t>のウェブサイトに掲示されます。</w:t>
      </w:r>
    </w:p>
    <w:p w14:paraId="21FA4ED5" w14:textId="77777777" w:rsidR="00480568" w:rsidRPr="00F727F5" w:rsidRDefault="00480568" w:rsidP="00F727F5">
      <w:pPr>
        <w:rPr>
          <w:rFonts w:asciiTheme="majorHAnsi" w:hAnsiTheme="majorHAnsi" w:cs="Arial" w:hint="eastAsia"/>
          <w:sz w:val="20"/>
          <w:szCs w:val="20"/>
          <w:lang w:val="en-US" w:eastAsia="ja-JP"/>
        </w:rPr>
      </w:pPr>
    </w:p>
    <w:p w14:paraId="1AAEF30F" w14:textId="77777777" w:rsidR="00480568" w:rsidRPr="00F727F5" w:rsidRDefault="00A254C7" w:rsidP="00F727F5">
      <w:pPr>
        <w:pStyle w:val="2"/>
        <w:numPr>
          <w:ilvl w:val="0"/>
          <w:numId w:val="4"/>
        </w:numPr>
        <w:ind w:left="426" w:hanging="426"/>
        <w:rPr>
          <w:rFonts w:asciiTheme="majorEastAsia" w:hAnsiTheme="majorEastAsia" w:cs="Arial"/>
          <w:color w:val="auto"/>
          <w:sz w:val="20"/>
          <w:szCs w:val="20"/>
          <w:lang w:val="en-US" w:eastAsia="ja-JP"/>
        </w:rPr>
      </w:pPr>
      <w:bookmarkStart w:id="7" w:name="_Toc372707270"/>
      <w:bookmarkStart w:id="8" w:name="_Toc372820016"/>
      <w:r w:rsidRPr="00F727F5">
        <w:rPr>
          <w:rFonts w:asciiTheme="majorEastAsia" w:hAnsiTheme="majorEastAsia" w:cs="Arial"/>
          <w:color w:val="auto"/>
          <w:sz w:val="20"/>
          <w:szCs w:val="20"/>
          <w:lang w:val="en-US" w:eastAsia="ja-JP"/>
        </w:rPr>
        <w:t>デュー・ディリジェンスの</w:t>
      </w:r>
      <w:bookmarkEnd w:id="7"/>
      <w:bookmarkEnd w:id="8"/>
      <w:r w:rsidR="002C6C74" w:rsidRPr="00F727F5">
        <w:rPr>
          <w:rFonts w:asciiTheme="majorEastAsia" w:hAnsiTheme="majorEastAsia" w:cs="Arial"/>
          <w:color w:val="auto"/>
          <w:sz w:val="20"/>
          <w:szCs w:val="20"/>
          <w:lang w:val="en-US" w:eastAsia="ja-JP"/>
        </w:rPr>
        <w:t>情報開示</w:t>
      </w:r>
    </w:p>
    <w:p w14:paraId="44AF4A56" w14:textId="77777777" w:rsidR="00480568" w:rsidRPr="00F727F5" w:rsidRDefault="00480568" w:rsidP="00480568">
      <w:pPr>
        <w:pStyle w:val="Web"/>
        <w:spacing w:before="0" w:beforeAutospacing="0" w:after="120" w:afterAutospacing="0"/>
        <w:rPr>
          <w:rFonts w:asciiTheme="majorHAnsi" w:eastAsiaTheme="minorEastAsia" w:hAnsiTheme="majorHAnsi" w:cs="Arial"/>
          <w:sz w:val="20"/>
          <w:szCs w:val="20"/>
          <w:lang w:val="en-US"/>
        </w:rPr>
      </w:pPr>
    </w:p>
    <w:p w14:paraId="13C38E73" w14:textId="38175498" w:rsidR="00480568" w:rsidRPr="00F727F5" w:rsidRDefault="00BC2476" w:rsidP="00480568">
      <w:pPr>
        <w:pStyle w:val="Web"/>
        <w:spacing w:before="0" w:beforeAutospacing="0" w:after="120" w:afterAutospacing="0"/>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デュー・ディリジェンスを奨励または</w:t>
      </w:r>
      <w:r w:rsidR="00233BD8" w:rsidRPr="00F727F5">
        <w:rPr>
          <w:rFonts w:asciiTheme="majorHAnsi" w:eastAsiaTheme="minorEastAsia" w:hAnsiTheme="majorHAnsi" w:cs="Arial"/>
          <w:sz w:val="20"/>
          <w:szCs w:val="20"/>
          <w:lang w:val="en-US" w:eastAsia="ja-JP"/>
        </w:rPr>
        <w:t>義務付ける</w:t>
      </w:r>
      <w:r w:rsidRPr="00F727F5">
        <w:rPr>
          <w:rFonts w:asciiTheme="majorHAnsi" w:eastAsiaTheme="minorEastAsia" w:hAnsiTheme="majorHAnsi" w:cs="Arial"/>
          <w:sz w:val="20"/>
          <w:szCs w:val="20"/>
          <w:lang w:val="en-US" w:eastAsia="ja-JP"/>
        </w:rPr>
        <w:t>3</w:t>
      </w:r>
      <w:r w:rsidRPr="00F727F5">
        <w:rPr>
          <w:rFonts w:asciiTheme="majorHAnsi" w:eastAsiaTheme="minorEastAsia" w:hAnsiTheme="majorHAnsi" w:cs="Arial"/>
          <w:sz w:val="20"/>
          <w:szCs w:val="20"/>
          <w:lang w:val="en-US" w:eastAsia="ja-JP"/>
        </w:rPr>
        <w:t>つ目の</w:t>
      </w:r>
      <w:r w:rsidR="007B78FA" w:rsidRPr="00F727F5">
        <w:rPr>
          <w:rFonts w:asciiTheme="majorHAnsi" w:eastAsiaTheme="minorEastAsia" w:hAnsiTheme="majorHAnsi" w:cs="Arial"/>
          <w:sz w:val="20"/>
          <w:szCs w:val="20"/>
          <w:lang w:val="en-US" w:eastAsia="ja-JP"/>
        </w:rPr>
        <w:t>取り組み</w:t>
      </w:r>
      <w:r w:rsidRPr="00F727F5">
        <w:rPr>
          <w:rFonts w:asciiTheme="majorHAnsi" w:eastAsiaTheme="minorEastAsia" w:hAnsiTheme="majorHAnsi" w:cs="Arial"/>
          <w:sz w:val="20"/>
          <w:szCs w:val="20"/>
          <w:lang w:val="en-US" w:eastAsia="ja-JP"/>
        </w:rPr>
        <w:t>は、透明性と</w:t>
      </w:r>
      <w:r w:rsidR="002C6C74" w:rsidRPr="00F727F5">
        <w:rPr>
          <w:rFonts w:asciiTheme="majorHAnsi" w:eastAsiaTheme="minorEastAsia" w:hAnsiTheme="majorHAnsi" w:cs="Arial"/>
          <w:sz w:val="20"/>
          <w:szCs w:val="20"/>
          <w:lang w:val="en-US" w:eastAsia="ja-JP"/>
        </w:rPr>
        <w:t>情報開示</w:t>
      </w:r>
      <w:r w:rsidRPr="00F727F5">
        <w:rPr>
          <w:rFonts w:asciiTheme="majorHAnsi" w:eastAsiaTheme="minorEastAsia" w:hAnsiTheme="majorHAnsi" w:cs="Arial"/>
          <w:sz w:val="20"/>
          <w:szCs w:val="20"/>
          <w:lang w:val="en-US" w:eastAsia="ja-JP"/>
        </w:rPr>
        <w:t>の仕組みを通じて行うものです。人権デュー・ディリジェンス報告書</w:t>
      </w:r>
      <w:r w:rsidRPr="00F727F5">
        <w:rPr>
          <w:rFonts w:asciiTheme="majorHAnsi" w:eastAsiaTheme="minorEastAsia" w:hAnsiTheme="majorHAnsi" w:cs="Arial"/>
          <w:sz w:val="20"/>
          <w:szCs w:val="20"/>
          <w:lang w:eastAsia="ja-JP"/>
        </w:rPr>
        <w:t>(2012</w:t>
      </w:r>
      <w:r w:rsidRPr="00F727F5">
        <w:rPr>
          <w:rFonts w:asciiTheme="majorHAnsi" w:eastAsiaTheme="minorEastAsia" w:hAnsiTheme="majorHAnsi" w:cs="Arial"/>
          <w:sz w:val="20"/>
          <w:szCs w:val="20"/>
          <w:lang w:eastAsia="ja-JP"/>
        </w:rPr>
        <w:t>年</w:t>
      </w:r>
      <w:r w:rsidRPr="00F727F5">
        <w:rPr>
          <w:rFonts w:asciiTheme="majorHAnsi" w:eastAsiaTheme="minorEastAsia" w:hAnsiTheme="majorHAnsi" w:cs="Arial"/>
          <w:sz w:val="20"/>
          <w:szCs w:val="20"/>
          <w:lang w:eastAsia="ja-JP"/>
        </w:rPr>
        <w:t>)</w:t>
      </w:r>
      <w:r w:rsidRPr="00F727F5">
        <w:rPr>
          <w:rFonts w:asciiTheme="majorHAnsi" w:eastAsiaTheme="minorEastAsia" w:hAnsiTheme="majorHAnsi" w:cs="Arial"/>
          <w:sz w:val="20"/>
          <w:szCs w:val="20"/>
          <w:lang w:eastAsia="ja-JP"/>
        </w:rPr>
        <w:t>に記載のように、国家は、危害が特定されれば市場と社会でこれを抑制</w:t>
      </w:r>
      <w:r w:rsidR="00601970" w:rsidRPr="00F727F5">
        <w:rPr>
          <w:rFonts w:asciiTheme="majorHAnsi" w:eastAsiaTheme="minorEastAsia" w:hAnsiTheme="majorHAnsi" w:cs="Arial"/>
          <w:sz w:val="20"/>
          <w:szCs w:val="20"/>
          <w:lang w:eastAsia="ja-JP"/>
        </w:rPr>
        <w:t>しようと</w:t>
      </w:r>
      <w:r w:rsidRPr="00F727F5">
        <w:rPr>
          <w:rFonts w:asciiTheme="majorHAnsi" w:eastAsiaTheme="minorEastAsia" w:hAnsiTheme="majorHAnsi" w:cs="Arial"/>
          <w:sz w:val="20"/>
          <w:szCs w:val="20"/>
          <w:lang w:eastAsia="ja-JP"/>
        </w:rPr>
        <w:t>する</w:t>
      </w:r>
      <w:r w:rsidR="00601970" w:rsidRPr="00F727F5">
        <w:rPr>
          <w:rFonts w:asciiTheme="majorHAnsi" w:eastAsiaTheme="minorEastAsia" w:hAnsiTheme="majorHAnsi" w:cs="Arial"/>
          <w:sz w:val="20"/>
          <w:szCs w:val="20"/>
          <w:lang w:eastAsia="ja-JP"/>
        </w:rPr>
        <w:t>だろう</w:t>
      </w:r>
      <w:r w:rsidRPr="00F727F5">
        <w:rPr>
          <w:rFonts w:asciiTheme="majorHAnsi" w:eastAsiaTheme="minorEastAsia" w:hAnsiTheme="majorHAnsi" w:cs="Arial"/>
          <w:sz w:val="20"/>
          <w:szCs w:val="20"/>
          <w:lang w:eastAsia="ja-JP"/>
        </w:rPr>
        <w:t>という</w:t>
      </w:r>
      <w:r w:rsidR="00601970" w:rsidRPr="00F727F5">
        <w:rPr>
          <w:rFonts w:asciiTheme="majorHAnsi" w:eastAsiaTheme="minorEastAsia" w:hAnsiTheme="majorHAnsi" w:cs="Arial"/>
          <w:sz w:val="20"/>
          <w:szCs w:val="20"/>
          <w:lang w:eastAsia="ja-JP"/>
        </w:rPr>
        <w:t>意図から、</w:t>
      </w:r>
      <w:r w:rsidRPr="00F727F5">
        <w:rPr>
          <w:rFonts w:asciiTheme="majorHAnsi" w:eastAsiaTheme="minorEastAsia" w:hAnsiTheme="majorHAnsi" w:cs="Arial"/>
          <w:sz w:val="20"/>
          <w:szCs w:val="20"/>
          <w:lang w:eastAsia="ja-JP"/>
        </w:rPr>
        <w:t>企業にデュー・ディリジェンスの</w:t>
      </w:r>
      <w:r w:rsidR="002C6C74" w:rsidRPr="00F727F5">
        <w:rPr>
          <w:rFonts w:asciiTheme="majorHAnsi" w:eastAsiaTheme="minorEastAsia" w:hAnsiTheme="majorHAnsi" w:cs="Arial"/>
          <w:sz w:val="20"/>
          <w:szCs w:val="20"/>
          <w:lang w:eastAsia="ja-JP"/>
        </w:rPr>
        <w:t>情報開示</w:t>
      </w:r>
      <w:r w:rsidRPr="00F727F5">
        <w:rPr>
          <w:rFonts w:asciiTheme="majorHAnsi" w:eastAsiaTheme="minorEastAsia" w:hAnsiTheme="majorHAnsi" w:cs="Arial"/>
          <w:sz w:val="20"/>
          <w:szCs w:val="20"/>
          <w:lang w:eastAsia="ja-JP"/>
        </w:rPr>
        <w:t>を求める規則を施行し</w:t>
      </w:r>
      <w:r w:rsidR="00601970" w:rsidRPr="00F727F5">
        <w:rPr>
          <w:rFonts w:asciiTheme="majorHAnsi" w:eastAsiaTheme="minorEastAsia" w:hAnsiTheme="majorHAnsi" w:cs="Arial"/>
          <w:sz w:val="20"/>
          <w:szCs w:val="20"/>
          <w:lang w:eastAsia="ja-JP"/>
        </w:rPr>
        <w:t>てい</w:t>
      </w:r>
      <w:r w:rsidRPr="00F727F5">
        <w:rPr>
          <w:rFonts w:asciiTheme="majorHAnsi" w:eastAsiaTheme="minorEastAsia" w:hAnsiTheme="majorHAnsi" w:cs="Arial"/>
          <w:sz w:val="20"/>
          <w:szCs w:val="20"/>
          <w:lang w:eastAsia="ja-JP"/>
        </w:rPr>
        <w:t>ます。</w:t>
      </w:r>
    </w:p>
    <w:p w14:paraId="503C9703" w14:textId="79E89DF5" w:rsidR="00480568" w:rsidRPr="00F727F5" w:rsidRDefault="00601970" w:rsidP="00480568">
      <w:pPr>
        <w:pStyle w:val="Web"/>
        <w:spacing w:before="0" w:beforeAutospacing="0" w:after="120" w:afterAutospacing="0"/>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例えば、多くの国の証券取引法では、何らかの会社報告を義務付け</w:t>
      </w:r>
      <w:r w:rsidR="00330867" w:rsidRPr="00F727F5">
        <w:rPr>
          <w:rFonts w:asciiTheme="majorHAnsi" w:eastAsiaTheme="minorEastAsia" w:hAnsiTheme="majorHAnsi" w:cs="Arial"/>
          <w:sz w:val="20"/>
          <w:szCs w:val="20"/>
          <w:lang w:val="en-US" w:eastAsia="ja-JP"/>
        </w:rPr>
        <w:t>ており</w:t>
      </w:r>
      <w:r w:rsidRPr="00F727F5">
        <w:rPr>
          <w:rFonts w:asciiTheme="majorHAnsi" w:eastAsiaTheme="minorEastAsia" w:hAnsiTheme="majorHAnsi" w:cs="Arial"/>
          <w:sz w:val="20"/>
          <w:szCs w:val="20"/>
          <w:lang w:val="en-US" w:eastAsia="ja-JP"/>
        </w:rPr>
        <w:t>、デンマーク、ノルウェー、スペイン、マレーシアのように</w:t>
      </w:r>
      <w:r w:rsidR="00330867" w:rsidRPr="00F727F5">
        <w:rPr>
          <w:rFonts w:asciiTheme="majorHAnsi" w:eastAsiaTheme="minorEastAsia" w:hAnsiTheme="majorHAnsi" w:cs="Arial"/>
          <w:sz w:val="20"/>
          <w:szCs w:val="20"/>
          <w:lang w:val="en-US" w:eastAsia="ja-JP"/>
        </w:rPr>
        <w:t>、</w:t>
      </w:r>
      <w:r w:rsidR="00233BD8" w:rsidRPr="00F727F5">
        <w:rPr>
          <w:rFonts w:asciiTheme="majorHAnsi" w:eastAsiaTheme="minorEastAsia" w:hAnsiTheme="majorHAnsi" w:cs="Arial"/>
          <w:sz w:val="20"/>
          <w:szCs w:val="20"/>
          <w:lang w:val="en-US" w:eastAsia="ja-JP"/>
        </w:rPr>
        <w:t>法律で</w:t>
      </w:r>
      <w:r w:rsidRPr="00F727F5">
        <w:rPr>
          <w:rFonts w:asciiTheme="majorHAnsi" w:eastAsiaTheme="minorEastAsia" w:hAnsiTheme="majorHAnsi" w:cs="Arial"/>
          <w:sz w:val="20"/>
          <w:szCs w:val="20"/>
          <w:lang w:val="en-US" w:eastAsia="ja-JP"/>
        </w:rPr>
        <w:t>企業の社会的責任</w:t>
      </w:r>
      <w:r w:rsidR="00330867" w:rsidRPr="00F727F5">
        <w:rPr>
          <w:rFonts w:asciiTheme="majorHAnsi" w:eastAsiaTheme="minorEastAsia" w:hAnsiTheme="majorHAnsi" w:cs="Arial"/>
          <w:sz w:val="20"/>
          <w:szCs w:val="20"/>
          <w:lang w:val="en-US" w:eastAsia="ja-JP"/>
        </w:rPr>
        <w:t>について</w:t>
      </w:r>
      <w:r w:rsidR="00233BD8" w:rsidRPr="00F727F5">
        <w:rPr>
          <w:rFonts w:asciiTheme="majorHAnsi" w:eastAsiaTheme="minorEastAsia" w:hAnsiTheme="majorHAnsi" w:cs="Arial"/>
          <w:sz w:val="20"/>
          <w:szCs w:val="20"/>
          <w:lang w:val="en-US" w:eastAsia="ja-JP"/>
        </w:rPr>
        <w:t>の</w:t>
      </w:r>
      <w:r w:rsidR="00330867" w:rsidRPr="00F727F5">
        <w:rPr>
          <w:rFonts w:asciiTheme="majorHAnsi" w:eastAsiaTheme="minorEastAsia" w:hAnsiTheme="majorHAnsi" w:cs="Arial"/>
          <w:sz w:val="20"/>
          <w:szCs w:val="20"/>
          <w:lang w:val="en-US" w:eastAsia="ja-JP"/>
        </w:rPr>
        <w:t>報告義務を課すこともできます。フランス、アルゼンチン、ドイツ、米国、</w:t>
      </w:r>
      <w:r w:rsidR="00330867" w:rsidRPr="00F727F5">
        <w:rPr>
          <w:rFonts w:asciiTheme="majorHAnsi" w:eastAsiaTheme="minorEastAsia" w:hAnsiTheme="majorHAnsi" w:cs="Arial"/>
          <w:sz w:val="20"/>
          <w:szCs w:val="20"/>
          <w:lang w:val="en-US"/>
        </w:rPr>
        <w:t>EU</w:t>
      </w:r>
      <w:r w:rsidR="00330867" w:rsidRPr="00F727F5">
        <w:rPr>
          <w:rFonts w:asciiTheme="majorHAnsi" w:eastAsiaTheme="minorEastAsia" w:hAnsiTheme="majorHAnsi" w:cs="Arial"/>
          <w:sz w:val="20"/>
          <w:szCs w:val="20"/>
          <w:lang w:val="en-US" w:eastAsia="ja-JP"/>
        </w:rPr>
        <w:t>のように、</w:t>
      </w:r>
      <w:r w:rsidR="0041083B" w:rsidRPr="00F727F5">
        <w:rPr>
          <w:rFonts w:asciiTheme="majorHAnsi" w:eastAsiaTheme="minorEastAsia" w:hAnsiTheme="majorHAnsi" w:cs="Arial"/>
          <w:sz w:val="20"/>
          <w:szCs w:val="20"/>
          <w:lang w:val="en-US" w:eastAsia="ja-JP"/>
        </w:rPr>
        <w:t>情報は利益に貢献し、投資家、規制当局、</w:t>
      </w:r>
      <w:r w:rsidR="000201B2" w:rsidRPr="00F727F5">
        <w:rPr>
          <w:rFonts w:asciiTheme="majorHAnsi" w:eastAsiaTheme="minorEastAsia" w:hAnsiTheme="majorHAnsi" w:cs="Arial"/>
          <w:sz w:val="20"/>
          <w:szCs w:val="20"/>
          <w:lang w:val="en-US" w:eastAsia="ja-JP"/>
        </w:rPr>
        <w:t>事業</w:t>
      </w:r>
      <w:r w:rsidR="0041083B" w:rsidRPr="00F727F5">
        <w:rPr>
          <w:rFonts w:asciiTheme="majorHAnsi" w:eastAsiaTheme="minorEastAsia" w:hAnsiTheme="majorHAnsi" w:cs="Arial"/>
          <w:sz w:val="20"/>
          <w:szCs w:val="20"/>
          <w:lang w:val="en-US" w:eastAsia="ja-JP"/>
        </w:rPr>
        <w:t>活動から負の影響を受ける可能性のある人々等を行動に駆り立てるという</w:t>
      </w:r>
      <w:r w:rsidR="007A3512" w:rsidRPr="00F727F5">
        <w:rPr>
          <w:rFonts w:asciiTheme="majorHAnsi" w:eastAsiaTheme="minorEastAsia" w:hAnsiTheme="majorHAnsi" w:cs="Arial"/>
          <w:sz w:val="20"/>
          <w:szCs w:val="20"/>
          <w:lang w:val="en-US" w:eastAsia="ja-JP"/>
        </w:rPr>
        <w:t>理屈</w:t>
      </w:r>
      <w:r w:rsidR="0041083B" w:rsidRPr="00F727F5">
        <w:rPr>
          <w:rFonts w:asciiTheme="majorHAnsi" w:eastAsiaTheme="minorEastAsia" w:hAnsiTheme="majorHAnsi" w:cs="Arial"/>
          <w:sz w:val="20"/>
          <w:szCs w:val="20"/>
          <w:lang w:val="en-US" w:eastAsia="ja-JP"/>
        </w:rPr>
        <w:t>に基づいて、</w:t>
      </w:r>
      <w:r w:rsidR="00330867" w:rsidRPr="00F727F5">
        <w:rPr>
          <w:rFonts w:asciiTheme="majorHAnsi" w:eastAsiaTheme="minorEastAsia" w:hAnsiTheme="majorHAnsi" w:cs="Arial"/>
          <w:sz w:val="20"/>
          <w:szCs w:val="20"/>
          <w:lang w:val="en-US" w:eastAsia="ja-JP"/>
        </w:rPr>
        <w:t>消費者保護法で</w:t>
      </w:r>
      <w:r w:rsidR="002C6C74" w:rsidRPr="00F727F5">
        <w:rPr>
          <w:rFonts w:asciiTheme="majorHAnsi" w:eastAsiaTheme="minorEastAsia" w:hAnsiTheme="majorHAnsi" w:cs="Arial"/>
          <w:sz w:val="20"/>
          <w:szCs w:val="20"/>
          <w:lang w:val="en-US" w:eastAsia="ja-JP"/>
        </w:rPr>
        <w:t>情報開示</w:t>
      </w:r>
      <w:r w:rsidR="00330867" w:rsidRPr="00F727F5">
        <w:rPr>
          <w:rFonts w:asciiTheme="majorHAnsi" w:eastAsiaTheme="minorEastAsia" w:hAnsiTheme="majorHAnsi" w:cs="Arial"/>
          <w:sz w:val="20"/>
          <w:szCs w:val="20"/>
          <w:lang w:val="en-US" w:eastAsia="ja-JP"/>
        </w:rPr>
        <w:t>を求める国もあります。</w:t>
      </w:r>
      <w:r w:rsidR="00480568" w:rsidRPr="00F727F5">
        <w:rPr>
          <w:rFonts w:asciiTheme="majorHAnsi" w:eastAsiaTheme="minorEastAsia" w:hAnsiTheme="majorHAnsi" w:cs="Arial"/>
          <w:sz w:val="20"/>
          <w:szCs w:val="20"/>
          <w:lang w:val="en-US"/>
        </w:rPr>
        <w:t xml:space="preserve"> </w:t>
      </w:r>
    </w:p>
    <w:p w14:paraId="3F7A21A3" w14:textId="3DBB1A57" w:rsidR="00480568" w:rsidRPr="00F727F5" w:rsidRDefault="00DC3AE5" w:rsidP="00480568">
      <w:pPr>
        <w:spacing w:after="120"/>
        <w:rPr>
          <w:rFonts w:asciiTheme="majorHAnsi" w:hAnsiTheme="majorHAnsi" w:cs="Arial"/>
          <w:sz w:val="20"/>
          <w:szCs w:val="20"/>
          <w:lang w:val="en-US" w:eastAsia="ja-JP"/>
        </w:rPr>
      </w:pPr>
      <w:r w:rsidRPr="00F727F5">
        <w:rPr>
          <w:rFonts w:asciiTheme="majorHAnsi" w:hAnsiTheme="majorHAnsi" w:cs="Arial"/>
          <w:sz w:val="20"/>
          <w:szCs w:val="20"/>
          <w:lang w:val="en-US" w:eastAsia="ja-JP"/>
        </w:rPr>
        <w:t>米国国務省は</w:t>
      </w:r>
      <w:r w:rsidR="00480568" w:rsidRPr="00F727F5">
        <w:rPr>
          <w:rFonts w:asciiTheme="majorHAnsi" w:hAnsiTheme="majorHAnsi" w:cs="Arial"/>
          <w:sz w:val="20"/>
          <w:szCs w:val="20"/>
          <w:lang w:val="en-US" w:eastAsia="ja-JP"/>
        </w:rPr>
        <w:t>2013</w:t>
      </w:r>
      <w:r w:rsidR="002D6036" w:rsidRPr="00F727F5">
        <w:rPr>
          <w:rFonts w:asciiTheme="majorHAnsi" w:hAnsiTheme="majorHAnsi" w:cs="Arial"/>
          <w:sz w:val="20"/>
          <w:szCs w:val="20"/>
          <w:lang w:val="en-US" w:eastAsia="ja-JP"/>
        </w:rPr>
        <w:t>年、ミャンマー</w:t>
      </w:r>
      <w:r w:rsidR="002363C7" w:rsidRPr="00F727F5">
        <w:rPr>
          <w:rFonts w:asciiTheme="majorHAnsi" w:hAnsiTheme="majorHAnsi" w:cs="Arial"/>
          <w:sz w:val="20"/>
          <w:szCs w:val="20"/>
          <w:lang w:val="en-US" w:eastAsia="ja-JP"/>
        </w:rPr>
        <w:t>（ビルマ）が</w:t>
      </w:r>
      <w:r w:rsidR="002D6036" w:rsidRPr="00F727F5">
        <w:rPr>
          <w:rFonts w:asciiTheme="majorHAnsi" w:hAnsiTheme="majorHAnsi" w:cs="Arial"/>
          <w:sz w:val="20"/>
          <w:szCs w:val="20"/>
          <w:lang w:val="en-US" w:eastAsia="ja-JP"/>
        </w:rPr>
        <w:t>改革</w:t>
      </w:r>
      <w:r w:rsidR="002363C7" w:rsidRPr="00F727F5">
        <w:rPr>
          <w:rFonts w:asciiTheme="majorHAnsi" w:hAnsiTheme="majorHAnsi" w:cs="Arial"/>
          <w:sz w:val="20"/>
          <w:szCs w:val="20"/>
          <w:lang w:val="en-US" w:eastAsia="ja-JP"/>
        </w:rPr>
        <w:t>を進め</w:t>
      </w:r>
      <w:r w:rsidR="002D6036" w:rsidRPr="00F727F5">
        <w:rPr>
          <w:rFonts w:asciiTheme="majorHAnsi" w:hAnsiTheme="majorHAnsi" w:cs="Arial"/>
          <w:sz w:val="20"/>
          <w:szCs w:val="20"/>
          <w:lang w:val="en-US" w:eastAsia="ja-JP"/>
        </w:rPr>
        <w:t>米国</w:t>
      </w:r>
      <w:r w:rsidR="002363C7" w:rsidRPr="00F727F5">
        <w:rPr>
          <w:rFonts w:asciiTheme="majorHAnsi" w:hAnsiTheme="majorHAnsi" w:cs="Arial"/>
          <w:sz w:val="20"/>
          <w:szCs w:val="20"/>
          <w:lang w:val="en-US" w:eastAsia="ja-JP"/>
        </w:rPr>
        <w:t>が</w:t>
      </w:r>
      <w:r w:rsidR="002D6036" w:rsidRPr="00F727F5">
        <w:rPr>
          <w:rFonts w:asciiTheme="majorHAnsi" w:hAnsiTheme="majorHAnsi" w:cs="Arial"/>
          <w:sz w:val="20"/>
          <w:szCs w:val="20"/>
          <w:lang w:val="en-US" w:eastAsia="ja-JP"/>
        </w:rPr>
        <w:t>制裁措置</w:t>
      </w:r>
      <w:r w:rsidR="002363C7" w:rsidRPr="00F727F5">
        <w:rPr>
          <w:rFonts w:asciiTheme="majorHAnsi" w:hAnsiTheme="majorHAnsi" w:cs="Arial"/>
          <w:sz w:val="20"/>
          <w:szCs w:val="20"/>
          <w:lang w:val="en-US" w:eastAsia="ja-JP"/>
        </w:rPr>
        <w:t>を</w:t>
      </w:r>
      <w:r w:rsidR="002D6036" w:rsidRPr="00F727F5">
        <w:rPr>
          <w:rFonts w:asciiTheme="majorHAnsi" w:hAnsiTheme="majorHAnsi" w:cs="Arial"/>
          <w:sz w:val="20"/>
          <w:szCs w:val="20"/>
          <w:lang w:val="en-US" w:eastAsia="ja-JP"/>
        </w:rPr>
        <w:t>解</w:t>
      </w:r>
      <w:r w:rsidR="002363C7" w:rsidRPr="00F727F5">
        <w:rPr>
          <w:rFonts w:asciiTheme="majorHAnsi" w:hAnsiTheme="majorHAnsi" w:cs="Arial"/>
          <w:sz w:val="20"/>
          <w:szCs w:val="20"/>
          <w:lang w:val="en-US" w:eastAsia="ja-JP"/>
        </w:rPr>
        <w:t>い</w:t>
      </w:r>
      <w:r w:rsidR="002D6036" w:rsidRPr="00F727F5">
        <w:rPr>
          <w:rFonts w:asciiTheme="majorHAnsi" w:hAnsiTheme="majorHAnsi" w:cs="Arial"/>
          <w:sz w:val="20"/>
          <w:szCs w:val="20"/>
          <w:lang w:val="en-US" w:eastAsia="ja-JP"/>
        </w:rPr>
        <w:t>たこと</w:t>
      </w:r>
      <w:r w:rsidR="002363C7" w:rsidRPr="00F727F5">
        <w:rPr>
          <w:rFonts w:asciiTheme="majorHAnsi" w:hAnsiTheme="majorHAnsi" w:cs="Arial"/>
          <w:sz w:val="20"/>
          <w:szCs w:val="20"/>
          <w:lang w:val="en-US" w:eastAsia="ja-JP"/>
        </w:rPr>
        <w:t>を受けて</w:t>
      </w:r>
      <w:r w:rsidR="00D6065F" w:rsidRPr="00F727F5">
        <w:rPr>
          <w:rFonts w:asciiTheme="majorHAnsi" w:hAnsiTheme="majorHAnsi" w:cs="Arial"/>
          <w:sz w:val="20"/>
          <w:szCs w:val="20"/>
          <w:lang w:val="en-US" w:eastAsia="ja-JP"/>
        </w:rPr>
        <w:t>、</w:t>
      </w:r>
      <w:r w:rsidR="002363C7" w:rsidRPr="00F727F5">
        <w:rPr>
          <w:rFonts w:asciiTheme="majorHAnsi" w:hAnsiTheme="majorHAnsi" w:cs="Arial"/>
          <w:sz w:val="20"/>
          <w:szCs w:val="20"/>
          <w:lang w:val="en-US" w:eastAsia="ja-JP"/>
        </w:rPr>
        <w:t>同国</w:t>
      </w:r>
      <w:r w:rsidR="002D6036" w:rsidRPr="00F727F5">
        <w:rPr>
          <w:rFonts w:asciiTheme="majorHAnsi" w:hAnsiTheme="majorHAnsi" w:cs="Arial"/>
          <w:sz w:val="20"/>
          <w:szCs w:val="20"/>
          <w:lang w:val="en-US" w:eastAsia="ja-JP"/>
        </w:rPr>
        <w:t>へ</w:t>
      </w:r>
      <w:r w:rsidR="002363C7" w:rsidRPr="00F727F5">
        <w:rPr>
          <w:rFonts w:asciiTheme="majorHAnsi" w:hAnsiTheme="majorHAnsi" w:cs="Arial"/>
          <w:sz w:val="20"/>
          <w:szCs w:val="20"/>
          <w:lang w:val="en-US" w:eastAsia="ja-JP"/>
        </w:rPr>
        <w:t>の新規</w:t>
      </w:r>
      <w:r w:rsidR="002D6036" w:rsidRPr="00F727F5">
        <w:rPr>
          <w:rFonts w:asciiTheme="majorHAnsi" w:hAnsiTheme="majorHAnsi" w:cs="Arial"/>
          <w:sz w:val="20"/>
          <w:szCs w:val="20"/>
          <w:lang w:val="en-US" w:eastAsia="ja-JP"/>
        </w:rPr>
        <w:t>投資</w:t>
      </w:r>
      <w:r w:rsidRPr="00F727F5">
        <w:rPr>
          <w:rFonts w:asciiTheme="majorHAnsi" w:hAnsiTheme="majorHAnsi" w:cs="Arial"/>
          <w:sz w:val="20"/>
          <w:szCs w:val="20"/>
          <w:lang w:val="en-US" w:eastAsia="ja-JP"/>
        </w:rPr>
        <w:t>に対する</w:t>
      </w:r>
      <w:r w:rsidR="002D6036" w:rsidRPr="00F727F5">
        <w:rPr>
          <w:rFonts w:asciiTheme="majorHAnsi" w:hAnsiTheme="majorHAnsi" w:cs="Arial"/>
          <w:sz w:val="20"/>
          <w:szCs w:val="20"/>
          <w:lang w:val="en-US" w:eastAsia="ja-JP"/>
        </w:rPr>
        <w:t>報告要件を定</w:t>
      </w:r>
      <w:r w:rsidRPr="00F727F5">
        <w:rPr>
          <w:rFonts w:asciiTheme="majorHAnsi" w:hAnsiTheme="majorHAnsi" w:cs="Arial"/>
          <w:sz w:val="20"/>
          <w:szCs w:val="20"/>
          <w:lang w:val="en-US" w:eastAsia="ja-JP"/>
        </w:rPr>
        <w:t>め</w:t>
      </w:r>
      <w:r w:rsidR="002D6036" w:rsidRPr="00F727F5">
        <w:rPr>
          <w:rFonts w:asciiTheme="majorHAnsi" w:hAnsiTheme="majorHAnsi" w:cs="Arial"/>
          <w:sz w:val="20"/>
          <w:szCs w:val="20"/>
          <w:lang w:val="en-US" w:eastAsia="ja-JP"/>
        </w:rPr>
        <w:t>ました。</w:t>
      </w:r>
      <w:r w:rsidR="002D6036" w:rsidRPr="00F727F5">
        <w:rPr>
          <w:rFonts w:asciiTheme="majorHAnsi" w:hAnsiTheme="majorHAnsi" w:cs="Arial"/>
          <w:sz w:val="20"/>
          <w:szCs w:val="20"/>
          <w:lang w:eastAsia="ja-JP"/>
        </w:rPr>
        <w:t>この新要件によると、</w:t>
      </w:r>
      <w:r w:rsidR="00C06BA6" w:rsidRPr="00F727F5">
        <w:rPr>
          <w:rFonts w:asciiTheme="majorHAnsi" w:hAnsiTheme="majorHAnsi" w:cs="Arial"/>
          <w:sz w:val="20"/>
          <w:szCs w:val="20"/>
          <w:lang w:eastAsia="ja-JP"/>
        </w:rPr>
        <w:t>米国人が</w:t>
      </w:r>
      <w:r w:rsidR="002D6036" w:rsidRPr="00F727F5">
        <w:rPr>
          <w:rFonts w:asciiTheme="majorHAnsi" w:hAnsiTheme="majorHAnsi" w:cs="Arial"/>
          <w:sz w:val="20"/>
          <w:szCs w:val="20"/>
          <w:lang w:eastAsia="ja-JP"/>
        </w:rPr>
        <w:t>ミャンマー石油・天然ガス事業</w:t>
      </w:r>
      <w:r w:rsidR="002D6036" w:rsidRPr="00F727F5">
        <w:rPr>
          <w:rFonts w:asciiTheme="majorHAnsi" w:hAnsiTheme="majorHAnsi" w:cs="Arial"/>
          <w:sz w:val="20"/>
          <w:szCs w:val="20"/>
          <w:lang w:eastAsia="ja-JP"/>
        </w:rPr>
        <w:t>(MOGE)</w:t>
      </w:r>
      <w:r w:rsidR="00E920D9" w:rsidRPr="00F727F5">
        <w:rPr>
          <w:rFonts w:asciiTheme="majorHAnsi" w:hAnsiTheme="majorHAnsi" w:cs="Arial"/>
          <w:sz w:val="20"/>
          <w:szCs w:val="20"/>
          <w:lang w:eastAsia="ja-JP"/>
        </w:rPr>
        <w:t>に投資する</w:t>
      </w:r>
      <w:r w:rsidR="00C06BA6" w:rsidRPr="00F727F5">
        <w:rPr>
          <w:rFonts w:asciiTheme="majorHAnsi" w:hAnsiTheme="majorHAnsi" w:cs="Arial"/>
          <w:sz w:val="20"/>
          <w:szCs w:val="20"/>
          <w:lang w:eastAsia="ja-JP"/>
        </w:rPr>
        <w:t>場合</w:t>
      </w:r>
      <w:r w:rsidR="00E920D9" w:rsidRPr="00F727F5">
        <w:rPr>
          <w:rFonts w:asciiTheme="majorHAnsi" w:hAnsiTheme="majorHAnsi" w:cs="Arial"/>
          <w:sz w:val="20"/>
          <w:szCs w:val="20"/>
          <w:lang w:eastAsia="ja-JP"/>
        </w:rPr>
        <w:t>、</w:t>
      </w:r>
      <w:r w:rsidR="00C06BA6" w:rsidRPr="00F727F5">
        <w:rPr>
          <w:rFonts w:asciiTheme="majorHAnsi" w:hAnsiTheme="majorHAnsi" w:cs="Arial"/>
          <w:sz w:val="20"/>
          <w:szCs w:val="20"/>
          <w:lang w:eastAsia="ja-JP"/>
        </w:rPr>
        <w:t>あるい</w:t>
      </w:r>
      <w:r w:rsidR="00E920D9" w:rsidRPr="00F727F5">
        <w:rPr>
          <w:rFonts w:asciiTheme="majorHAnsi" w:hAnsiTheme="majorHAnsi" w:cs="Arial"/>
          <w:sz w:val="20"/>
          <w:szCs w:val="20"/>
          <w:lang w:eastAsia="ja-JP"/>
        </w:rPr>
        <w:t>は投資総額が</w:t>
      </w:r>
      <w:r w:rsidR="00E920D9" w:rsidRPr="00F727F5">
        <w:rPr>
          <w:rFonts w:asciiTheme="majorHAnsi" w:hAnsiTheme="majorHAnsi" w:cs="Arial"/>
          <w:sz w:val="20"/>
          <w:szCs w:val="20"/>
          <w:lang w:eastAsia="ja-JP"/>
        </w:rPr>
        <w:t>50</w:t>
      </w:r>
      <w:r w:rsidR="00E920D9" w:rsidRPr="00F727F5">
        <w:rPr>
          <w:rFonts w:asciiTheme="majorHAnsi" w:hAnsiTheme="majorHAnsi" w:cs="Arial"/>
          <w:sz w:val="20"/>
          <w:szCs w:val="20"/>
          <w:lang w:eastAsia="ja-JP"/>
        </w:rPr>
        <w:t>万ドルを超える</w:t>
      </w:r>
      <w:r w:rsidR="00C06BA6" w:rsidRPr="00F727F5">
        <w:rPr>
          <w:rFonts w:asciiTheme="majorHAnsi" w:hAnsiTheme="majorHAnsi" w:cs="Arial"/>
          <w:sz w:val="20"/>
          <w:szCs w:val="20"/>
          <w:lang w:eastAsia="ja-JP"/>
        </w:rPr>
        <w:t>場合</w:t>
      </w:r>
      <w:r w:rsidR="00E920D9" w:rsidRPr="00F727F5">
        <w:rPr>
          <w:rFonts w:asciiTheme="majorHAnsi" w:hAnsiTheme="majorHAnsi" w:cs="Arial"/>
          <w:sz w:val="20"/>
          <w:szCs w:val="20"/>
          <w:lang w:eastAsia="ja-JP"/>
        </w:rPr>
        <w:t>は、ミャンマーにおける事業活動の概略および</w:t>
      </w:r>
      <w:r w:rsidR="00E56E29" w:rsidRPr="00F727F5">
        <w:rPr>
          <w:rFonts w:asciiTheme="majorHAnsi" w:hAnsiTheme="majorHAnsi" w:cs="Arial"/>
          <w:sz w:val="20"/>
          <w:szCs w:val="20"/>
          <w:lang w:eastAsia="ja-JP"/>
        </w:rPr>
        <w:t>適宜、</w:t>
      </w:r>
      <w:r w:rsidR="00E920D9" w:rsidRPr="00F727F5">
        <w:rPr>
          <w:rFonts w:asciiTheme="majorHAnsi" w:hAnsiTheme="majorHAnsi" w:cs="Arial"/>
          <w:sz w:val="20"/>
          <w:szCs w:val="20"/>
          <w:lang w:eastAsia="ja-JP"/>
        </w:rPr>
        <w:t>人権、労働者の権利、腐敗防止、環境、資産取得、セキュリティープロバイダーとの取り決め、財務の透明性等について報告しなければなりません。</w:t>
      </w:r>
    </w:p>
    <w:p w14:paraId="4B6931FF" w14:textId="41BCC2BC" w:rsidR="00480568" w:rsidRPr="00F727F5" w:rsidRDefault="004E283A" w:rsidP="00480568">
      <w:pPr>
        <w:spacing w:after="120"/>
        <w:rPr>
          <w:rFonts w:asciiTheme="majorHAnsi" w:hAnsiTheme="majorHAnsi" w:cs="Arial"/>
          <w:sz w:val="20"/>
          <w:szCs w:val="20"/>
          <w:lang w:eastAsia="ja-JP"/>
        </w:rPr>
      </w:pPr>
      <w:r w:rsidRPr="00F727F5">
        <w:rPr>
          <w:rFonts w:asciiTheme="majorHAnsi" w:hAnsiTheme="majorHAnsi" w:cs="Arial"/>
          <w:sz w:val="20"/>
          <w:szCs w:val="20"/>
          <w:lang w:val="en-US" w:eastAsia="ja-JP"/>
        </w:rPr>
        <w:t>米国国務省は、こうした</w:t>
      </w:r>
      <w:r w:rsidR="002C6C74" w:rsidRPr="00F727F5">
        <w:rPr>
          <w:rFonts w:asciiTheme="majorHAnsi" w:hAnsiTheme="majorHAnsi" w:cs="Arial"/>
          <w:sz w:val="20"/>
          <w:szCs w:val="20"/>
          <w:lang w:val="en-US" w:eastAsia="ja-JP"/>
        </w:rPr>
        <w:t>情報開示</w:t>
      </w:r>
      <w:r w:rsidR="002B15C6" w:rsidRPr="00F727F5">
        <w:rPr>
          <w:rFonts w:asciiTheme="majorHAnsi" w:hAnsiTheme="majorHAnsi" w:cs="Arial"/>
          <w:sz w:val="20"/>
          <w:szCs w:val="20"/>
          <w:lang w:val="en-US" w:eastAsia="ja-JP"/>
        </w:rPr>
        <w:t>と</w:t>
      </w:r>
      <w:r w:rsidR="00DA798B" w:rsidRPr="00F727F5">
        <w:rPr>
          <w:rFonts w:asciiTheme="majorHAnsi" w:hAnsiTheme="majorHAnsi" w:cs="Arial"/>
          <w:sz w:val="20"/>
          <w:szCs w:val="20"/>
          <w:lang w:val="en-US" w:eastAsia="ja-JP"/>
        </w:rPr>
        <w:t>企業</w:t>
      </w:r>
      <w:r w:rsidRPr="00F727F5">
        <w:rPr>
          <w:rFonts w:asciiTheme="majorHAnsi" w:hAnsiTheme="majorHAnsi" w:cs="Arial"/>
          <w:sz w:val="20"/>
          <w:szCs w:val="20"/>
          <w:lang w:val="en-US" w:eastAsia="ja-JP"/>
        </w:rPr>
        <w:t>間</w:t>
      </w:r>
      <w:r w:rsidR="002B15C6" w:rsidRPr="00F727F5">
        <w:rPr>
          <w:rFonts w:asciiTheme="majorHAnsi" w:hAnsiTheme="majorHAnsi" w:cs="Arial"/>
          <w:sz w:val="20"/>
          <w:szCs w:val="20"/>
          <w:lang w:val="en-US" w:eastAsia="ja-JP"/>
        </w:rPr>
        <w:t>での</w:t>
      </w:r>
      <w:r w:rsidRPr="00F727F5">
        <w:rPr>
          <w:rFonts w:asciiTheme="majorHAnsi" w:hAnsiTheme="majorHAnsi" w:cs="Arial"/>
          <w:sz w:val="20"/>
          <w:szCs w:val="20"/>
          <w:lang w:val="en-US" w:eastAsia="ja-JP"/>
        </w:rPr>
        <w:t>共有情報を利用</w:t>
      </w:r>
      <w:r w:rsidR="00EE03D1" w:rsidRPr="00F727F5">
        <w:rPr>
          <w:rFonts w:asciiTheme="majorHAnsi" w:hAnsiTheme="majorHAnsi" w:cs="Arial"/>
          <w:sz w:val="20"/>
          <w:szCs w:val="20"/>
          <w:lang w:val="en-US" w:eastAsia="ja-JP"/>
        </w:rPr>
        <w:t>することで、</w:t>
      </w:r>
      <w:r w:rsidR="001142DB" w:rsidRPr="00F727F5">
        <w:rPr>
          <w:rFonts w:asciiTheme="majorHAnsi" w:hAnsiTheme="majorHAnsi" w:cs="Arial"/>
          <w:sz w:val="20"/>
          <w:szCs w:val="20"/>
          <w:lang w:val="en-US" w:eastAsia="ja-JP"/>
        </w:rPr>
        <w:t>ビルマでの</w:t>
      </w:r>
      <w:r w:rsidR="00EE03D1" w:rsidRPr="00F727F5">
        <w:rPr>
          <w:rFonts w:asciiTheme="majorHAnsi" w:hAnsiTheme="majorHAnsi" w:cs="Arial"/>
          <w:sz w:val="20"/>
          <w:szCs w:val="20"/>
          <w:lang w:val="en-US" w:eastAsia="ja-JP"/>
        </w:rPr>
        <w:t>企業</w:t>
      </w:r>
      <w:r w:rsidR="001142DB" w:rsidRPr="00F727F5">
        <w:rPr>
          <w:rFonts w:asciiTheme="majorHAnsi" w:hAnsiTheme="majorHAnsi" w:cs="Arial"/>
          <w:sz w:val="20"/>
          <w:szCs w:val="20"/>
          <w:lang w:val="en-US" w:eastAsia="ja-JP"/>
        </w:rPr>
        <w:t>活動</w:t>
      </w:r>
      <w:r w:rsidR="00EE03D1" w:rsidRPr="00F727F5">
        <w:rPr>
          <w:rFonts w:asciiTheme="majorHAnsi" w:hAnsiTheme="majorHAnsi" w:cs="Arial"/>
          <w:sz w:val="20"/>
          <w:szCs w:val="20"/>
          <w:lang w:val="en-US" w:eastAsia="ja-JP"/>
        </w:rPr>
        <w:t>が</w:t>
      </w:r>
      <w:r w:rsidR="001142DB" w:rsidRPr="00F727F5">
        <w:rPr>
          <w:rFonts w:asciiTheme="majorHAnsi" w:hAnsiTheme="majorHAnsi" w:cs="Arial"/>
          <w:sz w:val="20"/>
          <w:szCs w:val="20"/>
          <w:lang w:val="en-US" w:eastAsia="ja-JP"/>
        </w:rPr>
        <w:t>及ぼす</w:t>
      </w:r>
      <w:r w:rsidR="00EE03D1" w:rsidRPr="00F727F5">
        <w:rPr>
          <w:rFonts w:asciiTheme="majorHAnsi" w:hAnsiTheme="majorHAnsi" w:cs="Arial"/>
          <w:sz w:val="20"/>
          <w:szCs w:val="20"/>
          <w:lang w:val="en-US" w:eastAsia="ja-JP"/>
        </w:rPr>
        <w:t>様々な影響に対処するための方針や手順を開発することを奨励・支援することになると期待しています。</w:t>
      </w:r>
      <w:r w:rsidR="00EE03D1" w:rsidRPr="00F727F5">
        <w:rPr>
          <w:rFonts w:asciiTheme="majorHAnsi" w:hAnsiTheme="majorHAnsi" w:cs="Arial"/>
          <w:sz w:val="20"/>
          <w:szCs w:val="20"/>
          <w:lang w:eastAsia="ja-JP"/>
        </w:rPr>
        <w:t>例えば、「企業が負の影響を防止または軽減する力を持っている場合には」</w:t>
      </w:r>
      <w:r w:rsidR="00EE03D1" w:rsidRPr="00F727F5">
        <w:rPr>
          <w:rFonts w:asciiTheme="majorHAnsi" w:hAnsiTheme="majorHAnsi" w:cs="Arial"/>
          <w:sz w:val="20"/>
          <w:szCs w:val="20"/>
          <w:lang w:val="en-US" w:eastAsia="ja-JP"/>
        </w:rPr>
        <w:t>国務省は、国連指導原則に従って自社で</w:t>
      </w:r>
      <w:r w:rsidR="00D86A1F" w:rsidRPr="00F727F5">
        <w:rPr>
          <w:rFonts w:asciiTheme="majorHAnsi" w:hAnsiTheme="majorHAnsi" w:cs="Arial"/>
          <w:sz w:val="20"/>
          <w:szCs w:val="20"/>
          <w:lang w:val="en-US" w:eastAsia="ja-JP"/>
        </w:rPr>
        <w:t>「その</w:t>
      </w:r>
      <w:r w:rsidR="00D86A1F" w:rsidRPr="00F727F5">
        <w:rPr>
          <w:rFonts w:asciiTheme="majorHAnsi" w:hAnsiTheme="majorHAnsi" w:cs="Arial"/>
          <w:sz w:val="20"/>
          <w:szCs w:val="20"/>
          <w:lang w:val="en-US" w:eastAsia="ja-JP"/>
        </w:rPr>
        <w:t>[</w:t>
      </w:r>
      <w:r w:rsidR="00D86A1F" w:rsidRPr="00F727F5">
        <w:rPr>
          <w:rFonts w:asciiTheme="majorHAnsi" w:hAnsiTheme="majorHAnsi" w:cs="Arial"/>
          <w:sz w:val="20"/>
          <w:szCs w:val="20"/>
          <w:lang w:val="en-US" w:eastAsia="ja-JP"/>
        </w:rPr>
        <w:t>力</w:t>
      </w:r>
      <w:r w:rsidR="00D86A1F" w:rsidRPr="00F727F5">
        <w:rPr>
          <w:rFonts w:asciiTheme="majorHAnsi" w:hAnsiTheme="majorHAnsi" w:cs="Arial"/>
          <w:sz w:val="20"/>
          <w:szCs w:val="20"/>
          <w:lang w:val="en-US" w:eastAsia="ja-JP"/>
        </w:rPr>
        <w:t>]</w:t>
      </w:r>
      <w:r w:rsidR="00D86A1F" w:rsidRPr="00F727F5">
        <w:rPr>
          <w:rFonts w:asciiTheme="majorHAnsi" w:hAnsiTheme="majorHAnsi" w:cs="Arial"/>
          <w:sz w:val="20"/>
          <w:szCs w:val="20"/>
          <w:lang w:val="en-US" w:eastAsia="ja-JP"/>
        </w:rPr>
        <w:t>を行使して」</w:t>
      </w:r>
      <w:r w:rsidR="00EE03D1" w:rsidRPr="00F727F5">
        <w:rPr>
          <w:rFonts w:asciiTheme="majorHAnsi" w:hAnsiTheme="majorHAnsi" w:cs="Arial"/>
          <w:sz w:val="20"/>
          <w:szCs w:val="20"/>
          <w:lang w:val="en-US" w:eastAsia="ja-JP"/>
        </w:rPr>
        <w:t>行動することを</w:t>
      </w:r>
      <w:r w:rsidR="00D86A1F" w:rsidRPr="00F727F5">
        <w:rPr>
          <w:rFonts w:asciiTheme="majorHAnsi" w:hAnsiTheme="majorHAnsi" w:cs="Arial"/>
          <w:sz w:val="20"/>
          <w:szCs w:val="20"/>
          <w:lang w:val="en-US" w:eastAsia="ja-JP"/>
        </w:rPr>
        <w:t>企業に</w:t>
      </w:r>
      <w:r w:rsidR="0043416E" w:rsidRPr="00F727F5">
        <w:rPr>
          <w:rFonts w:asciiTheme="majorHAnsi" w:hAnsiTheme="majorHAnsi" w:cs="Arial"/>
          <w:sz w:val="20"/>
          <w:szCs w:val="20"/>
          <w:lang w:val="en-US" w:eastAsia="ja-JP"/>
        </w:rPr>
        <w:t>奨励してい</w:t>
      </w:r>
      <w:r w:rsidR="00D86A1F" w:rsidRPr="00F727F5">
        <w:rPr>
          <w:rFonts w:asciiTheme="majorHAnsi" w:hAnsiTheme="majorHAnsi" w:cs="Arial"/>
          <w:sz w:val="20"/>
          <w:szCs w:val="20"/>
          <w:lang w:val="en-US" w:eastAsia="ja-JP"/>
        </w:rPr>
        <w:t>ます。企業がその力を</w:t>
      </w:r>
      <w:r w:rsidR="00796E17" w:rsidRPr="00F727F5">
        <w:rPr>
          <w:rFonts w:asciiTheme="majorHAnsi" w:hAnsiTheme="majorHAnsi" w:cs="Arial"/>
          <w:sz w:val="20"/>
          <w:szCs w:val="20"/>
          <w:lang w:val="en-US" w:eastAsia="ja-JP"/>
        </w:rPr>
        <w:t>強化す</w:t>
      </w:r>
      <w:r w:rsidR="00D86A1F" w:rsidRPr="00F727F5">
        <w:rPr>
          <w:rFonts w:asciiTheme="majorHAnsi" w:hAnsiTheme="majorHAnsi" w:cs="Arial"/>
          <w:sz w:val="20"/>
          <w:szCs w:val="20"/>
          <w:lang w:val="en-US" w:eastAsia="ja-JP"/>
        </w:rPr>
        <w:t>ることができない場合には、「企業は、</w:t>
      </w:r>
      <w:r w:rsidR="003E4FFD" w:rsidRPr="00F727F5">
        <w:rPr>
          <w:rFonts w:asciiTheme="majorHAnsi" w:hAnsiTheme="majorHAnsi" w:cs="Arial"/>
          <w:sz w:val="20"/>
          <w:szCs w:val="20"/>
          <w:lang w:val="en-US" w:eastAsia="ja-JP"/>
        </w:rPr>
        <w:t>関係終了が及ぼす負の影響に対する信頼できる評価を考慮した上で</w:t>
      </w:r>
      <w:r w:rsidR="00D86A1F" w:rsidRPr="00F727F5">
        <w:rPr>
          <w:rFonts w:asciiTheme="majorHAnsi" w:hAnsiTheme="majorHAnsi" w:cs="Arial"/>
          <w:sz w:val="20"/>
          <w:szCs w:val="20"/>
          <w:lang w:val="en-US" w:eastAsia="ja-JP"/>
        </w:rPr>
        <w:t>、関係</w:t>
      </w:r>
      <w:r w:rsidR="00C56959" w:rsidRPr="00F727F5">
        <w:rPr>
          <w:rFonts w:asciiTheme="majorHAnsi" w:hAnsiTheme="majorHAnsi" w:cs="Arial"/>
          <w:sz w:val="20"/>
          <w:szCs w:val="20"/>
          <w:lang w:val="en-US" w:eastAsia="ja-JP"/>
        </w:rPr>
        <w:t>終了</w:t>
      </w:r>
      <w:r w:rsidR="00D86A1F" w:rsidRPr="00F727F5">
        <w:rPr>
          <w:rFonts w:asciiTheme="majorHAnsi" w:hAnsiTheme="majorHAnsi" w:cs="Arial"/>
          <w:sz w:val="20"/>
          <w:szCs w:val="20"/>
          <w:lang w:val="en-US" w:eastAsia="ja-JP"/>
        </w:rPr>
        <w:t>を</w:t>
      </w:r>
      <w:r w:rsidR="00C56959" w:rsidRPr="00F727F5">
        <w:rPr>
          <w:rFonts w:asciiTheme="majorHAnsi" w:hAnsiTheme="majorHAnsi" w:cs="Arial"/>
          <w:sz w:val="20"/>
          <w:szCs w:val="20"/>
          <w:lang w:val="en-US" w:eastAsia="ja-JP"/>
        </w:rPr>
        <w:t>検討する</w:t>
      </w:r>
      <w:r w:rsidR="00D86A1F" w:rsidRPr="00F727F5">
        <w:rPr>
          <w:rFonts w:asciiTheme="majorHAnsi" w:hAnsiTheme="majorHAnsi" w:cs="Arial"/>
          <w:sz w:val="20"/>
          <w:szCs w:val="20"/>
          <w:lang w:val="en-US" w:eastAsia="ja-JP"/>
        </w:rPr>
        <w:t>べきである」</w:t>
      </w:r>
      <w:r w:rsidR="003E4FFD" w:rsidRPr="00F727F5">
        <w:rPr>
          <w:rFonts w:asciiTheme="majorHAnsi" w:hAnsiTheme="majorHAnsi" w:cs="Arial"/>
          <w:sz w:val="20"/>
          <w:szCs w:val="20"/>
          <w:lang w:val="en-US" w:eastAsia="ja-JP"/>
        </w:rPr>
        <w:t>。</w:t>
      </w:r>
      <w:r w:rsidR="00D86A1F" w:rsidRPr="00F727F5">
        <w:rPr>
          <w:rFonts w:asciiTheme="majorHAnsi" w:hAnsiTheme="majorHAnsi" w:cs="Arial"/>
          <w:sz w:val="20"/>
          <w:szCs w:val="20"/>
          <w:lang w:val="en-US" w:eastAsia="ja-JP"/>
        </w:rPr>
        <w:t>報告義務を怠った投資家は</w:t>
      </w:r>
      <w:r w:rsidR="003E4FFD" w:rsidRPr="00F727F5">
        <w:rPr>
          <w:rFonts w:asciiTheme="majorHAnsi" w:hAnsiTheme="majorHAnsi" w:cs="Arial"/>
          <w:sz w:val="20"/>
          <w:szCs w:val="20"/>
          <w:lang w:val="en-US" w:eastAsia="ja-JP"/>
        </w:rPr>
        <w:t>コンプライアンス</w:t>
      </w:r>
      <w:r w:rsidR="00A61A4E" w:rsidRPr="00F727F5">
        <w:rPr>
          <w:rFonts w:asciiTheme="majorHAnsi" w:hAnsiTheme="majorHAnsi" w:cs="Arial"/>
          <w:sz w:val="20"/>
          <w:szCs w:val="20"/>
          <w:lang w:val="en-US" w:eastAsia="ja-JP"/>
        </w:rPr>
        <w:t>違反</w:t>
      </w:r>
      <w:r w:rsidR="003E4FFD" w:rsidRPr="00F727F5">
        <w:rPr>
          <w:rFonts w:asciiTheme="majorHAnsi" w:hAnsiTheme="majorHAnsi" w:cs="Arial"/>
          <w:sz w:val="20"/>
          <w:szCs w:val="20"/>
          <w:lang w:val="en-US" w:eastAsia="ja-JP"/>
        </w:rPr>
        <w:t>あ</w:t>
      </w:r>
      <w:r w:rsidR="00A61A4E" w:rsidRPr="00F727F5">
        <w:rPr>
          <w:rFonts w:asciiTheme="majorHAnsi" w:hAnsiTheme="majorHAnsi" w:cs="Arial"/>
          <w:sz w:val="20"/>
          <w:szCs w:val="20"/>
          <w:lang w:val="en-US" w:eastAsia="ja-JP"/>
        </w:rPr>
        <w:t>り、</w:t>
      </w:r>
      <w:r w:rsidR="00A61A4E" w:rsidRPr="00F727F5">
        <w:rPr>
          <w:rFonts w:asciiTheme="majorHAnsi" w:hAnsiTheme="majorHAnsi" w:cs="Arial"/>
          <w:sz w:val="20"/>
          <w:szCs w:val="20"/>
          <w:lang w:eastAsia="ja-JP"/>
        </w:rPr>
        <w:t>国際緊急経済権限法違反で民事および刑事処分の対象となります。</w:t>
      </w:r>
    </w:p>
    <w:p w14:paraId="1DAFDDED" w14:textId="01877174" w:rsidR="00480568" w:rsidRPr="00F727F5" w:rsidRDefault="00480568" w:rsidP="00480568">
      <w:pPr>
        <w:spacing w:after="120"/>
        <w:rPr>
          <w:rFonts w:asciiTheme="majorHAnsi" w:hAnsiTheme="majorHAnsi" w:cs="Arial"/>
          <w:sz w:val="20"/>
          <w:szCs w:val="20"/>
          <w:lang w:eastAsia="ja-JP"/>
        </w:rPr>
      </w:pPr>
      <w:r w:rsidRPr="00F727F5">
        <w:rPr>
          <w:rFonts w:asciiTheme="majorHAnsi" w:hAnsiTheme="majorHAnsi" w:cs="Arial"/>
          <w:sz w:val="20"/>
          <w:szCs w:val="20"/>
          <w:lang w:eastAsia="ja-JP"/>
        </w:rPr>
        <w:t>2013</w:t>
      </w:r>
      <w:r w:rsidR="009A7EBE" w:rsidRPr="00F727F5">
        <w:rPr>
          <w:rFonts w:asciiTheme="majorHAnsi" w:hAnsiTheme="majorHAnsi" w:cs="Arial"/>
          <w:sz w:val="20"/>
          <w:szCs w:val="20"/>
          <w:lang w:eastAsia="ja-JP"/>
        </w:rPr>
        <w:t>年</w:t>
      </w:r>
      <w:r w:rsidR="009A7EBE" w:rsidRPr="00F727F5">
        <w:rPr>
          <w:rFonts w:asciiTheme="majorHAnsi" w:hAnsiTheme="majorHAnsi" w:cs="Arial"/>
          <w:sz w:val="20"/>
          <w:szCs w:val="20"/>
          <w:lang w:eastAsia="ja-JP"/>
        </w:rPr>
        <w:t>7</w:t>
      </w:r>
      <w:r w:rsidR="009A7EBE" w:rsidRPr="00F727F5">
        <w:rPr>
          <w:rFonts w:asciiTheme="majorHAnsi" w:hAnsiTheme="majorHAnsi" w:cs="Arial"/>
          <w:sz w:val="20"/>
          <w:szCs w:val="20"/>
          <w:lang w:eastAsia="ja-JP"/>
        </w:rPr>
        <w:t>月、米国の裁判所は</w:t>
      </w:r>
      <w:r w:rsidR="000D265E" w:rsidRPr="00F727F5">
        <w:rPr>
          <w:rFonts w:asciiTheme="majorHAnsi" w:hAnsiTheme="majorHAnsi" w:cs="Arial"/>
          <w:sz w:val="20"/>
          <w:szCs w:val="20"/>
          <w:lang w:eastAsia="ja-JP"/>
        </w:rPr>
        <w:t>、紛争鉱物に関する</w:t>
      </w:r>
      <w:r w:rsidR="002C6C74" w:rsidRPr="00F727F5">
        <w:rPr>
          <w:rFonts w:asciiTheme="majorHAnsi" w:hAnsiTheme="majorHAnsi" w:cs="Arial"/>
          <w:sz w:val="20"/>
          <w:szCs w:val="20"/>
          <w:lang w:eastAsia="ja-JP"/>
        </w:rPr>
        <w:t>情報開示</w:t>
      </w:r>
      <w:r w:rsidR="009A29BE" w:rsidRPr="00F727F5">
        <w:rPr>
          <w:rFonts w:asciiTheme="majorHAnsi" w:hAnsiTheme="majorHAnsi" w:cs="Arial"/>
          <w:sz w:val="20"/>
          <w:szCs w:val="20"/>
          <w:lang w:eastAsia="ja-JP"/>
        </w:rPr>
        <w:t>義務</w:t>
      </w:r>
      <w:r w:rsidR="000D265E" w:rsidRPr="00F727F5">
        <w:rPr>
          <w:rFonts w:asciiTheme="majorHAnsi" w:hAnsiTheme="majorHAnsi" w:cs="Arial"/>
          <w:sz w:val="20"/>
          <w:szCs w:val="20"/>
          <w:lang w:eastAsia="ja-JP"/>
        </w:rPr>
        <w:t>を不服として起こされた訴訟で、</w:t>
      </w:r>
      <w:r w:rsidR="009A7EBE" w:rsidRPr="00F727F5">
        <w:rPr>
          <w:rFonts w:asciiTheme="majorHAnsi" w:hAnsiTheme="majorHAnsi" w:cs="Arial"/>
          <w:sz w:val="20"/>
          <w:szCs w:val="20"/>
          <w:lang w:eastAsia="ja-JP"/>
        </w:rPr>
        <w:t>全米製造業者協会、</w:t>
      </w:r>
      <w:r w:rsidR="000D265E" w:rsidRPr="00F727F5">
        <w:rPr>
          <w:rFonts w:asciiTheme="majorHAnsi" w:hAnsiTheme="majorHAnsi" w:cs="Arial"/>
          <w:sz w:val="20"/>
          <w:szCs w:val="20"/>
          <w:lang w:eastAsia="ja-JP"/>
        </w:rPr>
        <w:t>全米</w:t>
      </w:r>
      <w:r w:rsidR="009A7EBE" w:rsidRPr="00F727F5">
        <w:rPr>
          <w:rFonts w:asciiTheme="majorHAnsi" w:hAnsiTheme="majorHAnsi" w:cs="Arial"/>
          <w:sz w:val="20"/>
          <w:szCs w:val="20"/>
          <w:lang w:eastAsia="ja-JP"/>
        </w:rPr>
        <w:t>商工会議所、</w:t>
      </w:r>
      <w:r w:rsidR="000D265E" w:rsidRPr="00F727F5">
        <w:rPr>
          <w:rFonts w:asciiTheme="majorHAnsi" w:hAnsiTheme="majorHAnsi" w:cs="Arial"/>
          <w:sz w:val="20"/>
          <w:szCs w:val="20"/>
          <w:lang w:eastAsia="ja-JP"/>
        </w:rPr>
        <w:t>およびビジネスラウンドテーブル</w:t>
      </w:r>
      <w:r w:rsidR="009A7EBE" w:rsidRPr="00F727F5">
        <w:rPr>
          <w:rFonts w:asciiTheme="majorHAnsi" w:hAnsiTheme="majorHAnsi" w:cs="Arial"/>
          <w:sz w:val="20"/>
          <w:szCs w:val="20"/>
          <w:lang w:eastAsia="ja-JP"/>
        </w:rPr>
        <w:t>の主張を退けました。</w:t>
      </w:r>
      <w:r w:rsidR="000D265E" w:rsidRPr="00F727F5">
        <w:rPr>
          <w:rFonts w:asciiTheme="majorHAnsi" w:hAnsiTheme="majorHAnsi" w:cs="Arial"/>
          <w:sz w:val="20"/>
          <w:szCs w:val="20"/>
          <w:lang w:eastAsia="ja-JP"/>
        </w:rPr>
        <w:t>この訴訟は</w:t>
      </w:r>
      <w:r w:rsidR="000D265E" w:rsidRPr="00F727F5">
        <w:rPr>
          <w:rFonts w:asciiTheme="majorHAnsi" w:hAnsiTheme="majorHAnsi" w:cs="Arial"/>
          <w:sz w:val="20"/>
          <w:szCs w:val="20"/>
          <w:lang w:eastAsia="ja-JP"/>
        </w:rPr>
        <w:t>2012</w:t>
      </w:r>
      <w:r w:rsidR="000D265E" w:rsidRPr="00F727F5">
        <w:rPr>
          <w:rFonts w:asciiTheme="majorHAnsi" w:hAnsiTheme="majorHAnsi" w:cs="Arial"/>
          <w:sz w:val="20"/>
          <w:szCs w:val="20"/>
          <w:lang w:eastAsia="ja-JP"/>
        </w:rPr>
        <w:t>年</w:t>
      </w:r>
      <w:r w:rsidR="001839FA" w:rsidRPr="00F727F5">
        <w:rPr>
          <w:rFonts w:asciiTheme="majorHAnsi" w:hAnsiTheme="majorHAnsi" w:cs="Arial"/>
          <w:sz w:val="20"/>
          <w:szCs w:val="20"/>
          <w:lang w:eastAsia="ja-JP"/>
        </w:rPr>
        <w:t>、ドッド・フランク、ウォールストリート改革および消費者保護法</w:t>
      </w:r>
      <w:r w:rsidR="001839FA" w:rsidRPr="00F727F5">
        <w:rPr>
          <w:rFonts w:asciiTheme="majorHAnsi" w:hAnsiTheme="majorHAnsi" w:cs="Arial"/>
          <w:sz w:val="20"/>
          <w:szCs w:val="20"/>
          <w:lang w:eastAsia="ja-JP"/>
        </w:rPr>
        <w:t>1502</w:t>
      </w:r>
      <w:r w:rsidR="001839FA" w:rsidRPr="00F727F5">
        <w:rPr>
          <w:rFonts w:asciiTheme="majorHAnsi" w:hAnsiTheme="majorHAnsi" w:cs="Arial"/>
          <w:sz w:val="20"/>
          <w:szCs w:val="20"/>
          <w:lang w:eastAsia="ja-JP"/>
        </w:rPr>
        <w:t>条に異議を申し立てる形で起こされました。ドッド・フランク法</w:t>
      </w:r>
      <w:r w:rsidRPr="00F727F5">
        <w:rPr>
          <w:rFonts w:asciiTheme="majorHAnsi" w:hAnsiTheme="majorHAnsi" w:cs="Arial"/>
          <w:sz w:val="20"/>
          <w:szCs w:val="20"/>
          <w:lang w:eastAsia="ja-JP"/>
        </w:rPr>
        <w:t>1502</w:t>
      </w:r>
      <w:r w:rsidR="001839FA" w:rsidRPr="00F727F5">
        <w:rPr>
          <w:rFonts w:asciiTheme="majorHAnsi" w:hAnsiTheme="majorHAnsi" w:cs="Arial"/>
          <w:sz w:val="20"/>
          <w:szCs w:val="20"/>
          <w:lang w:eastAsia="ja-JP"/>
        </w:rPr>
        <w:t>条は、証券取引委員会</w:t>
      </w:r>
      <w:r w:rsidR="001839FA" w:rsidRPr="00F727F5">
        <w:rPr>
          <w:rFonts w:asciiTheme="majorHAnsi" w:hAnsiTheme="majorHAnsi" w:cs="Arial"/>
          <w:sz w:val="20"/>
          <w:szCs w:val="20"/>
          <w:lang w:eastAsia="ja-JP"/>
        </w:rPr>
        <w:t>(SEC)</w:t>
      </w:r>
      <w:r w:rsidR="00A07567" w:rsidRPr="00F727F5">
        <w:rPr>
          <w:rFonts w:asciiTheme="majorHAnsi" w:hAnsiTheme="majorHAnsi" w:cs="Arial"/>
          <w:sz w:val="20"/>
          <w:szCs w:val="20"/>
          <w:lang w:eastAsia="ja-JP"/>
        </w:rPr>
        <w:t>に登録された有価証券をもつ会社に、その会社が製造</w:t>
      </w:r>
      <w:r w:rsidR="00BD1573" w:rsidRPr="00F727F5">
        <w:rPr>
          <w:rFonts w:asciiTheme="majorHAnsi" w:hAnsiTheme="majorHAnsi" w:cs="Arial"/>
          <w:sz w:val="20"/>
          <w:szCs w:val="20"/>
          <w:lang w:eastAsia="ja-JP"/>
        </w:rPr>
        <w:t>(</w:t>
      </w:r>
      <w:r w:rsidR="00BD1573" w:rsidRPr="00F727F5">
        <w:rPr>
          <w:rFonts w:asciiTheme="majorHAnsi" w:hAnsiTheme="majorHAnsi" w:cs="Arial"/>
          <w:sz w:val="20"/>
          <w:szCs w:val="20"/>
          <w:lang w:eastAsia="ja-JP"/>
        </w:rPr>
        <w:t>または製造委託</w:t>
      </w:r>
      <w:r w:rsidR="00BD1573" w:rsidRPr="00F727F5">
        <w:rPr>
          <w:rFonts w:asciiTheme="majorHAnsi" w:hAnsiTheme="majorHAnsi" w:cs="Arial"/>
          <w:sz w:val="20"/>
          <w:szCs w:val="20"/>
          <w:lang w:eastAsia="ja-JP"/>
        </w:rPr>
        <w:t>)</w:t>
      </w:r>
      <w:r w:rsidR="00BD1573" w:rsidRPr="00F727F5">
        <w:rPr>
          <w:rFonts w:asciiTheme="majorHAnsi" w:hAnsiTheme="majorHAnsi" w:cs="Arial"/>
          <w:sz w:val="20"/>
          <w:szCs w:val="20"/>
          <w:lang w:eastAsia="ja-JP"/>
        </w:rPr>
        <w:t>する</w:t>
      </w:r>
      <w:r w:rsidR="00A07567" w:rsidRPr="00F727F5">
        <w:rPr>
          <w:rFonts w:asciiTheme="majorHAnsi" w:hAnsiTheme="majorHAnsi" w:cs="Arial"/>
          <w:sz w:val="20"/>
          <w:szCs w:val="20"/>
          <w:lang w:eastAsia="ja-JP"/>
        </w:rPr>
        <w:t>「製品の機能または生産に必要な」紛争鉱物について</w:t>
      </w:r>
      <w:r w:rsidR="00BD1573" w:rsidRPr="00F727F5">
        <w:rPr>
          <w:rFonts w:asciiTheme="majorHAnsi" w:hAnsiTheme="majorHAnsi" w:cs="Arial"/>
          <w:sz w:val="20"/>
          <w:szCs w:val="20"/>
          <w:lang w:eastAsia="ja-JP"/>
        </w:rPr>
        <w:t>、</w:t>
      </w:r>
      <w:r w:rsidR="00A07567" w:rsidRPr="00F727F5">
        <w:rPr>
          <w:rFonts w:asciiTheme="majorHAnsi" w:hAnsiTheme="majorHAnsi" w:cs="Arial"/>
          <w:sz w:val="20"/>
          <w:szCs w:val="20"/>
          <w:lang w:eastAsia="ja-JP"/>
        </w:rPr>
        <w:t>年</w:t>
      </w:r>
      <w:r w:rsidR="00A07567" w:rsidRPr="00F727F5">
        <w:rPr>
          <w:rFonts w:asciiTheme="majorHAnsi" w:hAnsiTheme="majorHAnsi" w:cs="Arial"/>
          <w:sz w:val="20"/>
          <w:szCs w:val="20"/>
          <w:lang w:eastAsia="ja-JP"/>
        </w:rPr>
        <w:t>1</w:t>
      </w:r>
      <w:r w:rsidR="00A07567" w:rsidRPr="00F727F5">
        <w:rPr>
          <w:rFonts w:asciiTheme="majorHAnsi" w:hAnsiTheme="majorHAnsi" w:cs="Arial"/>
          <w:sz w:val="20"/>
          <w:szCs w:val="20"/>
          <w:lang w:eastAsia="ja-JP"/>
        </w:rPr>
        <w:t>度の審査と報告を義務付けるものです。</w:t>
      </w:r>
      <w:r w:rsidR="00BD1573" w:rsidRPr="00F727F5">
        <w:rPr>
          <w:rFonts w:asciiTheme="majorHAnsi" w:hAnsiTheme="majorHAnsi" w:cs="Arial"/>
          <w:sz w:val="20"/>
          <w:szCs w:val="20"/>
          <w:lang w:eastAsia="ja-JP"/>
        </w:rPr>
        <w:t>会社は誠実に原産国調査を行い、錫、タンタル、タングステン、金が</w:t>
      </w:r>
      <w:r w:rsidR="00BD1573" w:rsidRPr="00F727F5">
        <w:rPr>
          <w:rFonts w:asciiTheme="majorHAnsi" w:hAnsiTheme="majorHAnsi" w:cs="Arial"/>
          <w:sz w:val="20"/>
          <w:szCs w:val="20"/>
          <w:lang w:val="en-US" w:eastAsia="ja-JP"/>
        </w:rPr>
        <w:t>コンゴ民主共和国</w:t>
      </w:r>
      <w:r w:rsidR="00BD1573" w:rsidRPr="00F727F5">
        <w:rPr>
          <w:rFonts w:asciiTheme="majorHAnsi" w:hAnsiTheme="majorHAnsi" w:cs="Arial"/>
          <w:sz w:val="20"/>
          <w:szCs w:val="20"/>
          <w:lang w:val="en-US" w:eastAsia="nb-NO"/>
        </w:rPr>
        <w:t>(DRC)</w:t>
      </w:r>
      <w:r w:rsidR="00D6065F" w:rsidRPr="00F727F5">
        <w:rPr>
          <w:rFonts w:asciiTheme="majorHAnsi" w:hAnsiTheme="majorHAnsi" w:cs="Arial"/>
          <w:sz w:val="20"/>
          <w:szCs w:val="20"/>
          <w:lang w:val="en-US" w:eastAsia="ja-JP"/>
        </w:rPr>
        <w:t>またはその近隣諸国産である場合には、</w:t>
      </w:r>
      <w:r w:rsidR="00BD1573" w:rsidRPr="00F727F5">
        <w:rPr>
          <w:rFonts w:asciiTheme="majorHAnsi" w:hAnsiTheme="majorHAnsi" w:cs="Arial"/>
          <w:sz w:val="20"/>
          <w:szCs w:val="20"/>
          <w:lang w:val="en-US" w:eastAsia="ja-JP"/>
        </w:rPr>
        <w:t>デュー・ディリジェンスを</w:t>
      </w:r>
      <w:r w:rsidR="007C5C28" w:rsidRPr="00F727F5">
        <w:rPr>
          <w:rFonts w:asciiTheme="majorHAnsi" w:hAnsiTheme="majorHAnsi" w:cs="Arial"/>
          <w:sz w:val="20"/>
          <w:szCs w:val="20"/>
          <w:lang w:val="en-US" w:eastAsia="ja-JP"/>
        </w:rPr>
        <w:t>実施</w:t>
      </w:r>
      <w:r w:rsidR="00BD1573" w:rsidRPr="00F727F5">
        <w:rPr>
          <w:rFonts w:asciiTheme="majorHAnsi" w:hAnsiTheme="majorHAnsi" w:cs="Arial"/>
          <w:sz w:val="20"/>
          <w:szCs w:val="20"/>
          <w:lang w:val="en-US" w:eastAsia="ja-JP"/>
        </w:rPr>
        <w:t>し、紛争鉱物</w:t>
      </w:r>
      <w:r w:rsidRPr="00F727F5">
        <w:rPr>
          <w:rFonts w:asciiTheme="majorHAnsi" w:hAnsiTheme="majorHAnsi" w:cs="Arial"/>
          <w:sz w:val="20"/>
          <w:szCs w:val="20"/>
          <w:lang w:eastAsia="ja-JP"/>
        </w:rPr>
        <w:t xml:space="preserve"> </w:t>
      </w:r>
      <w:r w:rsidR="00BD1573" w:rsidRPr="00F727F5">
        <w:rPr>
          <w:rFonts w:asciiTheme="majorHAnsi" w:hAnsiTheme="majorHAnsi" w:cs="Arial"/>
          <w:sz w:val="20"/>
          <w:szCs w:val="20"/>
          <w:lang w:eastAsia="ja-JP"/>
        </w:rPr>
        <w:t>に関する報告書を提出しなければなりません。</w:t>
      </w:r>
      <w:r w:rsidR="006B62FA" w:rsidRPr="00F727F5">
        <w:rPr>
          <w:rFonts w:asciiTheme="majorHAnsi" w:hAnsiTheme="majorHAnsi" w:cs="Arial"/>
          <w:sz w:val="20"/>
          <w:szCs w:val="20"/>
          <w:lang w:eastAsia="ja-JP"/>
        </w:rPr>
        <w:t>また、提出者のデュー・ディリジェンスは国内外で認められるデュー・ディリジェンスの枠組に従うものであることも求められています。</w:t>
      </w:r>
      <w:r w:rsidRPr="00F727F5">
        <w:rPr>
          <w:rFonts w:asciiTheme="majorHAnsi" w:hAnsiTheme="majorHAnsi" w:cs="Arial"/>
          <w:sz w:val="20"/>
          <w:szCs w:val="20"/>
          <w:lang w:eastAsia="ja-JP"/>
        </w:rPr>
        <w:t>SEC</w:t>
      </w:r>
      <w:r w:rsidR="006B62FA" w:rsidRPr="00F727F5">
        <w:rPr>
          <w:rFonts w:asciiTheme="majorHAnsi" w:hAnsiTheme="majorHAnsi" w:cs="Arial"/>
          <w:sz w:val="20"/>
          <w:szCs w:val="20"/>
          <w:lang w:eastAsia="ja-JP"/>
        </w:rPr>
        <w:t>は、</w:t>
      </w:r>
      <w:r w:rsidRPr="00F727F5">
        <w:rPr>
          <w:rFonts w:asciiTheme="majorHAnsi" w:hAnsiTheme="majorHAnsi" w:cs="Arial"/>
          <w:sz w:val="20"/>
          <w:szCs w:val="20"/>
          <w:lang w:eastAsia="ja-JP"/>
        </w:rPr>
        <w:t>OECD</w:t>
      </w:r>
      <w:r w:rsidR="006B62FA" w:rsidRPr="00F727F5">
        <w:rPr>
          <w:rFonts w:asciiTheme="majorHAnsi" w:hAnsiTheme="majorHAnsi" w:cs="Arial"/>
          <w:sz w:val="20"/>
          <w:szCs w:val="20"/>
          <w:lang w:eastAsia="ja-JP"/>
        </w:rPr>
        <w:t>の「紛争地域および高リスク地域産の鉱物の責任あるサプ</w:t>
      </w:r>
      <w:r w:rsidR="006B62FA" w:rsidRPr="00F727F5">
        <w:rPr>
          <w:rFonts w:asciiTheme="majorHAnsi" w:hAnsiTheme="majorHAnsi" w:cs="Arial"/>
          <w:sz w:val="20"/>
          <w:szCs w:val="20"/>
          <w:lang w:eastAsia="ja-JP"/>
        </w:rPr>
        <w:lastRenderedPageBreak/>
        <w:t>ライチェーンに</w:t>
      </w:r>
      <w:r w:rsidR="000307DF" w:rsidRPr="00F727F5">
        <w:rPr>
          <w:rFonts w:asciiTheme="majorHAnsi" w:hAnsiTheme="majorHAnsi" w:cs="Arial"/>
          <w:sz w:val="20"/>
          <w:szCs w:val="20"/>
          <w:lang w:eastAsia="ja-JP"/>
        </w:rPr>
        <w:t>関するデュー・ディリジェンスの指針</w:t>
      </w:r>
      <w:r w:rsidR="006B62FA" w:rsidRPr="00F727F5">
        <w:rPr>
          <w:rFonts w:asciiTheme="majorHAnsi" w:hAnsiTheme="majorHAnsi" w:cs="Arial"/>
          <w:sz w:val="20"/>
          <w:szCs w:val="20"/>
          <w:lang w:eastAsia="ja-JP"/>
        </w:rPr>
        <w:t>」</w:t>
      </w:r>
      <w:r w:rsidR="000307DF" w:rsidRPr="00F727F5">
        <w:rPr>
          <w:rFonts w:asciiTheme="majorHAnsi" w:hAnsiTheme="majorHAnsi" w:cs="Arial"/>
          <w:sz w:val="20"/>
          <w:szCs w:val="20"/>
          <w:lang w:eastAsia="ja-JP"/>
        </w:rPr>
        <w:t>は、</w:t>
      </w:r>
      <w:r w:rsidR="000307DF" w:rsidRPr="00F727F5">
        <w:rPr>
          <w:rFonts w:asciiTheme="majorHAnsi" w:hAnsiTheme="majorHAnsi" w:cs="Arial"/>
          <w:sz w:val="20"/>
          <w:szCs w:val="20"/>
          <w:lang w:eastAsia="ja-JP"/>
        </w:rPr>
        <w:t>SEC</w:t>
      </w:r>
      <w:r w:rsidR="000307DF" w:rsidRPr="00F727F5">
        <w:rPr>
          <w:rFonts w:asciiTheme="majorHAnsi" w:hAnsiTheme="majorHAnsi" w:cs="Arial"/>
          <w:sz w:val="20"/>
          <w:szCs w:val="20"/>
          <w:lang w:eastAsia="ja-JP"/>
        </w:rPr>
        <w:t>の基準を満たすものであると述べています。</w:t>
      </w:r>
    </w:p>
    <w:p w14:paraId="7EE1A236" w14:textId="66CB89E5" w:rsidR="00480568" w:rsidRPr="00F727F5" w:rsidRDefault="008602B2" w:rsidP="00480568">
      <w:pPr>
        <w:spacing w:after="120"/>
        <w:rPr>
          <w:rFonts w:asciiTheme="majorHAnsi" w:hAnsiTheme="majorHAnsi" w:cs="Arial"/>
          <w:sz w:val="20"/>
          <w:szCs w:val="20"/>
          <w:lang w:eastAsia="ja-JP"/>
        </w:rPr>
      </w:pPr>
      <w:r w:rsidRPr="00F727F5">
        <w:rPr>
          <w:rFonts w:asciiTheme="majorHAnsi" w:hAnsiTheme="majorHAnsi" w:cs="Arial"/>
          <w:sz w:val="20"/>
          <w:szCs w:val="20"/>
          <w:lang w:eastAsia="ja-JP"/>
        </w:rPr>
        <w:t>この訴訟で、原告</w:t>
      </w:r>
      <w:r w:rsidR="00D6065F" w:rsidRPr="00F727F5">
        <w:rPr>
          <w:rFonts w:asciiTheme="majorHAnsi" w:hAnsiTheme="majorHAnsi" w:cs="Arial"/>
          <w:sz w:val="20"/>
          <w:szCs w:val="20"/>
          <w:lang w:eastAsia="ja-JP"/>
        </w:rPr>
        <w:t>側</w:t>
      </w:r>
      <w:r w:rsidRPr="00F727F5">
        <w:rPr>
          <w:rFonts w:asciiTheme="majorHAnsi" w:hAnsiTheme="majorHAnsi" w:cs="Arial"/>
          <w:sz w:val="20"/>
          <w:szCs w:val="20"/>
          <w:lang w:eastAsia="ja-JP"/>
        </w:rPr>
        <w:t>は、この規則の発令において</w:t>
      </w:r>
      <w:r w:rsidRPr="00F727F5">
        <w:rPr>
          <w:rFonts w:asciiTheme="majorHAnsi" w:hAnsiTheme="majorHAnsi" w:cs="Arial"/>
          <w:sz w:val="20"/>
          <w:szCs w:val="20"/>
          <w:lang w:eastAsia="ja-JP"/>
        </w:rPr>
        <w:t>SEC</w:t>
      </w:r>
      <w:r w:rsidRPr="00F727F5">
        <w:rPr>
          <w:rFonts w:asciiTheme="majorHAnsi" w:hAnsiTheme="majorHAnsi" w:cs="Arial"/>
          <w:sz w:val="20"/>
          <w:szCs w:val="20"/>
          <w:lang w:eastAsia="ja-JP"/>
        </w:rPr>
        <w:t>は証券取引法に基づく法定義務を無視しており、規則制定の手続きは他の多くの点で恣意的</w:t>
      </w:r>
      <w:r w:rsidR="00D43864" w:rsidRPr="00F727F5">
        <w:rPr>
          <w:rFonts w:asciiTheme="majorHAnsi" w:hAnsiTheme="majorHAnsi" w:cs="Arial"/>
          <w:sz w:val="20"/>
          <w:szCs w:val="20"/>
          <w:lang w:eastAsia="ja-JP"/>
        </w:rPr>
        <w:t>かつ気</w:t>
      </w:r>
      <w:r w:rsidR="000B441D" w:rsidRPr="00F727F5">
        <w:rPr>
          <w:rFonts w:asciiTheme="majorHAnsi" w:hAnsiTheme="majorHAnsi" w:cs="Arial"/>
          <w:sz w:val="20"/>
          <w:szCs w:val="20"/>
          <w:lang w:eastAsia="ja-JP"/>
        </w:rPr>
        <w:t>まぐれ</w:t>
      </w:r>
      <w:r w:rsidRPr="00F727F5">
        <w:rPr>
          <w:rFonts w:asciiTheme="majorHAnsi" w:hAnsiTheme="majorHAnsi" w:cs="Arial"/>
          <w:sz w:val="20"/>
          <w:szCs w:val="20"/>
          <w:lang w:eastAsia="ja-JP"/>
        </w:rPr>
        <w:t>であ</w:t>
      </w:r>
      <w:r w:rsidR="000B441D" w:rsidRPr="00F727F5">
        <w:rPr>
          <w:rFonts w:asciiTheme="majorHAnsi" w:hAnsiTheme="majorHAnsi" w:cs="Arial"/>
          <w:sz w:val="20"/>
          <w:szCs w:val="20"/>
          <w:lang w:eastAsia="ja-JP"/>
        </w:rPr>
        <w:t>り、</w:t>
      </w:r>
      <w:r w:rsidRPr="00F727F5">
        <w:rPr>
          <w:rFonts w:asciiTheme="majorHAnsi" w:hAnsiTheme="majorHAnsi" w:cs="Arial"/>
          <w:sz w:val="20"/>
          <w:szCs w:val="20"/>
          <w:lang w:eastAsia="ja-JP"/>
        </w:rPr>
        <w:t>また、</w:t>
      </w:r>
      <w:r w:rsidR="00AD1AD5" w:rsidRPr="00F727F5">
        <w:rPr>
          <w:rFonts w:asciiTheme="majorHAnsi" w:hAnsiTheme="majorHAnsi" w:cs="Arial"/>
          <w:sz w:val="20"/>
          <w:szCs w:val="20"/>
          <w:lang w:eastAsia="ja-JP"/>
        </w:rPr>
        <w:t>本規則とドッド・フランク法</w:t>
      </w:r>
      <w:r w:rsidR="00AD1AD5" w:rsidRPr="00F727F5">
        <w:rPr>
          <w:rFonts w:asciiTheme="majorHAnsi" w:hAnsiTheme="majorHAnsi" w:cs="Arial"/>
          <w:sz w:val="20"/>
          <w:szCs w:val="20"/>
          <w:lang w:eastAsia="ja-JP"/>
        </w:rPr>
        <w:t>1502</w:t>
      </w:r>
      <w:r w:rsidR="00AD1AD5" w:rsidRPr="00F727F5">
        <w:rPr>
          <w:rFonts w:asciiTheme="majorHAnsi" w:hAnsiTheme="majorHAnsi" w:cs="Arial"/>
          <w:sz w:val="20"/>
          <w:szCs w:val="20"/>
          <w:lang w:eastAsia="ja-JP"/>
        </w:rPr>
        <w:t>条が求める公開の義務は、米国憲法修正第</w:t>
      </w:r>
      <w:r w:rsidR="00AD1AD5" w:rsidRPr="00F727F5">
        <w:rPr>
          <w:rFonts w:asciiTheme="majorHAnsi" w:hAnsiTheme="majorHAnsi" w:cs="Arial"/>
          <w:sz w:val="20"/>
          <w:szCs w:val="20"/>
          <w:lang w:eastAsia="ja-JP"/>
        </w:rPr>
        <w:t>1</w:t>
      </w:r>
      <w:r w:rsidR="00AD1AD5" w:rsidRPr="00F727F5">
        <w:rPr>
          <w:rFonts w:asciiTheme="majorHAnsi" w:hAnsiTheme="majorHAnsi" w:cs="Arial"/>
          <w:sz w:val="20"/>
          <w:szCs w:val="20"/>
          <w:lang w:eastAsia="ja-JP"/>
        </w:rPr>
        <w:t>項に違反して言論を強制すると主張しました。</w:t>
      </w:r>
      <w:r w:rsidR="003A244F" w:rsidRPr="00F727F5">
        <w:rPr>
          <w:rFonts w:asciiTheme="majorHAnsi" w:hAnsiTheme="majorHAnsi" w:cs="Arial"/>
          <w:sz w:val="20"/>
          <w:szCs w:val="20"/>
          <w:lang w:eastAsia="ja-JP"/>
        </w:rPr>
        <w:t>コロンビア</w:t>
      </w:r>
      <w:r w:rsidR="00326650" w:rsidRPr="00F727F5">
        <w:rPr>
          <w:rFonts w:asciiTheme="majorHAnsi" w:hAnsiTheme="majorHAnsi" w:cs="Arial"/>
          <w:sz w:val="20"/>
          <w:szCs w:val="20"/>
          <w:lang w:eastAsia="ja-JP"/>
        </w:rPr>
        <w:t>特別</w:t>
      </w:r>
      <w:r w:rsidR="003A244F" w:rsidRPr="00F727F5">
        <w:rPr>
          <w:rFonts w:asciiTheme="majorHAnsi" w:hAnsiTheme="majorHAnsi" w:cs="Arial"/>
          <w:sz w:val="20"/>
          <w:szCs w:val="20"/>
          <w:lang w:eastAsia="ja-JP"/>
        </w:rPr>
        <w:t>区連邦地方裁判所は、この主張を退けました。</w:t>
      </w:r>
      <w:r w:rsidR="005F2AF4" w:rsidRPr="00F727F5">
        <w:rPr>
          <w:rFonts w:asciiTheme="majorHAnsi" w:hAnsiTheme="majorHAnsi" w:cs="Arial"/>
          <w:sz w:val="20"/>
          <w:szCs w:val="20"/>
          <w:lang w:eastAsia="ja-JP"/>
        </w:rPr>
        <w:t>同裁判所</w:t>
      </w:r>
      <w:r w:rsidR="003A244F" w:rsidRPr="00F727F5">
        <w:rPr>
          <w:rFonts w:asciiTheme="majorHAnsi" w:hAnsiTheme="majorHAnsi" w:cs="Arial"/>
          <w:sz w:val="20"/>
          <w:szCs w:val="20"/>
          <w:lang w:eastAsia="ja-JP"/>
        </w:rPr>
        <w:t>は、</w:t>
      </w:r>
      <w:r w:rsidR="003A244F" w:rsidRPr="00F727F5">
        <w:rPr>
          <w:rFonts w:asciiTheme="majorHAnsi" w:hAnsiTheme="majorHAnsi" w:cs="Arial"/>
          <w:sz w:val="20"/>
          <w:szCs w:val="20"/>
          <w:lang w:val="en-US" w:eastAsia="ja-JP"/>
        </w:rPr>
        <w:t xml:space="preserve">SEC </w:t>
      </w:r>
      <w:r w:rsidR="003A244F" w:rsidRPr="00F727F5">
        <w:rPr>
          <w:rFonts w:asciiTheme="majorHAnsi" w:hAnsiTheme="majorHAnsi" w:cs="Arial"/>
          <w:sz w:val="20"/>
          <w:szCs w:val="20"/>
          <w:lang w:val="en-US" w:eastAsia="ja-JP"/>
        </w:rPr>
        <w:t>は議会の意図に沿</w:t>
      </w:r>
      <w:r w:rsidR="005100C8" w:rsidRPr="00F727F5">
        <w:rPr>
          <w:rFonts w:asciiTheme="majorHAnsi" w:hAnsiTheme="majorHAnsi" w:cs="Arial"/>
          <w:sz w:val="20"/>
          <w:szCs w:val="20"/>
          <w:lang w:val="en-US" w:eastAsia="ja-JP"/>
        </w:rPr>
        <w:t>って</w:t>
      </w:r>
      <w:r w:rsidR="003A244F" w:rsidRPr="00F727F5">
        <w:rPr>
          <w:rFonts w:asciiTheme="majorHAnsi" w:hAnsiTheme="majorHAnsi" w:cs="Arial"/>
          <w:sz w:val="20"/>
          <w:szCs w:val="20"/>
          <w:lang w:val="en-US" w:eastAsia="ja-JP"/>
        </w:rPr>
        <w:t>規則の制定を進めた</w:t>
      </w:r>
      <w:r w:rsidR="00183AA8" w:rsidRPr="00F727F5">
        <w:rPr>
          <w:rFonts w:asciiTheme="majorHAnsi" w:hAnsiTheme="majorHAnsi" w:cs="Arial"/>
          <w:sz w:val="20"/>
          <w:szCs w:val="20"/>
          <w:lang w:val="en-US" w:eastAsia="ja-JP"/>
        </w:rPr>
        <w:t>とする裁定を下しました</w:t>
      </w:r>
      <w:r w:rsidR="003A244F" w:rsidRPr="00F727F5">
        <w:rPr>
          <w:rFonts w:asciiTheme="majorHAnsi" w:hAnsiTheme="majorHAnsi" w:cs="Arial"/>
          <w:sz w:val="20"/>
          <w:szCs w:val="20"/>
          <w:lang w:val="en-US" w:eastAsia="ja-JP"/>
        </w:rPr>
        <w:t>。すなわち、</w:t>
      </w:r>
      <w:r w:rsidR="00480568" w:rsidRPr="00F727F5">
        <w:rPr>
          <w:rFonts w:asciiTheme="majorHAnsi" w:hAnsiTheme="majorHAnsi" w:cs="Arial"/>
          <w:sz w:val="20"/>
          <w:szCs w:val="20"/>
          <w:lang w:val="en-US" w:eastAsia="ja-JP"/>
        </w:rPr>
        <w:t xml:space="preserve"> </w:t>
      </w:r>
    </w:p>
    <w:p w14:paraId="3118FF02" w14:textId="52294948" w:rsidR="00480568" w:rsidRPr="00F727F5" w:rsidRDefault="00183AA8" w:rsidP="00480568">
      <w:pPr>
        <w:spacing w:after="120"/>
        <w:ind w:left="360" w:right="766"/>
        <w:jc w:val="both"/>
        <w:rPr>
          <w:rFonts w:asciiTheme="majorHAnsi" w:hAnsiTheme="majorHAnsi" w:cs="Arial"/>
          <w:sz w:val="20"/>
          <w:szCs w:val="20"/>
          <w:lang w:eastAsia="ja-JP"/>
        </w:rPr>
      </w:pPr>
      <w:r w:rsidRPr="00F727F5">
        <w:rPr>
          <w:rFonts w:asciiTheme="majorHAnsi" w:hAnsiTheme="majorHAnsi" w:cs="Arial"/>
          <w:sz w:val="20"/>
          <w:szCs w:val="20"/>
          <w:lang w:eastAsia="ja-JP"/>
        </w:rPr>
        <w:t>コンゴ民主共和国における紛争による</w:t>
      </w:r>
      <w:r w:rsidR="003A244F" w:rsidRPr="00F727F5">
        <w:rPr>
          <w:rFonts w:asciiTheme="majorHAnsi" w:hAnsiTheme="majorHAnsi" w:cs="Arial"/>
          <w:sz w:val="20"/>
          <w:szCs w:val="20"/>
          <w:lang w:eastAsia="ja-JP"/>
        </w:rPr>
        <w:t>人権侵害</w:t>
      </w:r>
      <w:r w:rsidRPr="00F727F5">
        <w:rPr>
          <w:rFonts w:asciiTheme="majorHAnsi" w:hAnsiTheme="majorHAnsi" w:cs="Arial"/>
          <w:sz w:val="20"/>
          <w:szCs w:val="20"/>
          <w:lang w:eastAsia="ja-JP"/>
        </w:rPr>
        <w:t>をなくすという目標を達成するため、議会は証券取引法の</w:t>
      </w:r>
      <w:r w:rsidR="002C6C74" w:rsidRPr="00F727F5">
        <w:rPr>
          <w:rFonts w:asciiTheme="majorHAnsi" w:hAnsiTheme="majorHAnsi" w:cs="Arial"/>
          <w:sz w:val="20"/>
          <w:szCs w:val="20"/>
          <w:lang w:eastAsia="ja-JP"/>
        </w:rPr>
        <w:t>情報開示</w:t>
      </w:r>
      <w:r w:rsidR="00791802" w:rsidRPr="00F727F5">
        <w:rPr>
          <w:rFonts w:asciiTheme="majorHAnsi" w:hAnsiTheme="majorHAnsi" w:cs="Arial"/>
          <w:sz w:val="20"/>
          <w:szCs w:val="20"/>
          <w:lang w:eastAsia="ja-JP"/>
        </w:rPr>
        <w:t>義務を活用することにし、</w:t>
      </w:r>
      <w:r w:rsidR="00A071E5" w:rsidRPr="00F727F5">
        <w:rPr>
          <w:rFonts w:asciiTheme="majorHAnsi" w:hAnsiTheme="majorHAnsi" w:cs="Arial"/>
          <w:sz w:val="20"/>
          <w:szCs w:val="20"/>
          <w:lang w:eastAsia="ja-JP"/>
        </w:rPr>
        <w:t>企業</w:t>
      </w:r>
      <w:r w:rsidR="00791802" w:rsidRPr="00F727F5">
        <w:rPr>
          <w:rFonts w:asciiTheme="majorHAnsi" w:hAnsiTheme="majorHAnsi" w:cs="Arial"/>
          <w:sz w:val="20"/>
          <w:szCs w:val="20"/>
          <w:lang w:eastAsia="ja-JP"/>
        </w:rPr>
        <w:t>の紛争鉱物の</w:t>
      </w:r>
      <w:r w:rsidR="00FB2718" w:rsidRPr="00F727F5">
        <w:rPr>
          <w:rFonts w:asciiTheme="majorHAnsi" w:hAnsiTheme="majorHAnsi" w:cs="Arial"/>
          <w:sz w:val="20"/>
          <w:szCs w:val="20"/>
          <w:lang w:eastAsia="ja-JP"/>
        </w:rPr>
        <w:t>原産地</w:t>
      </w:r>
      <w:r w:rsidR="00791802" w:rsidRPr="00F727F5">
        <w:rPr>
          <w:rFonts w:asciiTheme="majorHAnsi" w:hAnsiTheme="majorHAnsi" w:cs="Arial"/>
          <w:sz w:val="20"/>
          <w:szCs w:val="20"/>
          <w:lang w:eastAsia="ja-JP"/>
        </w:rPr>
        <w:t>に</w:t>
      </w:r>
      <w:r w:rsidR="008F0C23" w:rsidRPr="00F727F5">
        <w:rPr>
          <w:rFonts w:asciiTheme="majorHAnsi" w:hAnsiTheme="majorHAnsi" w:cs="Arial"/>
          <w:sz w:val="20"/>
          <w:szCs w:val="20"/>
          <w:lang w:eastAsia="ja-JP"/>
        </w:rPr>
        <w:t>対する</w:t>
      </w:r>
      <w:r w:rsidR="00791802" w:rsidRPr="00F727F5">
        <w:rPr>
          <w:rFonts w:asciiTheme="majorHAnsi" w:hAnsiTheme="majorHAnsi" w:cs="Arial"/>
          <w:sz w:val="20"/>
          <w:szCs w:val="20"/>
          <w:lang w:eastAsia="ja-JP"/>
        </w:rPr>
        <w:t>社会の認識を</w:t>
      </w:r>
      <w:r w:rsidR="008F0C23" w:rsidRPr="00F727F5">
        <w:rPr>
          <w:rFonts w:asciiTheme="majorHAnsi" w:hAnsiTheme="majorHAnsi" w:cs="Arial"/>
          <w:sz w:val="20"/>
          <w:szCs w:val="20"/>
          <w:lang w:eastAsia="ja-JP"/>
        </w:rPr>
        <w:t>広く</w:t>
      </w:r>
      <w:r w:rsidR="00791802" w:rsidRPr="00F727F5">
        <w:rPr>
          <w:rFonts w:asciiTheme="majorHAnsi" w:hAnsiTheme="majorHAnsi" w:cs="Arial"/>
          <w:sz w:val="20"/>
          <w:szCs w:val="20"/>
          <w:lang w:eastAsia="ja-JP"/>
        </w:rPr>
        <w:t>集め</w:t>
      </w:r>
      <w:r w:rsidRPr="00F727F5">
        <w:rPr>
          <w:rFonts w:asciiTheme="majorHAnsi" w:hAnsiTheme="majorHAnsi" w:cs="Arial"/>
          <w:sz w:val="20"/>
          <w:szCs w:val="20"/>
          <w:lang w:eastAsia="ja-JP"/>
        </w:rPr>
        <w:t>、紛争鉱物のサプライチェーンに関するデュー・ディリジェンスの</w:t>
      </w:r>
      <w:r w:rsidR="007C5C28" w:rsidRPr="00F727F5">
        <w:rPr>
          <w:rFonts w:asciiTheme="majorHAnsi" w:hAnsiTheme="majorHAnsi" w:cs="Arial"/>
          <w:sz w:val="20"/>
          <w:szCs w:val="20"/>
          <w:lang w:eastAsia="ja-JP"/>
        </w:rPr>
        <w:t>実施</w:t>
      </w:r>
      <w:r w:rsidRPr="00F727F5">
        <w:rPr>
          <w:rFonts w:asciiTheme="majorHAnsi" w:hAnsiTheme="majorHAnsi" w:cs="Arial"/>
          <w:sz w:val="20"/>
          <w:szCs w:val="20"/>
          <w:lang w:eastAsia="ja-JP"/>
        </w:rPr>
        <w:t>を促した。</w:t>
      </w:r>
      <w:r w:rsidR="00480568" w:rsidRPr="00F727F5">
        <w:rPr>
          <w:rFonts w:asciiTheme="majorHAnsi" w:hAnsiTheme="majorHAnsi" w:cs="Arial"/>
          <w:sz w:val="20"/>
          <w:szCs w:val="20"/>
          <w:lang w:eastAsia="ja-JP"/>
        </w:rPr>
        <w:t xml:space="preserve"> </w:t>
      </w:r>
    </w:p>
    <w:p w14:paraId="26FBC047" w14:textId="0D60999B" w:rsidR="00480568" w:rsidRDefault="005F2AF4" w:rsidP="00480568">
      <w:pPr>
        <w:spacing w:after="120"/>
        <w:rPr>
          <w:rFonts w:asciiTheme="majorHAnsi" w:hAnsiTheme="majorHAnsi" w:cs="Arial" w:hint="eastAsia"/>
          <w:sz w:val="20"/>
          <w:szCs w:val="20"/>
          <w:lang w:val="en-US" w:eastAsia="ja-JP"/>
        </w:rPr>
      </w:pPr>
      <w:r w:rsidRPr="00F727F5">
        <w:rPr>
          <w:rFonts w:asciiTheme="majorHAnsi" w:hAnsiTheme="majorHAnsi" w:cs="Arial"/>
          <w:sz w:val="20"/>
          <w:szCs w:val="20"/>
          <w:lang w:eastAsia="ja-JP"/>
        </w:rPr>
        <w:t>同裁判所</w:t>
      </w:r>
      <w:r w:rsidR="00AB18E8" w:rsidRPr="00F727F5">
        <w:rPr>
          <w:rFonts w:asciiTheme="majorHAnsi" w:hAnsiTheme="majorHAnsi" w:cs="Arial"/>
          <w:sz w:val="20"/>
          <w:szCs w:val="20"/>
          <w:lang w:eastAsia="ja-JP"/>
        </w:rPr>
        <w:t>は、</w:t>
      </w:r>
      <w:r w:rsidR="00480568" w:rsidRPr="00F727F5">
        <w:rPr>
          <w:rFonts w:asciiTheme="majorHAnsi" w:hAnsiTheme="majorHAnsi" w:cs="Arial"/>
          <w:sz w:val="20"/>
          <w:szCs w:val="20"/>
          <w:lang w:val="en-US" w:eastAsia="ja-JP"/>
        </w:rPr>
        <w:t>SEC</w:t>
      </w:r>
      <w:r w:rsidR="00AB18E8" w:rsidRPr="00F727F5">
        <w:rPr>
          <w:rFonts w:asciiTheme="majorHAnsi" w:hAnsiTheme="majorHAnsi" w:cs="Arial"/>
          <w:sz w:val="20"/>
          <w:szCs w:val="20"/>
          <w:lang w:val="en-US" w:eastAsia="ja-JP"/>
        </w:rPr>
        <w:t>の規則は恣意的でも</w:t>
      </w:r>
      <w:r w:rsidR="00D43864" w:rsidRPr="00F727F5">
        <w:rPr>
          <w:rFonts w:asciiTheme="majorHAnsi" w:hAnsiTheme="majorHAnsi" w:cs="Arial"/>
          <w:sz w:val="20"/>
          <w:szCs w:val="20"/>
          <w:lang w:val="en-US" w:eastAsia="ja-JP"/>
        </w:rPr>
        <w:t>気まぐれでも</w:t>
      </w:r>
      <w:r w:rsidR="00AB18E8" w:rsidRPr="00F727F5">
        <w:rPr>
          <w:rFonts w:asciiTheme="majorHAnsi" w:hAnsiTheme="majorHAnsi" w:cs="Arial"/>
          <w:sz w:val="20"/>
          <w:szCs w:val="20"/>
          <w:lang w:val="en-US" w:eastAsia="ja-JP"/>
        </w:rPr>
        <w:t>なく、この規則も問題の法律も</w:t>
      </w:r>
      <w:r w:rsidR="00AB18E8" w:rsidRPr="00F727F5">
        <w:rPr>
          <w:rFonts w:asciiTheme="majorHAnsi" w:hAnsiTheme="majorHAnsi" w:cs="Arial"/>
          <w:sz w:val="20"/>
          <w:szCs w:val="20"/>
          <w:lang w:eastAsia="ja-JP"/>
        </w:rPr>
        <w:t>米国憲法修正第</w:t>
      </w:r>
      <w:r w:rsidR="00AB18E8" w:rsidRPr="00F727F5">
        <w:rPr>
          <w:rFonts w:asciiTheme="majorHAnsi" w:hAnsiTheme="majorHAnsi" w:cs="Arial"/>
          <w:sz w:val="20"/>
          <w:szCs w:val="20"/>
          <w:lang w:eastAsia="ja-JP"/>
        </w:rPr>
        <w:t>1</w:t>
      </w:r>
      <w:r w:rsidR="00AB18E8" w:rsidRPr="00F727F5">
        <w:rPr>
          <w:rFonts w:asciiTheme="majorHAnsi" w:hAnsiTheme="majorHAnsi" w:cs="Arial"/>
          <w:sz w:val="20"/>
          <w:szCs w:val="20"/>
          <w:lang w:eastAsia="ja-JP"/>
        </w:rPr>
        <w:t>項に基づく業界の権利を侵害していないという</w:t>
      </w:r>
      <w:r w:rsidR="00AB18E8" w:rsidRPr="00F727F5">
        <w:rPr>
          <w:rFonts w:asciiTheme="majorHAnsi" w:hAnsiTheme="majorHAnsi" w:cs="Arial"/>
          <w:sz w:val="20"/>
          <w:szCs w:val="20"/>
          <w:lang w:val="en-US" w:eastAsia="ja-JP"/>
        </w:rPr>
        <w:t>裁定を下しました。</w:t>
      </w:r>
      <w:r w:rsidR="00480568" w:rsidRPr="00F727F5">
        <w:rPr>
          <w:rFonts w:asciiTheme="majorHAnsi" w:hAnsiTheme="majorHAnsi" w:cs="Arial"/>
          <w:sz w:val="20"/>
          <w:szCs w:val="20"/>
          <w:lang w:val="en-US" w:eastAsia="ja-JP"/>
        </w:rPr>
        <w:t xml:space="preserve"> </w:t>
      </w:r>
    </w:p>
    <w:p w14:paraId="12E27CE4" w14:textId="77777777" w:rsidR="00604DEE" w:rsidRPr="00F727F5" w:rsidRDefault="00604DEE" w:rsidP="00480568">
      <w:pPr>
        <w:spacing w:after="120"/>
        <w:rPr>
          <w:rFonts w:asciiTheme="majorHAnsi" w:hAnsiTheme="majorHAnsi" w:cs="Arial" w:hint="eastAsia"/>
          <w:sz w:val="20"/>
          <w:szCs w:val="20"/>
          <w:lang w:eastAsia="ja-JP"/>
        </w:rPr>
      </w:pPr>
    </w:p>
    <w:p w14:paraId="23699248" w14:textId="45FC61A3" w:rsidR="00480568" w:rsidRPr="00F727F5" w:rsidRDefault="00BD1EBB" w:rsidP="00F727F5">
      <w:pPr>
        <w:pStyle w:val="2"/>
        <w:numPr>
          <w:ilvl w:val="0"/>
          <w:numId w:val="4"/>
        </w:numPr>
        <w:ind w:left="426" w:hanging="426"/>
        <w:rPr>
          <w:rFonts w:cs="Arial" w:hint="eastAsia"/>
          <w:sz w:val="20"/>
          <w:szCs w:val="20"/>
          <w:lang w:val="en-US" w:eastAsia="ja-JP"/>
        </w:rPr>
      </w:pPr>
      <w:bookmarkStart w:id="9" w:name="_Toc372707271"/>
      <w:bookmarkStart w:id="10" w:name="_Toc372820017"/>
      <w:r w:rsidRPr="00F727F5">
        <w:rPr>
          <w:rFonts w:asciiTheme="majorEastAsia" w:hAnsiTheme="majorEastAsia" w:cs="Arial"/>
          <w:color w:val="auto"/>
          <w:sz w:val="20"/>
          <w:szCs w:val="20"/>
          <w:lang w:val="en-US" w:eastAsia="ja-JP"/>
        </w:rPr>
        <w:t>デュー・ディリジェンス</w:t>
      </w:r>
      <w:r w:rsidR="00791802" w:rsidRPr="00F727F5">
        <w:rPr>
          <w:rFonts w:asciiTheme="majorEastAsia" w:hAnsiTheme="majorEastAsia" w:cs="Arial"/>
          <w:color w:val="auto"/>
          <w:sz w:val="20"/>
          <w:szCs w:val="20"/>
          <w:lang w:val="en-US" w:eastAsia="ja-JP"/>
        </w:rPr>
        <w:t>規制</w:t>
      </w:r>
      <w:r w:rsidR="00516733" w:rsidRPr="00F727F5">
        <w:rPr>
          <w:rFonts w:asciiTheme="majorEastAsia" w:hAnsiTheme="majorEastAsia" w:cs="Arial"/>
          <w:color w:val="auto"/>
          <w:sz w:val="20"/>
          <w:szCs w:val="20"/>
          <w:lang w:val="en-US" w:eastAsia="ja-JP"/>
        </w:rPr>
        <w:t>の「</w:t>
      </w:r>
      <w:r w:rsidR="001E3557" w:rsidRPr="00F727F5">
        <w:rPr>
          <w:rFonts w:asciiTheme="majorEastAsia" w:hAnsiTheme="majorEastAsia" w:cs="Arial"/>
          <w:color w:val="auto"/>
          <w:sz w:val="20"/>
          <w:szCs w:val="20"/>
          <w:lang w:val="en-US" w:eastAsia="ja-JP"/>
        </w:rPr>
        <w:t>ミックス</w:t>
      </w:r>
      <w:r w:rsidR="00516733" w:rsidRPr="00F727F5">
        <w:rPr>
          <w:rFonts w:asciiTheme="majorEastAsia" w:hAnsiTheme="majorEastAsia" w:cs="Arial"/>
          <w:color w:val="auto"/>
          <w:sz w:val="20"/>
          <w:szCs w:val="20"/>
          <w:lang w:val="en-US" w:eastAsia="ja-JP"/>
        </w:rPr>
        <w:t>」</w:t>
      </w:r>
      <w:bookmarkEnd w:id="9"/>
      <w:bookmarkEnd w:id="10"/>
    </w:p>
    <w:p w14:paraId="745C457B" w14:textId="77777777" w:rsidR="00604DEE" w:rsidRDefault="00604DEE" w:rsidP="00480568">
      <w:pPr>
        <w:pStyle w:val="Web"/>
        <w:spacing w:before="0" w:beforeAutospacing="0" w:after="0" w:afterAutospacing="0"/>
        <w:rPr>
          <w:rFonts w:asciiTheme="majorHAnsi" w:eastAsiaTheme="minorEastAsia" w:hAnsiTheme="majorHAnsi" w:cs="Arial" w:hint="eastAsia"/>
          <w:sz w:val="20"/>
          <w:szCs w:val="20"/>
          <w:lang w:val="en-US" w:eastAsia="ja-JP"/>
        </w:rPr>
      </w:pPr>
    </w:p>
    <w:p w14:paraId="241D9A4B" w14:textId="37ECE49F" w:rsidR="00480568" w:rsidRPr="00F727F5" w:rsidRDefault="00516733" w:rsidP="00480568">
      <w:pPr>
        <w:pStyle w:val="Web"/>
        <w:spacing w:before="0" w:beforeAutospacing="0" w:after="0" w:afterAutospacing="0"/>
        <w:rPr>
          <w:rFonts w:asciiTheme="majorHAnsi" w:eastAsiaTheme="minorEastAsia" w:hAnsiTheme="majorHAnsi" w:cs="Arial"/>
          <w:sz w:val="20"/>
          <w:szCs w:val="20"/>
          <w:lang w:val="en-US" w:eastAsia="ja-JP"/>
        </w:rPr>
      </w:pPr>
      <w:r w:rsidRPr="00F727F5">
        <w:rPr>
          <w:rFonts w:asciiTheme="majorHAnsi" w:eastAsiaTheme="minorEastAsia" w:hAnsiTheme="majorHAnsi" w:cs="Arial"/>
          <w:sz w:val="20"/>
          <w:szCs w:val="20"/>
          <w:lang w:val="en-US" w:eastAsia="ja-JP"/>
        </w:rPr>
        <w:t>デュー・ディリジェンス</w:t>
      </w:r>
      <w:r w:rsidR="00791802" w:rsidRPr="00F727F5">
        <w:rPr>
          <w:rFonts w:asciiTheme="majorHAnsi" w:eastAsiaTheme="minorEastAsia" w:hAnsiTheme="majorHAnsi" w:cs="Arial"/>
          <w:sz w:val="20"/>
          <w:szCs w:val="20"/>
          <w:lang w:val="en-US" w:eastAsia="ja-JP"/>
        </w:rPr>
        <w:t>を奨励または義務付ける</w:t>
      </w:r>
      <w:r w:rsidRPr="00F727F5">
        <w:rPr>
          <w:rFonts w:asciiTheme="majorHAnsi" w:eastAsiaTheme="minorEastAsia" w:hAnsiTheme="majorHAnsi" w:cs="Arial"/>
          <w:sz w:val="20"/>
          <w:szCs w:val="20"/>
          <w:lang w:val="en-US" w:eastAsia="ja-JP"/>
        </w:rPr>
        <w:t>規制の</w:t>
      </w:r>
      <w:r w:rsidRPr="00F727F5">
        <w:rPr>
          <w:rFonts w:asciiTheme="majorHAnsi" w:eastAsiaTheme="minorEastAsia" w:hAnsiTheme="majorHAnsi" w:cs="Arial"/>
          <w:sz w:val="20"/>
          <w:szCs w:val="20"/>
          <w:lang w:val="en-US" w:eastAsia="ja-JP"/>
        </w:rPr>
        <w:t>4</w:t>
      </w:r>
      <w:r w:rsidRPr="00F727F5">
        <w:rPr>
          <w:rFonts w:asciiTheme="majorHAnsi" w:eastAsiaTheme="minorEastAsia" w:hAnsiTheme="majorHAnsi" w:cs="Arial"/>
          <w:sz w:val="20"/>
          <w:szCs w:val="20"/>
          <w:lang w:val="en-US" w:eastAsia="ja-JP"/>
        </w:rPr>
        <w:t>つ目</w:t>
      </w:r>
      <w:r w:rsidR="001B4C53" w:rsidRPr="00F727F5">
        <w:rPr>
          <w:rFonts w:asciiTheme="majorHAnsi" w:eastAsiaTheme="minorEastAsia" w:hAnsiTheme="majorHAnsi" w:cs="Arial"/>
          <w:sz w:val="20"/>
          <w:szCs w:val="20"/>
          <w:lang w:val="en-US" w:eastAsia="ja-JP"/>
        </w:rPr>
        <w:t>の選択肢</w:t>
      </w:r>
      <w:r w:rsidRPr="00F727F5">
        <w:rPr>
          <w:rFonts w:asciiTheme="majorHAnsi" w:eastAsiaTheme="minorEastAsia" w:hAnsiTheme="majorHAnsi" w:cs="Arial"/>
          <w:sz w:val="20"/>
          <w:szCs w:val="20"/>
          <w:lang w:val="en-US" w:eastAsia="ja-JP"/>
        </w:rPr>
        <w:t>は、</w:t>
      </w:r>
      <w:r w:rsidR="001B4C53" w:rsidRPr="00F727F5">
        <w:rPr>
          <w:rFonts w:asciiTheme="majorHAnsi" w:eastAsiaTheme="minorEastAsia" w:hAnsiTheme="majorHAnsi" w:cs="Arial"/>
          <w:sz w:val="20"/>
          <w:szCs w:val="20"/>
          <w:lang w:val="en-US" w:eastAsia="ja-JP"/>
        </w:rPr>
        <w:t>これまで</w:t>
      </w:r>
      <w:r w:rsidR="00D12215" w:rsidRPr="00F727F5">
        <w:rPr>
          <w:rFonts w:asciiTheme="majorHAnsi" w:eastAsiaTheme="minorEastAsia" w:hAnsiTheme="majorHAnsi" w:cs="Arial"/>
          <w:sz w:val="20"/>
          <w:szCs w:val="20"/>
          <w:lang w:val="en-US" w:eastAsia="ja-JP"/>
        </w:rPr>
        <w:t>の</w:t>
      </w:r>
      <w:r w:rsidR="004C4A65" w:rsidRPr="00F727F5">
        <w:rPr>
          <w:rFonts w:asciiTheme="majorHAnsi" w:eastAsiaTheme="minorEastAsia" w:hAnsiTheme="majorHAnsi" w:cs="Arial"/>
          <w:sz w:val="20"/>
          <w:szCs w:val="20"/>
          <w:lang w:val="en-US" w:eastAsia="ja-JP"/>
        </w:rPr>
        <w:t>手法</w:t>
      </w:r>
      <w:r w:rsidR="00D12215" w:rsidRPr="00F727F5">
        <w:rPr>
          <w:rFonts w:asciiTheme="majorHAnsi" w:eastAsiaTheme="minorEastAsia" w:hAnsiTheme="majorHAnsi" w:cs="Arial"/>
          <w:sz w:val="20"/>
          <w:szCs w:val="20"/>
          <w:lang w:val="en-US" w:eastAsia="ja-JP"/>
        </w:rPr>
        <w:t>の組み合わせです。国</w:t>
      </w:r>
      <w:r w:rsidR="004C4A65" w:rsidRPr="00F727F5">
        <w:rPr>
          <w:rFonts w:asciiTheme="majorHAnsi" w:eastAsiaTheme="minorEastAsia" w:hAnsiTheme="majorHAnsi" w:cs="Arial"/>
          <w:sz w:val="20"/>
          <w:szCs w:val="20"/>
          <w:lang w:val="en-US" w:eastAsia="ja-JP"/>
        </w:rPr>
        <w:t>家</w:t>
      </w:r>
      <w:r w:rsidR="00D12215" w:rsidRPr="00F727F5">
        <w:rPr>
          <w:rFonts w:asciiTheme="majorHAnsi" w:eastAsiaTheme="minorEastAsia" w:hAnsiTheme="majorHAnsi" w:cs="Arial"/>
          <w:sz w:val="20"/>
          <w:szCs w:val="20"/>
          <w:lang w:val="en-US" w:eastAsia="ja-JP"/>
        </w:rPr>
        <w:t>では通常、規則で定</w:t>
      </w:r>
      <w:r w:rsidR="004C4A65" w:rsidRPr="00F727F5">
        <w:rPr>
          <w:rFonts w:asciiTheme="majorHAnsi" w:eastAsiaTheme="minorEastAsia" w:hAnsiTheme="majorHAnsi" w:cs="Arial"/>
          <w:sz w:val="20"/>
          <w:szCs w:val="20"/>
          <w:lang w:val="en-US" w:eastAsia="ja-JP"/>
        </w:rPr>
        <w:t>め</w:t>
      </w:r>
      <w:r w:rsidR="00D12215" w:rsidRPr="00F727F5">
        <w:rPr>
          <w:rFonts w:asciiTheme="majorHAnsi" w:eastAsiaTheme="minorEastAsia" w:hAnsiTheme="majorHAnsi" w:cs="Arial"/>
          <w:sz w:val="20"/>
          <w:szCs w:val="20"/>
          <w:lang w:val="en-US" w:eastAsia="ja-JP"/>
        </w:rPr>
        <w:t>る基準に</w:t>
      </w:r>
      <w:r w:rsidR="00BD1EBB" w:rsidRPr="00F727F5">
        <w:rPr>
          <w:rFonts w:asciiTheme="majorHAnsi" w:eastAsiaTheme="minorEastAsia" w:hAnsiTheme="majorHAnsi" w:cs="Arial"/>
          <w:sz w:val="20"/>
          <w:szCs w:val="20"/>
          <w:lang w:val="en-US" w:eastAsia="ja-JP"/>
        </w:rPr>
        <w:t>合わせて、</w:t>
      </w:r>
      <w:r w:rsidR="00D12215" w:rsidRPr="00F727F5">
        <w:rPr>
          <w:rFonts w:asciiTheme="majorHAnsi" w:eastAsiaTheme="minorEastAsia" w:hAnsiTheme="majorHAnsi" w:cs="Arial"/>
          <w:sz w:val="20"/>
          <w:szCs w:val="20"/>
          <w:lang w:val="en-US" w:eastAsia="ja-JP"/>
        </w:rPr>
        <w:t>企業の人権尊重を促す</w:t>
      </w:r>
      <w:r w:rsidR="004C4A65" w:rsidRPr="00F727F5">
        <w:rPr>
          <w:rFonts w:asciiTheme="majorHAnsi" w:eastAsiaTheme="minorEastAsia" w:hAnsiTheme="majorHAnsi" w:cs="Arial"/>
          <w:sz w:val="20"/>
          <w:szCs w:val="20"/>
          <w:lang w:val="en-US" w:eastAsia="ja-JP"/>
        </w:rPr>
        <w:t>優遇措置</w:t>
      </w:r>
      <w:r w:rsidR="00D12215" w:rsidRPr="00F727F5">
        <w:rPr>
          <w:rFonts w:asciiTheme="majorHAnsi" w:eastAsiaTheme="minorEastAsia" w:hAnsiTheme="majorHAnsi" w:cs="Arial"/>
          <w:sz w:val="20"/>
          <w:szCs w:val="20"/>
          <w:lang w:val="en-US" w:eastAsia="ja-JP"/>
        </w:rPr>
        <w:t>の仕組みを構築するため、こうした</w:t>
      </w:r>
      <w:r w:rsidR="004C4A65" w:rsidRPr="00F727F5">
        <w:rPr>
          <w:rFonts w:asciiTheme="majorHAnsi" w:eastAsiaTheme="minorEastAsia" w:hAnsiTheme="majorHAnsi" w:cs="Arial"/>
          <w:sz w:val="20"/>
          <w:szCs w:val="20"/>
          <w:lang w:val="en-US" w:eastAsia="ja-JP"/>
        </w:rPr>
        <w:t>手法</w:t>
      </w:r>
      <w:r w:rsidR="00D12215" w:rsidRPr="00F727F5">
        <w:rPr>
          <w:rFonts w:asciiTheme="majorHAnsi" w:eastAsiaTheme="minorEastAsia" w:hAnsiTheme="majorHAnsi" w:cs="Arial"/>
          <w:sz w:val="20"/>
          <w:szCs w:val="20"/>
          <w:lang w:val="en-US" w:eastAsia="ja-JP"/>
        </w:rPr>
        <w:t>の側面を組み合わせ、コンプライアンスの評価が効果的かつ効率的に行えるよう</w:t>
      </w:r>
      <w:r w:rsidR="004C4A65" w:rsidRPr="00F727F5">
        <w:rPr>
          <w:rFonts w:asciiTheme="majorHAnsi" w:eastAsiaTheme="minorEastAsia" w:hAnsiTheme="majorHAnsi" w:cs="Arial"/>
          <w:sz w:val="20"/>
          <w:szCs w:val="20"/>
          <w:lang w:val="en-US" w:eastAsia="ja-JP"/>
        </w:rPr>
        <w:t>に</w:t>
      </w:r>
      <w:r w:rsidR="00A6498C" w:rsidRPr="00F727F5">
        <w:rPr>
          <w:rFonts w:asciiTheme="majorHAnsi" w:eastAsiaTheme="minorEastAsia" w:hAnsiTheme="majorHAnsi" w:cs="Arial"/>
          <w:sz w:val="20"/>
          <w:szCs w:val="20"/>
          <w:lang w:val="en-US" w:eastAsia="ja-JP"/>
        </w:rPr>
        <w:t>保障</w:t>
      </w:r>
      <w:r w:rsidR="00D12215" w:rsidRPr="00F727F5">
        <w:rPr>
          <w:rFonts w:asciiTheme="majorHAnsi" w:eastAsiaTheme="minorEastAsia" w:hAnsiTheme="majorHAnsi" w:cs="Arial"/>
          <w:sz w:val="20"/>
          <w:szCs w:val="20"/>
          <w:lang w:val="en-US" w:eastAsia="ja-JP"/>
        </w:rPr>
        <w:t>します。例えば、</w:t>
      </w:r>
      <w:r w:rsidR="007B5567" w:rsidRPr="00F727F5">
        <w:rPr>
          <w:rFonts w:asciiTheme="majorHAnsi" w:eastAsiaTheme="minorEastAsia" w:hAnsiTheme="majorHAnsi" w:cs="Arial"/>
          <w:sz w:val="20"/>
          <w:szCs w:val="20"/>
          <w:lang w:val="en-US" w:eastAsia="ja-JP"/>
        </w:rPr>
        <w:t>環境保護、労働</w:t>
      </w:r>
      <w:r w:rsidR="0032131F" w:rsidRPr="00F727F5">
        <w:rPr>
          <w:rFonts w:asciiTheme="majorHAnsi" w:eastAsiaTheme="minorEastAsia" w:hAnsiTheme="majorHAnsi" w:cs="Arial"/>
          <w:sz w:val="20"/>
          <w:szCs w:val="20"/>
          <w:lang w:val="en-US" w:eastAsia="ja-JP"/>
        </w:rPr>
        <w:t>者の権利</w:t>
      </w:r>
      <w:r w:rsidR="007B5567" w:rsidRPr="00F727F5">
        <w:rPr>
          <w:rFonts w:asciiTheme="majorHAnsi" w:eastAsiaTheme="minorEastAsia" w:hAnsiTheme="majorHAnsi" w:cs="Arial"/>
          <w:sz w:val="20"/>
          <w:szCs w:val="20"/>
          <w:lang w:val="en-US" w:eastAsia="ja-JP"/>
        </w:rPr>
        <w:t>、消費者保護、または腐敗防止を</w:t>
      </w:r>
      <w:r w:rsidR="00B5347D" w:rsidRPr="00F727F5">
        <w:rPr>
          <w:rFonts w:asciiTheme="majorHAnsi" w:eastAsiaTheme="minorEastAsia" w:hAnsiTheme="majorHAnsi" w:cs="Arial"/>
          <w:sz w:val="20"/>
          <w:szCs w:val="20"/>
          <w:lang w:val="en-US" w:eastAsia="ja-JP"/>
        </w:rPr>
        <w:t>統制する</w:t>
      </w:r>
      <w:r w:rsidR="007B5567" w:rsidRPr="00F727F5">
        <w:rPr>
          <w:rFonts w:asciiTheme="majorHAnsi" w:eastAsiaTheme="minorEastAsia" w:hAnsiTheme="majorHAnsi" w:cs="Arial"/>
          <w:sz w:val="20"/>
          <w:szCs w:val="20"/>
          <w:lang w:val="en-US" w:eastAsia="ja-JP"/>
        </w:rPr>
        <w:t>管理規定</w:t>
      </w:r>
      <w:r w:rsidR="00B5347D" w:rsidRPr="00F727F5">
        <w:rPr>
          <w:rFonts w:asciiTheme="majorHAnsi" w:eastAsiaTheme="minorEastAsia" w:hAnsiTheme="majorHAnsi" w:cs="Arial"/>
          <w:sz w:val="20"/>
          <w:szCs w:val="20"/>
          <w:lang w:val="en-US" w:eastAsia="ja-JP"/>
        </w:rPr>
        <w:t>の中</w:t>
      </w:r>
      <w:r w:rsidR="007B5567" w:rsidRPr="00F727F5">
        <w:rPr>
          <w:rFonts w:asciiTheme="majorHAnsi" w:eastAsiaTheme="minorEastAsia" w:hAnsiTheme="majorHAnsi" w:cs="Arial"/>
          <w:sz w:val="20"/>
          <w:szCs w:val="20"/>
          <w:lang w:val="en-US" w:eastAsia="ja-JP"/>
        </w:rPr>
        <w:t>で、許認可の根拠として企業にデュー・ディリジェンスを義務付けることができます。また、定期的な報告によ</w:t>
      </w:r>
      <w:r w:rsidR="00BD1EBB" w:rsidRPr="00F727F5">
        <w:rPr>
          <w:rFonts w:asciiTheme="majorHAnsi" w:eastAsiaTheme="minorEastAsia" w:hAnsiTheme="majorHAnsi" w:cs="Arial"/>
          <w:sz w:val="20"/>
          <w:szCs w:val="20"/>
          <w:lang w:val="en-US" w:eastAsia="ja-JP"/>
        </w:rPr>
        <w:t>って</w:t>
      </w:r>
      <w:r w:rsidR="007B5567" w:rsidRPr="00F727F5">
        <w:rPr>
          <w:rFonts w:asciiTheme="majorHAnsi" w:eastAsiaTheme="minorEastAsia" w:hAnsiTheme="majorHAnsi" w:cs="Arial"/>
          <w:sz w:val="20"/>
          <w:szCs w:val="20"/>
          <w:lang w:val="en-US" w:eastAsia="ja-JP"/>
        </w:rPr>
        <w:t>企業のデュー・ディリジェンス活動の情報</w:t>
      </w:r>
      <w:r w:rsidR="002C6C74" w:rsidRPr="00F727F5">
        <w:rPr>
          <w:rFonts w:asciiTheme="majorHAnsi" w:eastAsiaTheme="minorEastAsia" w:hAnsiTheme="majorHAnsi" w:cs="Arial"/>
          <w:sz w:val="20"/>
          <w:szCs w:val="20"/>
          <w:lang w:val="en-US" w:eastAsia="ja-JP"/>
        </w:rPr>
        <w:t>開示</w:t>
      </w:r>
      <w:r w:rsidR="007B5567" w:rsidRPr="00F727F5">
        <w:rPr>
          <w:rFonts w:asciiTheme="majorHAnsi" w:eastAsiaTheme="minorEastAsia" w:hAnsiTheme="majorHAnsi" w:cs="Arial"/>
          <w:sz w:val="20"/>
          <w:szCs w:val="20"/>
          <w:lang w:val="en-US" w:eastAsia="ja-JP"/>
        </w:rPr>
        <w:t>を求めることもできます。このような規則の施行</w:t>
      </w:r>
      <w:r w:rsidR="00171D54" w:rsidRPr="00F727F5">
        <w:rPr>
          <w:rFonts w:asciiTheme="majorHAnsi" w:eastAsiaTheme="minorEastAsia" w:hAnsiTheme="majorHAnsi" w:cs="Arial"/>
          <w:sz w:val="20"/>
          <w:szCs w:val="20"/>
          <w:lang w:val="en-US" w:eastAsia="ja-JP"/>
        </w:rPr>
        <w:t>で</w:t>
      </w:r>
      <w:r w:rsidR="007B5567" w:rsidRPr="00F727F5">
        <w:rPr>
          <w:rFonts w:asciiTheme="majorHAnsi" w:eastAsiaTheme="minorEastAsia" w:hAnsiTheme="majorHAnsi" w:cs="Arial"/>
          <w:sz w:val="20"/>
          <w:szCs w:val="20"/>
          <w:lang w:val="en-US" w:eastAsia="ja-JP"/>
        </w:rPr>
        <w:t>、行政指導</w:t>
      </w:r>
      <w:r w:rsidR="007B5567" w:rsidRPr="00F727F5">
        <w:rPr>
          <w:rFonts w:asciiTheme="majorHAnsi" w:eastAsiaTheme="minorEastAsia" w:hAnsiTheme="majorHAnsi" w:cs="Arial"/>
          <w:sz w:val="20"/>
          <w:szCs w:val="20"/>
          <w:lang w:val="en-US" w:eastAsia="ja-JP"/>
        </w:rPr>
        <w:t>(</w:t>
      </w:r>
      <w:r w:rsidR="00171D54" w:rsidRPr="00F727F5">
        <w:rPr>
          <w:rFonts w:asciiTheme="majorHAnsi" w:eastAsiaTheme="minorEastAsia" w:hAnsiTheme="majorHAnsi" w:cs="Arial"/>
          <w:sz w:val="20"/>
          <w:szCs w:val="20"/>
          <w:lang w:val="en-US" w:eastAsia="ja-JP"/>
        </w:rPr>
        <w:t>罰金</w:t>
      </w:r>
      <w:r w:rsidR="007B5567" w:rsidRPr="00F727F5">
        <w:rPr>
          <w:rFonts w:asciiTheme="majorHAnsi" w:eastAsiaTheme="minorEastAsia" w:hAnsiTheme="majorHAnsi" w:cs="Arial"/>
          <w:sz w:val="20"/>
          <w:szCs w:val="20"/>
          <w:lang w:val="en-US" w:eastAsia="ja-JP"/>
        </w:rPr>
        <w:t>)</w:t>
      </w:r>
      <w:r w:rsidR="00171D54" w:rsidRPr="00F727F5">
        <w:rPr>
          <w:rFonts w:asciiTheme="majorHAnsi" w:eastAsiaTheme="minorEastAsia" w:hAnsiTheme="majorHAnsi" w:cs="Arial"/>
          <w:sz w:val="20"/>
          <w:szCs w:val="20"/>
          <w:lang w:val="en-US" w:eastAsia="ja-JP"/>
        </w:rPr>
        <w:t>、刑法による制裁、民事訴訟の可能性等を組み合わせることができま</w:t>
      </w:r>
      <w:r w:rsidR="00B5347D" w:rsidRPr="00F727F5">
        <w:rPr>
          <w:rFonts w:asciiTheme="majorHAnsi" w:eastAsiaTheme="minorEastAsia" w:hAnsiTheme="majorHAnsi" w:cs="Arial"/>
          <w:sz w:val="20"/>
          <w:szCs w:val="20"/>
          <w:lang w:val="en-US" w:eastAsia="ja-JP"/>
        </w:rPr>
        <w:t>すが、これらの場合は、</w:t>
      </w:r>
      <w:r w:rsidR="00171D54" w:rsidRPr="00F727F5">
        <w:rPr>
          <w:rFonts w:asciiTheme="majorHAnsi" w:eastAsiaTheme="minorEastAsia" w:hAnsiTheme="majorHAnsi" w:cs="Arial"/>
          <w:sz w:val="20"/>
          <w:szCs w:val="20"/>
          <w:lang w:val="en-US" w:eastAsia="ja-JP"/>
        </w:rPr>
        <w:t>デュー・ディリジェンス</w:t>
      </w:r>
      <w:r w:rsidR="00B5347D" w:rsidRPr="00F727F5">
        <w:rPr>
          <w:rFonts w:asciiTheme="majorHAnsi" w:eastAsiaTheme="minorEastAsia" w:hAnsiTheme="majorHAnsi" w:cs="Arial"/>
          <w:sz w:val="20"/>
          <w:szCs w:val="20"/>
          <w:lang w:val="en-US" w:eastAsia="ja-JP"/>
        </w:rPr>
        <w:t>は</w:t>
      </w:r>
      <w:r w:rsidR="00171D54" w:rsidRPr="00F727F5">
        <w:rPr>
          <w:rFonts w:asciiTheme="majorHAnsi" w:eastAsiaTheme="minorEastAsia" w:hAnsiTheme="majorHAnsi" w:cs="Arial"/>
          <w:sz w:val="20"/>
          <w:szCs w:val="20"/>
          <w:lang w:val="en-US" w:eastAsia="ja-JP"/>
        </w:rPr>
        <w:t>防御とな</w:t>
      </w:r>
      <w:r w:rsidR="00B5347D" w:rsidRPr="00F727F5">
        <w:rPr>
          <w:rFonts w:asciiTheme="majorHAnsi" w:eastAsiaTheme="minorEastAsia" w:hAnsiTheme="majorHAnsi" w:cs="Arial"/>
          <w:sz w:val="20"/>
          <w:szCs w:val="20"/>
          <w:lang w:val="en-US" w:eastAsia="ja-JP"/>
        </w:rPr>
        <w:t>り</w:t>
      </w:r>
      <w:r w:rsidR="00171D54" w:rsidRPr="00F727F5">
        <w:rPr>
          <w:rFonts w:asciiTheme="majorHAnsi" w:eastAsiaTheme="minorEastAsia" w:hAnsiTheme="majorHAnsi" w:cs="Arial"/>
          <w:sz w:val="20"/>
          <w:szCs w:val="20"/>
          <w:lang w:val="en-US" w:eastAsia="ja-JP"/>
        </w:rPr>
        <w:t>ます。</w:t>
      </w:r>
      <w:r w:rsidR="00480568" w:rsidRPr="00F727F5">
        <w:rPr>
          <w:rFonts w:asciiTheme="majorHAnsi" w:eastAsiaTheme="minorEastAsia" w:hAnsiTheme="majorHAnsi" w:cs="Arial"/>
          <w:sz w:val="20"/>
          <w:szCs w:val="20"/>
          <w:lang w:val="en-US"/>
        </w:rPr>
        <w:t xml:space="preserve"> </w:t>
      </w:r>
    </w:p>
    <w:p w14:paraId="39E091B0" w14:textId="042C3D32" w:rsidR="00480568" w:rsidRPr="00F727F5" w:rsidRDefault="00990D5A" w:rsidP="00F727F5">
      <w:pPr>
        <w:pStyle w:val="Web"/>
        <w:rPr>
          <w:rFonts w:asciiTheme="majorHAnsi" w:eastAsiaTheme="minorEastAsia" w:hAnsiTheme="majorHAnsi" w:cs="Arial"/>
          <w:sz w:val="20"/>
          <w:szCs w:val="20"/>
          <w:lang w:eastAsia="ja-JP"/>
        </w:rPr>
      </w:pPr>
      <w:r w:rsidRPr="00F727F5">
        <w:rPr>
          <w:rFonts w:asciiTheme="majorHAnsi" w:eastAsiaTheme="minorEastAsia" w:hAnsiTheme="majorHAnsi" w:cs="Arial"/>
          <w:sz w:val="20"/>
          <w:szCs w:val="20"/>
          <w:lang w:val="en-CA" w:eastAsia="ja-JP"/>
        </w:rPr>
        <w:t>2013</w:t>
      </w:r>
      <w:r w:rsidRPr="00F727F5">
        <w:rPr>
          <w:rFonts w:asciiTheme="majorHAnsi" w:eastAsiaTheme="minorEastAsia" w:hAnsiTheme="majorHAnsi" w:cs="Arial"/>
          <w:sz w:val="20"/>
          <w:szCs w:val="20"/>
          <w:lang w:val="en-CA" w:eastAsia="ja-JP"/>
        </w:rPr>
        <w:t>年</w:t>
      </w:r>
      <w:r w:rsidRPr="00F727F5">
        <w:rPr>
          <w:rFonts w:asciiTheme="majorHAnsi" w:eastAsiaTheme="minorEastAsia" w:hAnsiTheme="majorHAnsi" w:cs="Arial"/>
          <w:sz w:val="20"/>
          <w:szCs w:val="20"/>
          <w:lang w:val="en-CA" w:eastAsia="ja-JP"/>
        </w:rPr>
        <w:t>3</w:t>
      </w:r>
      <w:r w:rsidRPr="00F727F5">
        <w:rPr>
          <w:rFonts w:asciiTheme="majorHAnsi" w:eastAsiaTheme="minorEastAsia" w:hAnsiTheme="majorHAnsi" w:cs="Arial"/>
          <w:sz w:val="20"/>
          <w:szCs w:val="20"/>
          <w:lang w:val="en-CA" w:eastAsia="ja-JP"/>
        </w:rPr>
        <w:t>月、米国は人身取引被害者保護再授権法</w:t>
      </w:r>
      <w:r w:rsidRPr="00F727F5">
        <w:rPr>
          <w:rFonts w:asciiTheme="majorHAnsi" w:eastAsiaTheme="minorEastAsia" w:hAnsiTheme="majorHAnsi" w:cs="Arial"/>
          <w:sz w:val="20"/>
          <w:szCs w:val="20"/>
          <w:lang w:val="en-CA" w:eastAsia="ja-JP"/>
        </w:rPr>
        <w:t>(TVPRA)</w:t>
      </w:r>
      <w:r w:rsidRPr="00F727F5">
        <w:rPr>
          <w:rFonts w:asciiTheme="majorHAnsi" w:eastAsiaTheme="minorEastAsia" w:hAnsiTheme="majorHAnsi" w:cs="Arial"/>
          <w:sz w:val="20"/>
          <w:szCs w:val="20"/>
          <w:lang w:val="en-CA" w:eastAsia="ja-JP"/>
        </w:rPr>
        <w:t>を再承認しました。これには、政府機関が企業と協力して、そのサプライチェーンが、人身売買による労働力で生産された材料とは無縁であるようにする、また企業が性的搾取を目的とした人身売買に一切加担しないようにすることを義務付ける規定が含まれています。この法律ではまた、</w:t>
      </w:r>
      <w:r w:rsidR="004D7D64" w:rsidRPr="00F727F5">
        <w:rPr>
          <w:rFonts w:asciiTheme="majorHAnsi" w:eastAsiaTheme="minorEastAsia" w:hAnsiTheme="majorHAnsi" w:cs="Arial"/>
          <w:sz w:val="20"/>
          <w:szCs w:val="20"/>
          <w:lang w:val="en-CA" w:eastAsia="ja-JP"/>
        </w:rPr>
        <w:t>刑法の</w:t>
      </w:r>
      <w:r w:rsidRPr="00F727F5">
        <w:rPr>
          <w:rFonts w:asciiTheme="majorHAnsi" w:eastAsiaTheme="minorEastAsia" w:hAnsiTheme="majorHAnsi" w:cs="Arial"/>
          <w:sz w:val="20"/>
          <w:szCs w:val="20"/>
          <w:lang w:val="en-CA" w:eastAsia="ja-JP"/>
        </w:rPr>
        <w:t>威力脅迫および腐敗組織に関する連邦法</w:t>
      </w:r>
      <w:r w:rsidRPr="00F727F5">
        <w:rPr>
          <w:rFonts w:asciiTheme="majorHAnsi" w:eastAsiaTheme="minorEastAsia" w:hAnsiTheme="majorHAnsi" w:cs="Arial"/>
          <w:sz w:val="20"/>
          <w:szCs w:val="20"/>
          <w:lang w:val="en-US" w:eastAsia="ja-JP"/>
        </w:rPr>
        <w:t>(</w:t>
      </w:r>
      <w:r w:rsidRPr="00F727F5">
        <w:rPr>
          <w:rFonts w:asciiTheme="majorHAnsi" w:eastAsiaTheme="minorEastAsia" w:hAnsiTheme="majorHAnsi" w:cs="Arial"/>
          <w:sz w:val="20"/>
          <w:szCs w:val="20"/>
          <w:lang w:val="en-CA" w:eastAsia="ja-JP"/>
        </w:rPr>
        <w:t>RICO)</w:t>
      </w:r>
      <w:r w:rsidRPr="00F727F5">
        <w:rPr>
          <w:rFonts w:asciiTheme="majorHAnsi" w:eastAsiaTheme="minorEastAsia" w:hAnsiTheme="majorHAnsi" w:cs="Arial"/>
          <w:sz w:val="20"/>
          <w:szCs w:val="20"/>
          <w:lang w:val="en-CA" w:eastAsia="ja-JP"/>
        </w:rPr>
        <w:t>を改正し、奴隷売買のような犯罪とともに、前提犯罪として</w:t>
      </w:r>
      <w:r w:rsidR="004856A4" w:rsidRPr="00F727F5">
        <w:rPr>
          <w:rFonts w:asciiTheme="majorHAnsi" w:eastAsiaTheme="minorEastAsia" w:hAnsiTheme="majorHAnsi" w:cs="Arial"/>
          <w:sz w:val="20"/>
          <w:szCs w:val="20"/>
          <w:lang w:val="en-CA" w:eastAsia="ja-JP"/>
        </w:rPr>
        <w:t>外国人労働者契約の</w:t>
      </w:r>
      <w:r w:rsidRPr="00F727F5">
        <w:rPr>
          <w:rFonts w:asciiTheme="majorHAnsi" w:eastAsiaTheme="minorEastAsia" w:hAnsiTheme="majorHAnsi" w:cs="Arial"/>
          <w:sz w:val="20"/>
          <w:szCs w:val="20"/>
          <w:lang w:val="en-CA" w:eastAsia="ja-JP"/>
        </w:rPr>
        <w:t>詐欺罪を盛り込んでいます。</w:t>
      </w:r>
      <w:r w:rsidRPr="00F727F5">
        <w:rPr>
          <w:rFonts w:asciiTheme="majorHAnsi" w:eastAsiaTheme="minorEastAsia" w:hAnsiTheme="majorHAnsi" w:cs="Arial"/>
          <w:sz w:val="20"/>
          <w:szCs w:val="20"/>
          <w:lang w:val="en-CA" w:eastAsia="ja-JP"/>
        </w:rPr>
        <w:t xml:space="preserve"> 2013</w:t>
      </w:r>
      <w:r w:rsidRPr="00F727F5">
        <w:rPr>
          <w:rFonts w:asciiTheme="majorHAnsi" w:eastAsiaTheme="minorEastAsia" w:hAnsiTheme="majorHAnsi" w:cs="Arial"/>
          <w:sz w:val="20"/>
          <w:szCs w:val="20"/>
          <w:lang w:val="en-CA" w:eastAsia="ja-JP"/>
        </w:rPr>
        <w:t>年の</w:t>
      </w:r>
      <w:r w:rsidRPr="00F727F5">
        <w:rPr>
          <w:rFonts w:asciiTheme="majorHAnsi" w:eastAsiaTheme="minorEastAsia" w:hAnsiTheme="majorHAnsi" w:cs="Arial"/>
          <w:sz w:val="20"/>
          <w:szCs w:val="20"/>
          <w:lang w:val="en-CA" w:eastAsia="ja-JP"/>
        </w:rPr>
        <w:t>TVPRA</w:t>
      </w:r>
      <w:r w:rsidR="004856A4" w:rsidRPr="00F727F5">
        <w:rPr>
          <w:rFonts w:asciiTheme="majorHAnsi" w:eastAsiaTheme="minorEastAsia" w:hAnsiTheme="majorHAnsi" w:cs="Arial"/>
          <w:sz w:val="20"/>
          <w:szCs w:val="20"/>
          <w:lang w:val="en-CA" w:eastAsia="ja-JP"/>
        </w:rPr>
        <w:t>は</w:t>
      </w:r>
      <w:r w:rsidR="004D5E2F" w:rsidRPr="00F727F5">
        <w:rPr>
          <w:rFonts w:asciiTheme="majorHAnsi" w:eastAsiaTheme="minorEastAsia" w:hAnsiTheme="majorHAnsi" w:cs="Arial"/>
          <w:sz w:val="20"/>
          <w:szCs w:val="20"/>
          <w:lang w:val="en-CA" w:eastAsia="ja-JP"/>
        </w:rPr>
        <w:t>米国では</w:t>
      </w:r>
      <w:r w:rsidR="004856A4" w:rsidRPr="00F727F5">
        <w:rPr>
          <w:rFonts w:asciiTheme="majorHAnsi" w:eastAsiaTheme="minorEastAsia" w:hAnsiTheme="majorHAnsi" w:cs="Arial"/>
          <w:sz w:val="20"/>
          <w:szCs w:val="20"/>
          <w:lang w:val="en-CA" w:eastAsia="ja-JP"/>
        </w:rPr>
        <w:t>、企業が人身売買やそれに関連する犯罪に関与するリスクに関する</w:t>
      </w:r>
      <w:r w:rsidRPr="00F727F5">
        <w:rPr>
          <w:rFonts w:asciiTheme="majorHAnsi" w:eastAsiaTheme="minorEastAsia" w:hAnsiTheme="majorHAnsi" w:cs="Arial"/>
          <w:sz w:val="20"/>
          <w:szCs w:val="20"/>
          <w:lang w:val="en-CA" w:eastAsia="ja-JP"/>
        </w:rPr>
        <w:t>規則を強化する一連の方策の最新のものにすぎません。</w:t>
      </w:r>
      <w:r w:rsidRPr="00F727F5">
        <w:rPr>
          <w:rFonts w:asciiTheme="majorHAnsi" w:eastAsiaTheme="minorEastAsia" w:hAnsiTheme="majorHAnsi" w:cs="Arial"/>
          <w:sz w:val="20"/>
          <w:szCs w:val="20"/>
          <w:lang w:val="en-CA" w:eastAsia="ja-JP"/>
        </w:rPr>
        <w:t>2012</w:t>
      </w:r>
      <w:r w:rsidRPr="00F727F5">
        <w:rPr>
          <w:rFonts w:asciiTheme="majorHAnsi" w:eastAsiaTheme="minorEastAsia" w:hAnsiTheme="majorHAnsi" w:cs="Arial"/>
          <w:sz w:val="20"/>
          <w:szCs w:val="20"/>
          <w:lang w:val="en-CA" w:eastAsia="ja-JP"/>
        </w:rPr>
        <w:t>年</w:t>
      </w:r>
      <w:r w:rsidRPr="00F727F5">
        <w:rPr>
          <w:rFonts w:asciiTheme="majorHAnsi" w:eastAsiaTheme="minorEastAsia" w:hAnsiTheme="majorHAnsi" w:cs="Arial"/>
          <w:sz w:val="20"/>
          <w:szCs w:val="20"/>
          <w:lang w:val="en-CA" w:eastAsia="ja-JP"/>
        </w:rPr>
        <w:t>9</w:t>
      </w:r>
      <w:r w:rsidRPr="00F727F5">
        <w:rPr>
          <w:rFonts w:asciiTheme="majorHAnsi" w:eastAsiaTheme="minorEastAsia" w:hAnsiTheme="majorHAnsi" w:cs="Arial"/>
          <w:sz w:val="20"/>
          <w:szCs w:val="20"/>
          <w:lang w:val="en-CA" w:eastAsia="ja-JP"/>
        </w:rPr>
        <w:t>月、オバマ大統領はエグゼクティブオーダー</w:t>
      </w:r>
      <w:r w:rsidRPr="00F727F5">
        <w:rPr>
          <w:rFonts w:asciiTheme="majorHAnsi" w:eastAsiaTheme="minorEastAsia" w:hAnsiTheme="majorHAnsi" w:cs="Arial"/>
          <w:sz w:val="20"/>
          <w:szCs w:val="20"/>
          <w:lang w:val="en-CA" w:eastAsia="ja-JP"/>
        </w:rPr>
        <w:t>13627</w:t>
      </w:r>
      <w:r w:rsidRPr="00F727F5">
        <w:rPr>
          <w:rFonts w:asciiTheme="majorHAnsi" w:eastAsiaTheme="minorEastAsia" w:hAnsiTheme="majorHAnsi" w:cs="Arial"/>
          <w:sz w:val="20"/>
          <w:szCs w:val="20"/>
          <w:lang w:val="en-CA" w:eastAsia="ja-JP"/>
        </w:rPr>
        <w:t>「連邦契約における人身売買防止策の強化」を発令しました。これは、他の公的調達計画を管理する規則に実質的に類似したデュー・ディリジェンスの</w:t>
      </w:r>
      <w:r w:rsidR="004D5E2F" w:rsidRPr="00F727F5">
        <w:rPr>
          <w:rFonts w:asciiTheme="majorHAnsi" w:eastAsiaTheme="minorEastAsia" w:hAnsiTheme="majorHAnsi" w:cs="Arial"/>
          <w:sz w:val="20"/>
          <w:szCs w:val="20"/>
          <w:lang w:val="en-CA" w:eastAsia="ja-JP"/>
        </w:rPr>
        <w:t>優遇措置</w:t>
      </w:r>
      <w:r w:rsidRPr="00F727F5">
        <w:rPr>
          <w:rFonts w:asciiTheme="majorHAnsi" w:eastAsiaTheme="minorEastAsia" w:hAnsiTheme="majorHAnsi" w:cs="Arial"/>
          <w:sz w:val="20"/>
          <w:szCs w:val="20"/>
          <w:lang w:val="en-CA" w:eastAsia="ja-JP"/>
        </w:rPr>
        <w:t>を含め、連邦政府の受託業者に人身売買に関連する活動への関与を禁じ、受託業者および下請け業者に対して差別是正義務を規定するものです。</w:t>
      </w:r>
      <w:r w:rsidRPr="00F727F5">
        <w:rPr>
          <w:rFonts w:asciiTheme="majorHAnsi" w:eastAsiaTheme="minorEastAsia" w:hAnsiTheme="majorHAnsi" w:cs="Arial"/>
          <w:sz w:val="20"/>
          <w:szCs w:val="20"/>
          <w:lang w:val="en-CA" w:eastAsia="ja-JP"/>
        </w:rPr>
        <w:t xml:space="preserve"> </w:t>
      </w:r>
    </w:p>
    <w:p w14:paraId="7741CD86" w14:textId="20013DC1" w:rsidR="00480568" w:rsidRPr="00F727F5" w:rsidRDefault="004D5E2F" w:rsidP="00480568">
      <w:pPr>
        <w:spacing w:after="0"/>
        <w:rPr>
          <w:rFonts w:asciiTheme="majorHAnsi" w:hAnsiTheme="majorHAnsi" w:cs="Arial"/>
          <w:sz w:val="20"/>
          <w:szCs w:val="20"/>
          <w:lang w:eastAsia="ja-JP"/>
        </w:rPr>
      </w:pPr>
      <w:r w:rsidRPr="00F727F5">
        <w:rPr>
          <w:rFonts w:asciiTheme="majorHAnsi" w:hAnsiTheme="majorHAnsi" w:cs="Arial"/>
          <w:sz w:val="20"/>
          <w:szCs w:val="20"/>
          <w:lang w:eastAsia="ja-JP"/>
        </w:rPr>
        <w:t>確実な</w:t>
      </w:r>
      <w:r w:rsidR="00946857" w:rsidRPr="00F727F5">
        <w:rPr>
          <w:rFonts w:asciiTheme="majorHAnsi" w:hAnsiTheme="majorHAnsi" w:cs="Arial"/>
          <w:sz w:val="20"/>
          <w:szCs w:val="20"/>
          <w:lang w:eastAsia="ja-JP"/>
        </w:rPr>
        <w:t>コンプライアンス</w:t>
      </w:r>
      <w:r w:rsidRPr="00F727F5">
        <w:rPr>
          <w:rFonts w:asciiTheme="majorHAnsi" w:hAnsiTheme="majorHAnsi" w:cs="Arial"/>
          <w:sz w:val="20"/>
          <w:szCs w:val="20"/>
          <w:lang w:eastAsia="ja-JP"/>
        </w:rPr>
        <w:t>に向けて</w:t>
      </w:r>
      <w:r w:rsidR="00580F38" w:rsidRPr="00F727F5">
        <w:rPr>
          <w:rFonts w:asciiTheme="majorHAnsi" w:hAnsiTheme="majorHAnsi" w:cs="Arial"/>
          <w:sz w:val="20"/>
          <w:szCs w:val="20"/>
          <w:lang w:eastAsia="ja-JP"/>
        </w:rPr>
        <w:t>、受託業者およびその下請け業者は、</w:t>
      </w:r>
      <w:r w:rsidRPr="00F727F5">
        <w:rPr>
          <w:rFonts w:asciiTheme="majorHAnsi" w:hAnsiTheme="majorHAnsi" w:cs="Arial"/>
          <w:sz w:val="20"/>
          <w:szCs w:val="20"/>
          <w:lang w:eastAsia="ja-JP"/>
        </w:rPr>
        <w:t>発注</w:t>
      </w:r>
      <w:r w:rsidR="00580F38" w:rsidRPr="00F727F5">
        <w:rPr>
          <w:rFonts w:asciiTheme="majorHAnsi" w:hAnsiTheme="majorHAnsi" w:cs="Arial"/>
          <w:sz w:val="20"/>
          <w:szCs w:val="20"/>
          <w:lang w:eastAsia="ja-JP"/>
        </w:rPr>
        <w:t>機関の監査および調査に全面的に協力することに契約で同意しなければなりません。また、</w:t>
      </w:r>
      <w:r w:rsidR="00580F38" w:rsidRPr="00F727F5">
        <w:rPr>
          <w:rFonts w:asciiTheme="majorHAnsi" w:hAnsiTheme="majorHAnsi" w:cs="Arial"/>
          <w:sz w:val="20"/>
          <w:szCs w:val="20"/>
          <w:lang w:eastAsia="ja-JP"/>
        </w:rPr>
        <w:t>50</w:t>
      </w:r>
      <w:r w:rsidR="00580F38" w:rsidRPr="00F727F5">
        <w:rPr>
          <w:rFonts w:asciiTheme="majorHAnsi" w:hAnsiTheme="majorHAnsi" w:cs="Arial"/>
          <w:sz w:val="20"/>
          <w:szCs w:val="20"/>
          <w:lang w:eastAsia="ja-JP"/>
        </w:rPr>
        <w:t>万ドルを超える契約については、受託業者およびその下請け業者は、具体的なデュー・ディリジェンスの方策を盛り込んだ</w:t>
      </w:r>
      <w:r w:rsidR="00946857" w:rsidRPr="00F727F5">
        <w:rPr>
          <w:rFonts w:asciiTheme="majorHAnsi" w:hAnsiTheme="majorHAnsi" w:cs="Arial"/>
          <w:sz w:val="20"/>
          <w:szCs w:val="20"/>
          <w:lang w:eastAsia="ja-JP"/>
        </w:rPr>
        <w:t>コンプライアンス</w:t>
      </w:r>
      <w:r w:rsidR="00580F38" w:rsidRPr="00F727F5">
        <w:rPr>
          <w:rFonts w:asciiTheme="majorHAnsi" w:hAnsiTheme="majorHAnsi" w:cs="Arial"/>
          <w:sz w:val="20"/>
          <w:szCs w:val="20"/>
          <w:lang w:eastAsia="ja-JP"/>
        </w:rPr>
        <w:t>計画書を保持することが義務付けられます。このエグゼクティブオーダー</w:t>
      </w:r>
      <w:r w:rsidR="00480568" w:rsidRPr="00F727F5">
        <w:rPr>
          <w:rFonts w:asciiTheme="majorHAnsi" w:hAnsiTheme="majorHAnsi" w:cs="Arial"/>
          <w:sz w:val="20"/>
          <w:szCs w:val="20"/>
          <w:lang w:eastAsia="ja-JP"/>
        </w:rPr>
        <w:t>(EO)</w:t>
      </w:r>
      <w:r w:rsidR="00580F38" w:rsidRPr="00F727F5">
        <w:rPr>
          <w:rFonts w:asciiTheme="majorHAnsi" w:hAnsiTheme="majorHAnsi" w:cs="Arial"/>
          <w:sz w:val="20"/>
          <w:szCs w:val="20"/>
          <w:lang w:eastAsia="ja-JP"/>
        </w:rPr>
        <w:t>は、</w:t>
      </w:r>
      <w:r w:rsidR="000749B2" w:rsidRPr="00F727F5">
        <w:rPr>
          <w:rFonts w:asciiTheme="majorHAnsi" w:hAnsiTheme="majorHAnsi" w:cs="Arial"/>
          <w:sz w:val="20"/>
          <w:szCs w:val="20"/>
          <w:lang w:eastAsia="ja-JP"/>
        </w:rPr>
        <w:t>契約の履行</w:t>
      </w:r>
      <w:r w:rsidR="00580F38" w:rsidRPr="00F727F5">
        <w:rPr>
          <w:rFonts w:asciiTheme="majorHAnsi" w:hAnsiTheme="majorHAnsi" w:cs="Arial"/>
          <w:sz w:val="20"/>
          <w:szCs w:val="20"/>
          <w:lang w:eastAsia="ja-JP"/>
        </w:rPr>
        <w:t>場所が米国内</w:t>
      </w:r>
      <w:r w:rsidR="000749B2" w:rsidRPr="00F727F5">
        <w:rPr>
          <w:rFonts w:asciiTheme="majorHAnsi" w:hAnsiTheme="majorHAnsi" w:cs="Arial"/>
          <w:sz w:val="20"/>
          <w:szCs w:val="20"/>
          <w:lang w:eastAsia="ja-JP"/>
        </w:rPr>
        <w:t>であれ国外であれ、</w:t>
      </w:r>
      <w:r w:rsidR="00454B4C" w:rsidRPr="00F727F5">
        <w:rPr>
          <w:rFonts w:asciiTheme="majorHAnsi" w:hAnsiTheme="majorHAnsi" w:cs="Arial"/>
          <w:sz w:val="20"/>
          <w:szCs w:val="20"/>
          <w:lang w:eastAsia="ja-JP"/>
        </w:rPr>
        <w:t>全ての</w:t>
      </w:r>
      <w:r w:rsidR="00580F38" w:rsidRPr="00F727F5">
        <w:rPr>
          <w:rFonts w:asciiTheme="majorHAnsi" w:hAnsiTheme="majorHAnsi" w:cs="Arial"/>
          <w:sz w:val="20"/>
          <w:szCs w:val="20"/>
          <w:lang w:eastAsia="ja-JP"/>
        </w:rPr>
        <w:t>サービスまたは物品の連邦契約を対象としており、</w:t>
      </w:r>
      <w:r w:rsidR="000749B2" w:rsidRPr="00F727F5">
        <w:rPr>
          <w:rFonts w:asciiTheme="majorHAnsi" w:hAnsiTheme="majorHAnsi" w:cs="Arial"/>
          <w:sz w:val="20"/>
          <w:szCs w:val="20"/>
          <w:lang w:eastAsia="ja-JP"/>
        </w:rPr>
        <w:t>規定に違反した場合には契約の停止または解除、または締め出し処分となる可能性があります。</w:t>
      </w:r>
      <w:r w:rsidR="00BC2F8E" w:rsidRPr="00F727F5">
        <w:rPr>
          <w:rFonts w:asciiTheme="majorHAnsi" w:hAnsiTheme="majorHAnsi" w:cs="Arial"/>
          <w:sz w:val="20"/>
          <w:szCs w:val="20"/>
          <w:lang w:eastAsia="ja-JP"/>
        </w:rPr>
        <w:t>人身取引被害者保護法</w:t>
      </w:r>
      <w:r w:rsidR="00BC2F8E" w:rsidRPr="00F727F5">
        <w:rPr>
          <w:rFonts w:asciiTheme="majorHAnsi" w:hAnsiTheme="majorHAnsi" w:cs="Arial"/>
          <w:sz w:val="20"/>
          <w:szCs w:val="20"/>
          <w:lang w:eastAsia="ja-JP"/>
        </w:rPr>
        <w:t>(2003</w:t>
      </w:r>
      <w:r w:rsidR="00BC2F8E" w:rsidRPr="00F727F5">
        <w:rPr>
          <w:rFonts w:asciiTheme="majorHAnsi" w:hAnsiTheme="majorHAnsi" w:cs="Arial"/>
          <w:sz w:val="20"/>
          <w:szCs w:val="20"/>
          <w:lang w:eastAsia="ja-JP"/>
        </w:rPr>
        <w:t>年</w:t>
      </w:r>
      <w:r w:rsidR="00BC2F8E" w:rsidRPr="00F727F5">
        <w:rPr>
          <w:rFonts w:asciiTheme="majorHAnsi" w:hAnsiTheme="majorHAnsi" w:cs="Arial"/>
          <w:sz w:val="20"/>
          <w:szCs w:val="20"/>
          <w:lang w:eastAsia="ja-JP"/>
        </w:rPr>
        <w:t>)</w:t>
      </w:r>
      <w:r w:rsidR="00BC2F8E" w:rsidRPr="00F727F5">
        <w:rPr>
          <w:rFonts w:asciiTheme="majorHAnsi" w:hAnsiTheme="majorHAnsi" w:cs="Arial"/>
          <w:sz w:val="20"/>
          <w:szCs w:val="20"/>
          <w:lang w:eastAsia="ja-JP"/>
        </w:rPr>
        <w:t>によれば民事訴訟を起こす権利は確かに存在しますが、この</w:t>
      </w:r>
      <w:r w:rsidR="00BC2F8E" w:rsidRPr="00F727F5">
        <w:rPr>
          <w:rFonts w:asciiTheme="majorHAnsi" w:hAnsiTheme="majorHAnsi" w:cs="Arial"/>
          <w:sz w:val="20"/>
          <w:szCs w:val="20"/>
          <w:lang w:eastAsia="ja-JP"/>
        </w:rPr>
        <w:t>EO</w:t>
      </w:r>
      <w:r w:rsidR="00BC2F8E" w:rsidRPr="00F727F5">
        <w:rPr>
          <w:rFonts w:asciiTheme="majorHAnsi" w:hAnsiTheme="majorHAnsi" w:cs="Arial"/>
          <w:sz w:val="20"/>
          <w:szCs w:val="20"/>
          <w:lang w:eastAsia="ja-JP"/>
        </w:rPr>
        <w:t>はそのような権利を付与</w:t>
      </w:r>
      <w:r w:rsidR="00BD1E18" w:rsidRPr="00F727F5">
        <w:rPr>
          <w:rFonts w:asciiTheme="majorHAnsi" w:hAnsiTheme="majorHAnsi" w:cs="Arial"/>
          <w:sz w:val="20"/>
          <w:szCs w:val="20"/>
          <w:lang w:eastAsia="ja-JP"/>
        </w:rPr>
        <w:t>し</w:t>
      </w:r>
      <w:r w:rsidR="00BC2F8E" w:rsidRPr="00F727F5">
        <w:rPr>
          <w:rFonts w:asciiTheme="majorHAnsi" w:hAnsiTheme="majorHAnsi" w:cs="Arial"/>
          <w:sz w:val="20"/>
          <w:szCs w:val="20"/>
          <w:lang w:eastAsia="ja-JP"/>
        </w:rPr>
        <w:t>ません。</w:t>
      </w:r>
      <w:r w:rsidR="00BC2F8E" w:rsidRPr="00F727F5">
        <w:rPr>
          <w:rFonts w:asciiTheme="majorHAnsi" w:hAnsiTheme="majorHAnsi" w:cs="Arial"/>
          <w:sz w:val="20"/>
          <w:szCs w:val="20"/>
          <w:lang w:eastAsia="ja-JP"/>
        </w:rPr>
        <w:t>2013</w:t>
      </w:r>
      <w:r w:rsidR="00BC2F8E" w:rsidRPr="00F727F5">
        <w:rPr>
          <w:rFonts w:asciiTheme="majorHAnsi" w:hAnsiTheme="majorHAnsi" w:cs="Arial"/>
          <w:sz w:val="20"/>
          <w:szCs w:val="20"/>
          <w:lang w:eastAsia="ja-JP"/>
        </w:rPr>
        <w:t>年</w:t>
      </w:r>
      <w:r w:rsidR="00BC2F8E" w:rsidRPr="00F727F5">
        <w:rPr>
          <w:rFonts w:asciiTheme="majorHAnsi" w:hAnsiTheme="majorHAnsi" w:cs="Arial"/>
          <w:sz w:val="20"/>
          <w:szCs w:val="20"/>
          <w:lang w:eastAsia="ja-JP"/>
        </w:rPr>
        <w:t>8</w:t>
      </w:r>
      <w:r w:rsidR="00BC2F8E" w:rsidRPr="00F727F5">
        <w:rPr>
          <w:rFonts w:asciiTheme="majorHAnsi" w:hAnsiTheme="majorHAnsi" w:cs="Arial"/>
          <w:sz w:val="20"/>
          <w:szCs w:val="20"/>
          <w:lang w:eastAsia="ja-JP"/>
        </w:rPr>
        <w:t>月、</w:t>
      </w:r>
      <w:r w:rsidR="00EE5E1B" w:rsidRPr="00F727F5">
        <w:rPr>
          <w:rFonts w:asciiTheme="majorHAnsi" w:hAnsiTheme="majorHAnsi" w:cs="Arial"/>
          <w:sz w:val="20"/>
          <w:szCs w:val="20"/>
          <w:lang w:eastAsia="ja-JP"/>
        </w:rPr>
        <w:t>この法律</w:t>
      </w:r>
      <w:r w:rsidR="00AC6927" w:rsidRPr="00F727F5">
        <w:rPr>
          <w:rFonts w:asciiTheme="majorHAnsi" w:hAnsiTheme="majorHAnsi" w:cs="Arial"/>
          <w:sz w:val="20"/>
          <w:szCs w:val="20"/>
          <w:lang w:eastAsia="ja-JP"/>
        </w:rPr>
        <w:t>が施行された当初の</w:t>
      </w:r>
      <w:r w:rsidR="00EE5E1B" w:rsidRPr="00F727F5">
        <w:rPr>
          <w:rFonts w:asciiTheme="majorHAnsi" w:hAnsiTheme="majorHAnsi" w:cs="Arial"/>
          <w:sz w:val="20"/>
          <w:szCs w:val="20"/>
          <w:lang w:eastAsia="ja-JP"/>
        </w:rPr>
        <w:t>企業訴訟で、</w:t>
      </w:r>
      <w:r w:rsidR="00BC2F8E" w:rsidRPr="00F727F5">
        <w:rPr>
          <w:rFonts w:asciiTheme="majorHAnsi" w:hAnsiTheme="majorHAnsi" w:cs="Arial"/>
          <w:sz w:val="20"/>
          <w:szCs w:val="20"/>
          <w:lang w:eastAsia="ja-JP"/>
        </w:rPr>
        <w:t>軍需産業の納入業者</w:t>
      </w:r>
      <w:r w:rsidR="00BC2F8E" w:rsidRPr="00F727F5">
        <w:rPr>
          <w:rFonts w:asciiTheme="majorHAnsi" w:hAnsiTheme="majorHAnsi" w:cs="Arial"/>
          <w:sz w:val="20"/>
          <w:szCs w:val="20"/>
          <w:lang w:eastAsia="ja-JP"/>
        </w:rPr>
        <w:t xml:space="preserve">KBR </w:t>
      </w:r>
      <w:r w:rsidR="00BC2F8E" w:rsidRPr="00F727F5">
        <w:rPr>
          <w:rFonts w:asciiTheme="majorHAnsi" w:hAnsiTheme="majorHAnsi" w:cs="Arial"/>
          <w:sz w:val="20"/>
          <w:szCs w:val="20"/>
          <w:lang w:eastAsia="ja-JP"/>
        </w:rPr>
        <w:t>とそのヨルダン子会社</w:t>
      </w:r>
      <w:r w:rsidR="00A22671" w:rsidRPr="00F727F5">
        <w:rPr>
          <w:rFonts w:asciiTheme="majorHAnsi" w:hAnsiTheme="majorHAnsi" w:cs="Arial"/>
          <w:sz w:val="20"/>
          <w:szCs w:val="20"/>
          <w:lang w:eastAsia="ja-JP"/>
        </w:rPr>
        <w:t>が、米国連邦裁判所から</w:t>
      </w:r>
      <w:r w:rsidR="002352A9" w:rsidRPr="00F727F5">
        <w:rPr>
          <w:rFonts w:asciiTheme="majorHAnsi" w:hAnsiTheme="majorHAnsi" w:cs="Arial"/>
          <w:sz w:val="20"/>
          <w:szCs w:val="20"/>
          <w:lang w:eastAsia="ja-JP"/>
        </w:rPr>
        <w:t>出廷</w:t>
      </w:r>
      <w:r w:rsidR="00A22671" w:rsidRPr="00F727F5">
        <w:rPr>
          <w:rFonts w:asciiTheme="majorHAnsi" w:hAnsiTheme="majorHAnsi" w:cs="Arial"/>
          <w:sz w:val="20"/>
          <w:szCs w:val="20"/>
          <w:lang w:eastAsia="ja-JP"/>
        </w:rPr>
        <w:t>命令を受けました。</w:t>
      </w:r>
      <w:r w:rsidR="00480568" w:rsidRPr="00F727F5">
        <w:rPr>
          <w:rFonts w:asciiTheme="majorHAnsi" w:hAnsiTheme="majorHAnsi" w:cs="Arial"/>
          <w:sz w:val="20"/>
          <w:szCs w:val="20"/>
          <w:lang w:eastAsia="ja-JP"/>
        </w:rPr>
        <w:t xml:space="preserve"> </w:t>
      </w:r>
    </w:p>
    <w:p w14:paraId="32767D8C" w14:textId="77777777" w:rsidR="00480568" w:rsidRPr="00F727F5" w:rsidRDefault="00480568" w:rsidP="00480568">
      <w:pPr>
        <w:spacing w:after="0"/>
        <w:rPr>
          <w:rFonts w:asciiTheme="majorHAnsi" w:hAnsiTheme="majorHAnsi" w:cs="Arial"/>
          <w:sz w:val="20"/>
          <w:szCs w:val="20"/>
          <w:lang w:eastAsia="ja-JP"/>
        </w:rPr>
      </w:pPr>
    </w:p>
    <w:p w14:paraId="06BB450C" w14:textId="49DB34A7" w:rsidR="00480568" w:rsidRPr="00F727F5" w:rsidRDefault="00CD24A1" w:rsidP="00480568">
      <w:pPr>
        <w:spacing w:after="0"/>
        <w:rPr>
          <w:rFonts w:asciiTheme="majorHAnsi" w:hAnsiTheme="majorHAnsi" w:cs="Arial"/>
          <w:sz w:val="20"/>
          <w:szCs w:val="20"/>
          <w:lang w:val="en-US" w:eastAsia="ja-JP"/>
        </w:rPr>
      </w:pPr>
      <w:r w:rsidRPr="00F727F5">
        <w:rPr>
          <w:rFonts w:asciiTheme="majorHAnsi" w:hAnsiTheme="majorHAnsi" w:cs="Arial"/>
          <w:sz w:val="20"/>
          <w:szCs w:val="20"/>
          <w:lang w:eastAsia="ja-JP"/>
        </w:rPr>
        <w:t>このように、</w:t>
      </w:r>
      <w:r w:rsidR="00C8647A" w:rsidRPr="00F727F5">
        <w:rPr>
          <w:rFonts w:asciiTheme="majorHAnsi" w:hAnsiTheme="majorHAnsi" w:cs="Arial"/>
          <w:sz w:val="20"/>
          <w:szCs w:val="20"/>
          <w:lang w:eastAsia="ja-JP"/>
        </w:rPr>
        <w:t>企業活動、</w:t>
      </w:r>
      <w:r w:rsidRPr="00F727F5">
        <w:rPr>
          <w:rFonts w:asciiTheme="majorHAnsi" w:hAnsiTheme="majorHAnsi" w:cs="Arial"/>
          <w:sz w:val="20"/>
          <w:szCs w:val="20"/>
          <w:lang w:eastAsia="ja-JP"/>
        </w:rPr>
        <w:t>調達要件、</w:t>
      </w:r>
      <w:r w:rsidR="002C6C74" w:rsidRPr="00F727F5">
        <w:rPr>
          <w:rFonts w:asciiTheme="majorHAnsi" w:hAnsiTheme="majorHAnsi" w:cs="Arial"/>
          <w:sz w:val="20"/>
          <w:szCs w:val="20"/>
          <w:lang w:eastAsia="ja-JP"/>
        </w:rPr>
        <w:t>情報開示</w:t>
      </w:r>
      <w:r w:rsidRPr="00F727F5">
        <w:rPr>
          <w:rFonts w:asciiTheme="majorHAnsi" w:hAnsiTheme="majorHAnsi" w:cs="Arial"/>
          <w:sz w:val="20"/>
          <w:szCs w:val="20"/>
          <w:lang w:eastAsia="ja-JP"/>
        </w:rPr>
        <w:t>規則、および刑事・民事上の救済措置への国家の関与を組み合わせるのは、</w:t>
      </w:r>
      <w:r w:rsidR="009C3E13" w:rsidRPr="00F727F5">
        <w:rPr>
          <w:rFonts w:asciiTheme="majorHAnsi" w:hAnsiTheme="majorHAnsi" w:cs="Arial"/>
          <w:sz w:val="20"/>
          <w:szCs w:val="20"/>
          <w:lang w:eastAsia="ja-JP"/>
        </w:rPr>
        <w:t>国連指導原則でいう、企業の人権尊重を促進する方策の「スマートミックス」の典型例です。指導原則自体にもこのような</w:t>
      </w:r>
      <w:r w:rsidR="00AB0496" w:rsidRPr="00F727F5">
        <w:rPr>
          <w:rFonts w:asciiTheme="majorHAnsi" w:hAnsiTheme="majorHAnsi" w:cs="Arial"/>
          <w:sz w:val="20"/>
          <w:szCs w:val="20"/>
          <w:lang w:eastAsia="ja-JP"/>
        </w:rPr>
        <w:t>複合的手法が</w:t>
      </w:r>
      <w:r w:rsidR="00972B7E" w:rsidRPr="00F727F5">
        <w:rPr>
          <w:rFonts w:asciiTheme="majorHAnsi" w:hAnsiTheme="majorHAnsi" w:cs="Arial"/>
          <w:sz w:val="20"/>
          <w:szCs w:val="20"/>
          <w:lang w:eastAsia="ja-JP"/>
        </w:rPr>
        <w:t>、</w:t>
      </w:r>
      <w:r w:rsidR="009C3E13" w:rsidRPr="00F727F5">
        <w:rPr>
          <w:rFonts w:asciiTheme="majorHAnsi" w:hAnsiTheme="majorHAnsi" w:cs="Arial"/>
          <w:sz w:val="20"/>
          <w:szCs w:val="20"/>
          <w:lang w:eastAsia="ja-JP"/>
        </w:rPr>
        <w:t>武力紛争地域</w:t>
      </w:r>
      <w:r w:rsidR="00AB0496" w:rsidRPr="00F727F5">
        <w:rPr>
          <w:rFonts w:asciiTheme="majorHAnsi" w:hAnsiTheme="majorHAnsi" w:cs="Arial"/>
          <w:sz w:val="20"/>
          <w:szCs w:val="20"/>
          <w:lang w:eastAsia="ja-JP"/>
        </w:rPr>
        <w:t>での企業活動に関連して取り上げられています。</w:t>
      </w:r>
      <w:r w:rsidR="009C3E13" w:rsidRPr="00F727F5">
        <w:rPr>
          <w:rFonts w:asciiTheme="majorHAnsi" w:hAnsiTheme="majorHAnsi" w:cs="Arial"/>
          <w:sz w:val="20"/>
          <w:szCs w:val="20"/>
          <w:lang w:eastAsia="ja-JP"/>
        </w:rPr>
        <w:t>原則</w:t>
      </w:r>
      <w:r w:rsidR="009C3E13" w:rsidRPr="00F727F5">
        <w:rPr>
          <w:rFonts w:asciiTheme="majorHAnsi" w:hAnsiTheme="majorHAnsi" w:cs="Arial"/>
          <w:sz w:val="20"/>
          <w:szCs w:val="20"/>
          <w:lang w:eastAsia="ja-JP"/>
        </w:rPr>
        <w:t>7</w:t>
      </w:r>
      <w:r w:rsidR="009C3E13" w:rsidRPr="00F727F5">
        <w:rPr>
          <w:rFonts w:asciiTheme="majorHAnsi" w:hAnsiTheme="majorHAnsi" w:cs="Arial"/>
          <w:sz w:val="20"/>
          <w:szCs w:val="20"/>
          <w:lang w:eastAsia="ja-JP"/>
        </w:rPr>
        <w:t>「</w:t>
      </w:r>
      <w:r w:rsidR="006D0A01" w:rsidRPr="00F727F5">
        <w:rPr>
          <w:rStyle w:val="a8"/>
          <w:rFonts w:asciiTheme="majorHAnsi" w:hAnsiTheme="majorHAnsi" w:cs="Arial"/>
          <w:b w:val="0"/>
          <w:sz w:val="20"/>
          <w:szCs w:val="20"/>
          <w:lang w:eastAsia="ja-JP"/>
        </w:rPr>
        <w:t>紛争影響地域において企業の人権尊重を支援すること</w:t>
      </w:r>
      <w:r w:rsidR="009C3E13" w:rsidRPr="00F727F5">
        <w:rPr>
          <w:rFonts w:asciiTheme="majorHAnsi" w:hAnsiTheme="majorHAnsi" w:cs="Arial"/>
          <w:sz w:val="20"/>
          <w:szCs w:val="20"/>
          <w:lang w:eastAsia="ja-JP"/>
        </w:rPr>
        <w:t>」</w:t>
      </w:r>
      <w:r w:rsidR="006D0A01" w:rsidRPr="00F727F5">
        <w:rPr>
          <w:rFonts w:asciiTheme="majorHAnsi" w:hAnsiTheme="majorHAnsi" w:cs="Arial"/>
          <w:sz w:val="20"/>
          <w:szCs w:val="20"/>
          <w:lang w:eastAsia="ja-JP"/>
        </w:rPr>
        <w:t>に基づき、指導</w:t>
      </w:r>
      <w:r w:rsidR="006D0A01" w:rsidRPr="00F727F5">
        <w:rPr>
          <w:rFonts w:asciiTheme="majorHAnsi" w:hAnsiTheme="majorHAnsi" w:cs="Arial"/>
          <w:sz w:val="20"/>
          <w:szCs w:val="20"/>
          <w:lang w:eastAsia="ja-JP"/>
        </w:rPr>
        <w:lastRenderedPageBreak/>
        <w:t>原則では、</w:t>
      </w:r>
      <w:r w:rsidR="00171212" w:rsidRPr="00F727F5">
        <w:rPr>
          <w:rFonts w:asciiTheme="majorHAnsi" w:hAnsiTheme="majorHAnsi" w:cs="Arial"/>
          <w:sz w:val="20"/>
          <w:szCs w:val="20"/>
          <w:lang w:eastAsia="ja-JP"/>
        </w:rPr>
        <w:t>現実に</w:t>
      </w:r>
      <w:r w:rsidR="00972DFF" w:rsidRPr="00F727F5">
        <w:rPr>
          <w:rFonts w:asciiTheme="majorHAnsi" w:hAnsiTheme="majorHAnsi" w:cs="Arial"/>
          <w:sz w:val="20"/>
          <w:szCs w:val="20"/>
          <w:lang w:eastAsia="ja-JP"/>
        </w:rPr>
        <w:t>紛争</w:t>
      </w:r>
      <w:r w:rsidR="00EA3FC8" w:rsidRPr="00F727F5">
        <w:rPr>
          <w:rFonts w:asciiTheme="majorHAnsi" w:hAnsiTheme="majorHAnsi" w:cs="Arial"/>
          <w:sz w:val="20"/>
          <w:szCs w:val="20"/>
          <w:lang w:eastAsia="ja-JP"/>
        </w:rPr>
        <w:t>激化地域</w:t>
      </w:r>
      <w:r w:rsidR="00171212" w:rsidRPr="00F727F5">
        <w:rPr>
          <w:rFonts w:asciiTheme="majorHAnsi" w:hAnsiTheme="majorHAnsi" w:cs="Arial"/>
          <w:sz w:val="20"/>
          <w:szCs w:val="20"/>
          <w:lang w:eastAsia="ja-JP"/>
        </w:rPr>
        <w:t>にある場合、企業が</w:t>
      </w:r>
      <w:r w:rsidR="006D0A01" w:rsidRPr="00F727F5">
        <w:rPr>
          <w:rFonts w:asciiTheme="majorHAnsi" w:hAnsiTheme="majorHAnsi" w:cs="Arial"/>
          <w:sz w:val="20"/>
          <w:szCs w:val="20"/>
          <w:lang w:eastAsia="ja-JP"/>
        </w:rPr>
        <w:t>人権関連のリスクを「特定し、防止し、軽減</w:t>
      </w:r>
      <w:r w:rsidR="00171212" w:rsidRPr="00F727F5">
        <w:rPr>
          <w:rFonts w:asciiTheme="majorHAnsi" w:hAnsiTheme="majorHAnsi" w:cs="Arial"/>
          <w:sz w:val="20"/>
          <w:szCs w:val="20"/>
          <w:lang w:eastAsia="ja-JP"/>
        </w:rPr>
        <w:t>する</w:t>
      </w:r>
      <w:r w:rsidR="006D0A01" w:rsidRPr="00F727F5">
        <w:rPr>
          <w:rFonts w:asciiTheme="majorHAnsi" w:hAnsiTheme="majorHAnsi" w:cs="Arial"/>
          <w:sz w:val="20"/>
          <w:szCs w:val="20"/>
          <w:lang w:eastAsia="ja-JP"/>
        </w:rPr>
        <w:t>」</w:t>
      </w:r>
      <w:r w:rsidR="002C7266" w:rsidRPr="00F727F5">
        <w:rPr>
          <w:rFonts w:asciiTheme="majorHAnsi" w:hAnsiTheme="majorHAnsi" w:cs="Arial"/>
          <w:sz w:val="20"/>
          <w:szCs w:val="20"/>
          <w:lang w:eastAsia="ja-JP"/>
        </w:rPr>
        <w:t>ことが</w:t>
      </w:r>
      <w:r w:rsidR="00171212" w:rsidRPr="00F727F5">
        <w:rPr>
          <w:rFonts w:asciiTheme="majorHAnsi" w:hAnsiTheme="majorHAnsi" w:cs="Arial"/>
          <w:sz w:val="20"/>
          <w:szCs w:val="20"/>
          <w:lang w:eastAsia="ja-JP"/>
        </w:rPr>
        <w:t>できるよ</w:t>
      </w:r>
      <w:r w:rsidR="006D0A01" w:rsidRPr="00F727F5">
        <w:rPr>
          <w:rFonts w:asciiTheme="majorHAnsi" w:hAnsiTheme="majorHAnsi" w:cs="Arial"/>
          <w:sz w:val="20"/>
          <w:szCs w:val="20"/>
          <w:lang w:eastAsia="ja-JP"/>
        </w:rPr>
        <w:t>う、国家が早い段階で関わっていくべきだと提</w:t>
      </w:r>
      <w:r w:rsidR="00EE5E1B" w:rsidRPr="00F727F5">
        <w:rPr>
          <w:rFonts w:asciiTheme="majorHAnsi" w:hAnsiTheme="majorHAnsi" w:cs="Arial"/>
          <w:sz w:val="20"/>
          <w:szCs w:val="20"/>
          <w:lang w:eastAsia="ja-JP"/>
        </w:rPr>
        <w:t>言</w:t>
      </w:r>
      <w:r w:rsidR="006D0A01" w:rsidRPr="00F727F5">
        <w:rPr>
          <w:rFonts w:asciiTheme="majorHAnsi" w:hAnsiTheme="majorHAnsi" w:cs="Arial"/>
          <w:sz w:val="20"/>
          <w:szCs w:val="20"/>
          <w:lang w:eastAsia="ja-JP"/>
        </w:rPr>
        <w:t>しています。</w:t>
      </w:r>
      <w:r w:rsidR="00C2763E" w:rsidRPr="00F727F5">
        <w:rPr>
          <w:rFonts w:asciiTheme="majorHAnsi" w:hAnsiTheme="majorHAnsi" w:cs="Arial"/>
          <w:sz w:val="20"/>
          <w:szCs w:val="20"/>
          <w:lang w:eastAsia="ja-JP"/>
        </w:rPr>
        <w:t>この国家の関与に、</w:t>
      </w:r>
      <w:r w:rsidR="005E2A04" w:rsidRPr="00F727F5">
        <w:rPr>
          <w:rFonts w:asciiTheme="majorHAnsi" w:hAnsiTheme="majorHAnsi" w:cs="Arial"/>
          <w:sz w:val="20"/>
          <w:szCs w:val="20"/>
          <w:lang w:eastAsia="ja-JP"/>
        </w:rPr>
        <w:t>企業が協力を拒否する場合、公的支援</w:t>
      </w:r>
      <w:r w:rsidR="00C2763E" w:rsidRPr="00F727F5">
        <w:rPr>
          <w:rFonts w:asciiTheme="majorHAnsi" w:hAnsiTheme="majorHAnsi" w:cs="Arial"/>
          <w:sz w:val="20"/>
          <w:szCs w:val="20"/>
          <w:lang w:eastAsia="ja-JP"/>
        </w:rPr>
        <w:t>の</w:t>
      </w:r>
      <w:r w:rsidR="00AC6F41" w:rsidRPr="00F727F5">
        <w:rPr>
          <w:rFonts w:asciiTheme="majorHAnsi" w:hAnsiTheme="majorHAnsi" w:cs="Arial"/>
          <w:sz w:val="20"/>
          <w:szCs w:val="20"/>
          <w:lang w:eastAsia="ja-JP"/>
        </w:rPr>
        <w:t>引き揚げ</w:t>
      </w:r>
      <w:r w:rsidR="00A2785B" w:rsidRPr="00F727F5">
        <w:rPr>
          <w:rFonts w:asciiTheme="majorHAnsi" w:hAnsiTheme="majorHAnsi" w:cs="Arial"/>
          <w:sz w:val="20"/>
          <w:szCs w:val="20"/>
          <w:lang w:eastAsia="ja-JP"/>
        </w:rPr>
        <w:t>という</w:t>
      </w:r>
      <w:r w:rsidR="00DB2A9D" w:rsidRPr="00F727F5">
        <w:rPr>
          <w:rFonts w:asciiTheme="majorHAnsi" w:hAnsiTheme="majorHAnsi" w:cs="Arial"/>
          <w:sz w:val="20"/>
          <w:szCs w:val="20"/>
          <w:lang w:eastAsia="ja-JP"/>
        </w:rPr>
        <w:t>選択肢</w:t>
      </w:r>
      <w:r w:rsidR="00A2785B" w:rsidRPr="00F727F5">
        <w:rPr>
          <w:rFonts w:asciiTheme="majorHAnsi" w:hAnsiTheme="majorHAnsi" w:cs="Arial"/>
          <w:sz w:val="20"/>
          <w:szCs w:val="20"/>
          <w:lang w:eastAsia="ja-JP"/>
        </w:rPr>
        <w:t>も</w:t>
      </w:r>
      <w:r w:rsidR="00DB2A9D" w:rsidRPr="00F727F5">
        <w:rPr>
          <w:rFonts w:asciiTheme="majorHAnsi" w:hAnsiTheme="majorHAnsi" w:cs="Arial"/>
          <w:sz w:val="20"/>
          <w:szCs w:val="20"/>
          <w:lang w:eastAsia="ja-JP"/>
        </w:rPr>
        <w:t>加える</w:t>
      </w:r>
      <w:r w:rsidR="005E2A04" w:rsidRPr="00F727F5">
        <w:rPr>
          <w:rFonts w:asciiTheme="majorHAnsi" w:hAnsiTheme="majorHAnsi" w:cs="Arial"/>
          <w:sz w:val="20"/>
          <w:szCs w:val="20"/>
          <w:lang w:eastAsia="ja-JP"/>
        </w:rPr>
        <w:t>べきで</w:t>
      </w:r>
      <w:r w:rsidR="00C2763E" w:rsidRPr="00F727F5">
        <w:rPr>
          <w:rFonts w:asciiTheme="majorHAnsi" w:hAnsiTheme="majorHAnsi" w:cs="Arial"/>
          <w:sz w:val="20"/>
          <w:szCs w:val="20"/>
          <w:lang w:eastAsia="ja-JP"/>
        </w:rPr>
        <w:t>あり</w:t>
      </w:r>
      <w:r w:rsidR="007E3A92" w:rsidRPr="00F727F5">
        <w:rPr>
          <w:rFonts w:asciiTheme="majorHAnsi" w:hAnsiTheme="majorHAnsi" w:cs="Arial"/>
          <w:sz w:val="20"/>
          <w:szCs w:val="20"/>
          <w:lang w:eastAsia="ja-JP"/>
        </w:rPr>
        <w:t>、</w:t>
      </w:r>
      <w:r w:rsidR="005E2A04" w:rsidRPr="00F727F5">
        <w:rPr>
          <w:rFonts w:asciiTheme="majorHAnsi" w:hAnsiTheme="majorHAnsi" w:cs="Arial"/>
          <w:sz w:val="20"/>
          <w:szCs w:val="20"/>
          <w:lang w:val="en-US" w:eastAsia="ja-JP"/>
        </w:rPr>
        <w:t>「</w:t>
      </w:r>
      <w:r w:rsidR="00480568" w:rsidRPr="00F727F5">
        <w:rPr>
          <w:rFonts w:asciiTheme="majorHAnsi" w:hAnsiTheme="majorHAnsi" w:cs="Arial"/>
          <w:sz w:val="20"/>
          <w:szCs w:val="20"/>
          <w:lang w:val="en-US" w:eastAsia="ja-JP"/>
        </w:rPr>
        <w:t xml:space="preserve"> </w:t>
      </w:r>
      <w:r w:rsidR="005E2A04" w:rsidRPr="00F727F5">
        <w:rPr>
          <w:rFonts w:asciiTheme="majorHAnsi" w:hAnsiTheme="majorHAnsi"/>
          <w:sz w:val="20"/>
          <w:szCs w:val="20"/>
          <w:lang w:eastAsia="ja-JP"/>
        </w:rPr>
        <w:t>重大な人権侵害に企業が関与するリスクに対処するには、強制的な措置が有効</w:t>
      </w:r>
      <w:r w:rsidR="00A2785B" w:rsidRPr="00F727F5">
        <w:rPr>
          <w:rFonts w:asciiTheme="majorHAnsi" w:hAnsiTheme="majorHAnsi"/>
          <w:sz w:val="20"/>
          <w:szCs w:val="20"/>
          <w:lang w:eastAsia="ja-JP"/>
        </w:rPr>
        <w:t>」</w:t>
      </w:r>
      <w:r w:rsidR="005E2A04" w:rsidRPr="00F727F5">
        <w:rPr>
          <w:rFonts w:asciiTheme="majorHAnsi" w:hAnsiTheme="majorHAnsi"/>
          <w:sz w:val="20"/>
          <w:szCs w:val="20"/>
          <w:lang w:eastAsia="ja-JP"/>
        </w:rPr>
        <w:t>で</w:t>
      </w:r>
      <w:r w:rsidR="007E3A92" w:rsidRPr="00F727F5">
        <w:rPr>
          <w:rFonts w:asciiTheme="majorHAnsi" w:hAnsiTheme="majorHAnsi"/>
          <w:sz w:val="20"/>
          <w:szCs w:val="20"/>
          <w:lang w:eastAsia="ja-JP"/>
        </w:rPr>
        <w:t>す</w:t>
      </w:r>
      <w:r w:rsidR="005E2A04" w:rsidRPr="00F727F5">
        <w:rPr>
          <w:rFonts w:asciiTheme="majorHAnsi" w:hAnsiTheme="majorHAnsi"/>
          <w:sz w:val="20"/>
          <w:szCs w:val="20"/>
          <w:lang w:eastAsia="ja-JP"/>
        </w:rPr>
        <w:t>。</w:t>
      </w:r>
    </w:p>
    <w:p w14:paraId="59548106" w14:textId="568AD720" w:rsidR="00480568" w:rsidRPr="00F727F5" w:rsidRDefault="007E3A92" w:rsidP="00480568">
      <w:pPr>
        <w:pStyle w:val="Web"/>
        <w:rPr>
          <w:rFonts w:asciiTheme="majorHAnsi" w:eastAsiaTheme="minorEastAsia" w:hAnsiTheme="majorHAnsi" w:cs="Arial"/>
          <w:sz w:val="20"/>
          <w:szCs w:val="20"/>
          <w:lang w:val="en-US" w:eastAsia="ja-JP"/>
        </w:rPr>
      </w:pPr>
      <w:r w:rsidRPr="00F727F5">
        <w:rPr>
          <w:rFonts w:asciiTheme="majorHAnsi" w:eastAsiaTheme="minorEastAsia" w:hAnsiTheme="majorHAnsi" w:cs="Arial"/>
          <w:sz w:val="20"/>
          <w:szCs w:val="20"/>
          <w:lang w:val="en-US" w:eastAsia="ja-JP"/>
        </w:rPr>
        <w:t>紛争地域の企業</w:t>
      </w:r>
      <w:r w:rsidR="00FF2953" w:rsidRPr="00F727F5">
        <w:rPr>
          <w:rFonts w:asciiTheme="majorHAnsi" w:eastAsiaTheme="minorEastAsia" w:hAnsiTheme="majorHAnsi" w:cs="Arial"/>
          <w:sz w:val="20"/>
          <w:szCs w:val="20"/>
          <w:lang w:val="en-US" w:eastAsia="ja-JP"/>
        </w:rPr>
        <w:t>活動</w:t>
      </w:r>
      <w:r w:rsidRPr="00F727F5">
        <w:rPr>
          <w:rFonts w:asciiTheme="majorHAnsi" w:eastAsiaTheme="minorEastAsia" w:hAnsiTheme="majorHAnsi" w:cs="Arial"/>
          <w:sz w:val="20"/>
          <w:szCs w:val="20"/>
          <w:lang w:val="en-US" w:eastAsia="ja-JP"/>
        </w:rPr>
        <w:t>へのこうした</w:t>
      </w:r>
      <w:r w:rsidR="00FF2953" w:rsidRPr="00F727F5">
        <w:rPr>
          <w:rFonts w:asciiTheme="majorHAnsi" w:eastAsiaTheme="minorEastAsia" w:hAnsiTheme="majorHAnsi" w:cs="Arial"/>
          <w:sz w:val="20"/>
          <w:szCs w:val="20"/>
          <w:lang w:val="en-US" w:eastAsia="ja-JP"/>
        </w:rPr>
        <w:t>手法</w:t>
      </w:r>
      <w:r w:rsidRPr="00F727F5">
        <w:rPr>
          <w:rFonts w:asciiTheme="majorHAnsi" w:eastAsiaTheme="minorEastAsia" w:hAnsiTheme="majorHAnsi" w:cs="Arial"/>
          <w:sz w:val="20"/>
          <w:szCs w:val="20"/>
          <w:lang w:val="en-US" w:eastAsia="ja-JP"/>
        </w:rPr>
        <w:t>の</w:t>
      </w:r>
      <w:r w:rsidR="00A2785B" w:rsidRPr="00F727F5">
        <w:rPr>
          <w:rFonts w:asciiTheme="majorHAnsi" w:eastAsiaTheme="minorEastAsia" w:hAnsiTheme="majorHAnsi" w:cs="Arial"/>
          <w:sz w:val="20"/>
          <w:szCs w:val="20"/>
          <w:lang w:val="en-US" w:eastAsia="ja-JP"/>
        </w:rPr>
        <w:t>事例</w:t>
      </w:r>
      <w:r w:rsidR="00FF2953" w:rsidRPr="00F727F5">
        <w:rPr>
          <w:rFonts w:asciiTheme="majorHAnsi" w:eastAsiaTheme="minorEastAsia" w:hAnsiTheme="majorHAnsi" w:cs="Arial"/>
          <w:sz w:val="20"/>
          <w:szCs w:val="20"/>
          <w:lang w:val="en-US" w:eastAsia="ja-JP"/>
        </w:rPr>
        <w:t>は</w:t>
      </w:r>
      <w:r w:rsidRPr="00F727F5">
        <w:rPr>
          <w:rFonts w:asciiTheme="majorHAnsi" w:eastAsiaTheme="minorEastAsia" w:hAnsiTheme="majorHAnsi" w:cs="Arial"/>
          <w:sz w:val="20"/>
          <w:szCs w:val="20"/>
          <w:lang w:val="en-US" w:eastAsia="ja-JP"/>
        </w:rPr>
        <w:t>、</w:t>
      </w:r>
      <w:r w:rsidR="00AC6F41" w:rsidRPr="00F727F5">
        <w:rPr>
          <w:rFonts w:asciiTheme="majorHAnsi" w:eastAsiaTheme="minorEastAsia" w:hAnsiTheme="majorHAnsi" w:cs="Arial"/>
          <w:sz w:val="20"/>
          <w:szCs w:val="20"/>
          <w:lang w:val="en-US" w:eastAsia="ja-JP"/>
        </w:rPr>
        <w:t>2013</w:t>
      </w:r>
      <w:r w:rsidR="00AC6F41" w:rsidRPr="00F727F5">
        <w:rPr>
          <w:rFonts w:asciiTheme="majorHAnsi" w:eastAsiaTheme="minorEastAsia" w:hAnsiTheme="majorHAnsi" w:cs="Arial"/>
          <w:sz w:val="20"/>
          <w:szCs w:val="20"/>
          <w:lang w:val="en-US" w:eastAsia="ja-JP"/>
        </w:rPr>
        <w:t>年に</w:t>
      </w:r>
      <w:r w:rsidRPr="00F727F5">
        <w:rPr>
          <w:rFonts w:asciiTheme="majorHAnsi" w:eastAsiaTheme="minorEastAsia" w:hAnsiTheme="majorHAnsi" w:cs="Arial"/>
          <w:sz w:val="20"/>
          <w:szCs w:val="20"/>
          <w:lang w:val="en-US" w:eastAsia="ja-JP"/>
        </w:rPr>
        <w:t>イスラエル占領下のヨルダン川西岸</w:t>
      </w:r>
      <w:r w:rsidR="00E35184" w:rsidRPr="00F727F5">
        <w:rPr>
          <w:rFonts w:asciiTheme="majorHAnsi" w:eastAsiaTheme="minorEastAsia" w:hAnsiTheme="majorHAnsi" w:cs="Arial"/>
          <w:sz w:val="20"/>
          <w:szCs w:val="20"/>
          <w:lang w:val="en-US" w:eastAsia="ja-JP"/>
        </w:rPr>
        <w:t>地区</w:t>
      </w:r>
      <w:r w:rsidRPr="00F727F5">
        <w:rPr>
          <w:rFonts w:asciiTheme="majorHAnsi" w:eastAsiaTheme="minorEastAsia" w:hAnsiTheme="majorHAnsi" w:cs="Arial"/>
          <w:sz w:val="20"/>
          <w:szCs w:val="20"/>
          <w:lang w:val="en-US" w:eastAsia="ja-JP"/>
        </w:rPr>
        <w:t>にあるオランダの投資銀行</w:t>
      </w:r>
      <w:r w:rsidR="00FF2953" w:rsidRPr="00F727F5">
        <w:rPr>
          <w:rFonts w:asciiTheme="majorHAnsi" w:eastAsiaTheme="minorEastAsia" w:hAnsiTheme="majorHAnsi" w:cs="Arial"/>
          <w:sz w:val="20"/>
          <w:szCs w:val="20"/>
          <w:lang w:val="en-US" w:eastAsia="ja-JP"/>
        </w:rPr>
        <w:t>であり</w:t>
      </w:r>
      <w:r w:rsidRPr="00F727F5">
        <w:rPr>
          <w:rFonts w:asciiTheme="majorHAnsi" w:eastAsiaTheme="minorEastAsia" w:hAnsiTheme="majorHAnsi" w:cs="Arial"/>
          <w:sz w:val="20"/>
          <w:szCs w:val="20"/>
          <w:lang w:val="en-US" w:eastAsia="ja-JP"/>
        </w:rPr>
        <w:t>ました。</w:t>
      </w:r>
      <w:r w:rsidRPr="00F727F5">
        <w:rPr>
          <w:rFonts w:asciiTheme="majorHAnsi" w:eastAsiaTheme="minorEastAsia" w:hAnsiTheme="majorHAnsi" w:cs="Arial"/>
          <w:sz w:val="20"/>
          <w:szCs w:val="20"/>
          <w:lang w:val="en-US" w:eastAsia="ja-JP"/>
        </w:rPr>
        <w:t>9</w:t>
      </w:r>
      <w:r w:rsidRPr="00F727F5">
        <w:rPr>
          <w:rFonts w:asciiTheme="majorHAnsi" w:eastAsiaTheme="minorEastAsia" w:hAnsiTheme="majorHAnsi" w:cs="Arial"/>
          <w:sz w:val="20"/>
          <w:szCs w:val="20"/>
          <w:lang w:val="en-US" w:eastAsia="ja-JP"/>
        </w:rPr>
        <w:t>月、オランダの</w:t>
      </w:r>
      <w:r w:rsidR="00AC6F41" w:rsidRPr="00F727F5">
        <w:rPr>
          <w:rFonts w:asciiTheme="majorHAnsi" w:eastAsiaTheme="minorEastAsia" w:hAnsiTheme="majorHAnsi" w:cs="Arial"/>
          <w:sz w:val="20"/>
          <w:szCs w:val="20"/>
          <w:lang w:val="en-US" w:eastAsia="ja-JP"/>
        </w:rPr>
        <w:t>エンジニアリング会社</w:t>
      </w:r>
      <w:r w:rsidR="00B34C5D" w:rsidRPr="00F727F5">
        <w:rPr>
          <w:rFonts w:asciiTheme="majorHAnsi" w:eastAsiaTheme="minorEastAsia" w:hAnsiTheme="majorHAnsi" w:cs="Arial"/>
          <w:sz w:val="20"/>
          <w:szCs w:val="20"/>
          <w:lang w:val="en-US" w:eastAsia="ja-JP"/>
        </w:rPr>
        <w:t>ロイヤル・ハスコ</w:t>
      </w:r>
      <w:r w:rsidR="009C1806" w:rsidRPr="00F727F5">
        <w:rPr>
          <w:rFonts w:asciiTheme="majorHAnsi" w:eastAsiaTheme="minorEastAsia" w:hAnsiTheme="majorHAnsi" w:cs="Arial"/>
          <w:sz w:val="20"/>
          <w:szCs w:val="20"/>
          <w:lang w:val="en-US" w:eastAsia="ja-JP"/>
        </w:rPr>
        <w:t>ニ</w:t>
      </w:r>
      <w:r w:rsidR="00B34C5D" w:rsidRPr="00F727F5">
        <w:rPr>
          <w:rFonts w:asciiTheme="majorHAnsi" w:eastAsiaTheme="minorEastAsia" w:hAnsiTheme="majorHAnsi" w:cs="Arial"/>
          <w:sz w:val="20"/>
          <w:szCs w:val="20"/>
          <w:lang w:val="en-US" w:eastAsia="ja-JP"/>
        </w:rPr>
        <w:t>ング</w:t>
      </w:r>
      <w:r w:rsidR="00AC6F41" w:rsidRPr="00F727F5">
        <w:rPr>
          <w:rFonts w:asciiTheme="majorHAnsi" w:eastAsiaTheme="minorEastAsia" w:hAnsiTheme="majorHAnsi" w:cs="Arial"/>
          <w:sz w:val="20"/>
          <w:szCs w:val="20"/>
          <w:lang w:val="en-US"/>
        </w:rPr>
        <w:t xml:space="preserve"> </w:t>
      </w:r>
      <w:r w:rsidR="009C1806" w:rsidRPr="00F727F5">
        <w:rPr>
          <w:rFonts w:asciiTheme="majorHAnsi" w:eastAsiaTheme="minorEastAsia" w:hAnsiTheme="majorHAnsi" w:cs="Arial"/>
          <w:sz w:val="20"/>
          <w:szCs w:val="20"/>
          <w:lang w:val="en-US"/>
        </w:rPr>
        <w:t xml:space="preserve">(Royal </w:t>
      </w:r>
      <w:proofErr w:type="spellStart"/>
      <w:r w:rsidR="009C1806" w:rsidRPr="00F727F5">
        <w:rPr>
          <w:rFonts w:asciiTheme="majorHAnsi" w:eastAsiaTheme="minorEastAsia" w:hAnsiTheme="majorHAnsi" w:cs="Arial"/>
          <w:sz w:val="20"/>
          <w:szCs w:val="20"/>
          <w:lang w:val="en-US"/>
        </w:rPr>
        <w:t>Haskoning</w:t>
      </w:r>
      <w:proofErr w:type="spellEnd"/>
      <w:r w:rsidR="009C1806" w:rsidRPr="00F727F5">
        <w:rPr>
          <w:rFonts w:asciiTheme="majorHAnsi" w:eastAsiaTheme="minorEastAsia" w:hAnsiTheme="majorHAnsi" w:cs="Arial"/>
          <w:sz w:val="20"/>
          <w:szCs w:val="20"/>
          <w:lang w:val="en-US"/>
        </w:rPr>
        <w:t xml:space="preserve">) </w:t>
      </w:r>
      <w:r w:rsidR="00AC6F41" w:rsidRPr="00F727F5">
        <w:rPr>
          <w:rFonts w:asciiTheme="majorHAnsi" w:eastAsiaTheme="minorEastAsia" w:hAnsiTheme="majorHAnsi" w:cs="Arial"/>
          <w:sz w:val="20"/>
          <w:szCs w:val="20"/>
          <w:lang w:val="en-US"/>
        </w:rPr>
        <w:t>DHV</w:t>
      </w:r>
      <w:r w:rsidR="0077256D" w:rsidRPr="00F727F5">
        <w:rPr>
          <w:rFonts w:asciiTheme="majorHAnsi" w:eastAsiaTheme="minorEastAsia" w:hAnsiTheme="majorHAnsi" w:cs="Arial"/>
          <w:sz w:val="20"/>
          <w:szCs w:val="20"/>
          <w:lang w:val="en-US" w:eastAsia="ja-JP"/>
        </w:rPr>
        <w:t>社</w:t>
      </w:r>
      <w:r w:rsidR="00AC6F41" w:rsidRPr="00F727F5">
        <w:rPr>
          <w:rFonts w:asciiTheme="majorHAnsi" w:eastAsiaTheme="minorEastAsia" w:hAnsiTheme="majorHAnsi" w:cs="Arial"/>
          <w:sz w:val="20"/>
          <w:szCs w:val="20"/>
          <w:lang w:val="en-US" w:eastAsia="ja-JP"/>
        </w:rPr>
        <w:t>は、占領下の東エルサレムの下水処理場から撤退すると発表しました。</w:t>
      </w:r>
      <w:r w:rsidR="00480568" w:rsidRPr="00F727F5">
        <w:rPr>
          <w:rFonts w:asciiTheme="majorHAnsi" w:eastAsiaTheme="minorEastAsia" w:hAnsiTheme="majorHAnsi" w:cs="Arial"/>
          <w:sz w:val="20"/>
          <w:szCs w:val="20"/>
          <w:lang w:val="en-US"/>
        </w:rPr>
        <w:t xml:space="preserve"> </w:t>
      </w:r>
    </w:p>
    <w:p w14:paraId="0A13A9C2" w14:textId="27F8C775" w:rsidR="00B635B8" w:rsidRPr="00F727F5" w:rsidRDefault="00E35184" w:rsidP="00480568">
      <w:pPr>
        <w:pStyle w:val="Web"/>
        <w:rPr>
          <w:rFonts w:asciiTheme="majorHAnsi" w:eastAsiaTheme="minorEastAsia" w:hAnsiTheme="majorHAnsi" w:cs="Arial"/>
          <w:sz w:val="20"/>
          <w:szCs w:val="20"/>
          <w:lang w:val="en-US" w:eastAsia="ja-JP"/>
        </w:rPr>
      </w:pPr>
      <w:r w:rsidRPr="00F727F5">
        <w:rPr>
          <w:rFonts w:asciiTheme="majorHAnsi" w:eastAsiaTheme="minorEastAsia" w:hAnsiTheme="majorHAnsi" w:cs="Arial"/>
          <w:sz w:val="20"/>
          <w:szCs w:val="20"/>
          <w:lang w:val="en-US" w:eastAsia="ja-JP"/>
        </w:rPr>
        <w:t>この発表はオランダ政府の勧告を受けて行われたものです。オランダ政府は、</w:t>
      </w:r>
      <w:r w:rsidR="00D206B2" w:rsidRPr="00F727F5">
        <w:rPr>
          <w:rFonts w:asciiTheme="majorHAnsi" w:eastAsiaTheme="minorEastAsia" w:hAnsiTheme="majorHAnsi" w:cs="Arial"/>
          <w:sz w:val="20"/>
          <w:szCs w:val="20"/>
          <w:lang w:val="en-US" w:eastAsia="ja-JP"/>
        </w:rPr>
        <w:t>イスラエルの入植</w:t>
      </w:r>
      <w:r w:rsidRPr="00F727F5">
        <w:rPr>
          <w:rFonts w:asciiTheme="majorHAnsi" w:eastAsiaTheme="minorEastAsia" w:hAnsiTheme="majorHAnsi" w:cs="Arial"/>
          <w:sz w:val="20"/>
          <w:szCs w:val="20"/>
          <w:lang w:val="en-US" w:eastAsia="ja-JP"/>
        </w:rPr>
        <w:t>は国際法違反と見ており、西岸地区の</w:t>
      </w:r>
      <w:r w:rsidR="00D206B2" w:rsidRPr="00F727F5">
        <w:rPr>
          <w:rFonts w:asciiTheme="majorHAnsi" w:eastAsiaTheme="minorEastAsia" w:hAnsiTheme="majorHAnsi" w:cs="Arial"/>
          <w:sz w:val="20"/>
          <w:szCs w:val="20"/>
          <w:lang w:val="en-US" w:eastAsia="ja-JP"/>
        </w:rPr>
        <w:t>入植</w:t>
      </w:r>
      <w:r w:rsidRPr="00F727F5">
        <w:rPr>
          <w:rFonts w:asciiTheme="majorHAnsi" w:eastAsiaTheme="minorEastAsia" w:hAnsiTheme="majorHAnsi" w:cs="Arial"/>
          <w:sz w:val="20"/>
          <w:szCs w:val="20"/>
          <w:lang w:val="en-US" w:eastAsia="ja-JP"/>
        </w:rPr>
        <w:t>地へのオランダ企業の投資</w:t>
      </w:r>
      <w:r w:rsidR="002B2F34" w:rsidRPr="00F727F5">
        <w:rPr>
          <w:rFonts w:asciiTheme="majorHAnsi" w:eastAsiaTheme="minorEastAsia" w:hAnsiTheme="majorHAnsi" w:cs="Arial"/>
          <w:sz w:val="20"/>
          <w:szCs w:val="20"/>
          <w:lang w:val="en-US" w:eastAsia="ja-JP"/>
        </w:rPr>
        <w:t>はやめさせる方針です</w:t>
      </w:r>
      <w:r w:rsidRPr="00F727F5">
        <w:rPr>
          <w:rFonts w:asciiTheme="majorHAnsi" w:eastAsiaTheme="minorEastAsia" w:hAnsiTheme="majorHAnsi" w:cs="Arial"/>
          <w:sz w:val="20"/>
          <w:szCs w:val="20"/>
          <w:lang w:val="en-US" w:eastAsia="ja-JP"/>
        </w:rPr>
        <w:t>。オランダの役人</w:t>
      </w:r>
      <w:r w:rsidR="00D206B2" w:rsidRPr="00F727F5">
        <w:rPr>
          <w:rFonts w:asciiTheme="majorHAnsi" w:eastAsiaTheme="minorEastAsia" w:hAnsiTheme="majorHAnsi" w:cs="Arial"/>
          <w:sz w:val="20"/>
          <w:szCs w:val="20"/>
          <w:lang w:val="en-US" w:eastAsia="ja-JP"/>
        </w:rPr>
        <w:t>は</w:t>
      </w:r>
      <w:r w:rsidRPr="00F727F5">
        <w:rPr>
          <w:rFonts w:asciiTheme="majorHAnsi" w:eastAsiaTheme="minorEastAsia" w:hAnsiTheme="majorHAnsi" w:cs="Arial"/>
          <w:sz w:val="20"/>
          <w:szCs w:val="20"/>
          <w:lang w:val="en-US" w:eastAsia="ja-JP"/>
        </w:rPr>
        <w:t>活動家たちに</w:t>
      </w:r>
      <w:r w:rsidR="00D206B2" w:rsidRPr="00F727F5">
        <w:rPr>
          <w:rFonts w:asciiTheme="majorHAnsi" w:eastAsiaTheme="minorEastAsia" w:hAnsiTheme="majorHAnsi" w:cs="Arial"/>
          <w:sz w:val="20"/>
          <w:szCs w:val="20"/>
          <w:lang w:val="en-US" w:eastAsia="ja-JP"/>
        </w:rPr>
        <w:t>次のように語っていました。</w:t>
      </w:r>
      <w:r w:rsidRPr="00F727F5">
        <w:rPr>
          <w:rFonts w:asciiTheme="majorHAnsi" w:eastAsiaTheme="minorEastAsia" w:hAnsiTheme="majorHAnsi" w:cs="Arial"/>
          <w:sz w:val="20"/>
          <w:szCs w:val="20"/>
          <w:lang w:val="en-US" w:eastAsia="ja-JP"/>
        </w:rPr>
        <w:t>「</w:t>
      </w:r>
      <w:r w:rsidR="005E0202" w:rsidRPr="00F727F5">
        <w:rPr>
          <w:rFonts w:asciiTheme="majorHAnsi" w:eastAsiaTheme="minorEastAsia" w:hAnsiTheme="majorHAnsi" w:cs="Arial"/>
          <w:sz w:val="20"/>
          <w:szCs w:val="20"/>
          <w:lang w:val="en-US" w:eastAsia="ja-JP"/>
        </w:rPr>
        <w:t>企業には積極的に情報</w:t>
      </w:r>
      <w:r w:rsidR="00B635B8" w:rsidRPr="00F727F5">
        <w:rPr>
          <w:rFonts w:asciiTheme="majorHAnsi" w:eastAsiaTheme="minorEastAsia" w:hAnsiTheme="majorHAnsi" w:cs="Arial"/>
          <w:sz w:val="20"/>
          <w:szCs w:val="20"/>
          <w:lang w:val="en-US" w:eastAsia="ja-JP"/>
        </w:rPr>
        <w:t>を</w:t>
      </w:r>
      <w:r w:rsidR="005E0202" w:rsidRPr="00F727F5">
        <w:rPr>
          <w:rFonts w:asciiTheme="majorHAnsi" w:eastAsiaTheme="minorEastAsia" w:hAnsiTheme="majorHAnsi" w:cs="Arial"/>
          <w:sz w:val="20"/>
          <w:szCs w:val="20"/>
          <w:lang w:val="en-US" w:eastAsia="ja-JP"/>
        </w:rPr>
        <w:t>提供</w:t>
      </w:r>
      <w:r w:rsidR="00B635B8" w:rsidRPr="00F727F5">
        <w:rPr>
          <w:rFonts w:asciiTheme="majorHAnsi" w:eastAsiaTheme="minorEastAsia" w:hAnsiTheme="majorHAnsi" w:cs="Arial"/>
          <w:sz w:val="20"/>
          <w:szCs w:val="20"/>
          <w:lang w:val="en-US" w:eastAsia="ja-JP"/>
        </w:rPr>
        <w:t>していて</w:t>
      </w:r>
      <w:r w:rsidR="005E0202" w:rsidRPr="00F727F5">
        <w:rPr>
          <w:rFonts w:asciiTheme="majorHAnsi" w:eastAsiaTheme="minorEastAsia" w:hAnsiTheme="majorHAnsi" w:cs="Arial"/>
          <w:sz w:val="20"/>
          <w:szCs w:val="20"/>
          <w:lang w:val="en-US" w:eastAsia="ja-JP"/>
        </w:rPr>
        <w:t>、</w:t>
      </w:r>
      <w:r w:rsidR="00D77528" w:rsidRPr="00F727F5">
        <w:rPr>
          <w:rFonts w:asciiTheme="majorHAnsi" w:eastAsiaTheme="minorEastAsia" w:hAnsiTheme="majorHAnsi" w:cs="Arial"/>
          <w:sz w:val="20"/>
          <w:szCs w:val="20"/>
          <w:lang w:val="en-US" w:eastAsia="ja-JP"/>
        </w:rPr>
        <w:t>オランダ政府の定めた義務</w:t>
      </w:r>
      <w:r w:rsidR="005E0202" w:rsidRPr="00F727F5">
        <w:rPr>
          <w:rFonts w:asciiTheme="majorHAnsi" w:eastAsiaTheme="minorEastAsia" w:hAnsiTheme="majorHAnsi" w:cs="Arial"/>
          <w:sz w:val="20"/>
          <w:szCs w:val="20"/>
          <w:lang w:val="en-US" w:eastAsia="ja-JP"/>
        </w:rPr>
        <w:t>は</w:t>
      </w:r>
      <w:r w:rsidR="0077256D" w:rsidRPr="00F727F5">
        <w:rPr>
          <w:rFonts w:asciiTheme="majorHAnsi" w:eastAsiaTheme="minorEastAsia" w:hAnsiTheme="majorHAnsi" w:cs="Arial"/>
          <w:sz w:val="20"/>
          <w:szCs w:val="20"/>
          <w:lang w:val="en-US" w:eastAsia="ja-JP"/>
        </w:rPr>
        <w:t>ロイヤル・ハスコ</w:t>
      </w:r>
      <w:r w:rsidR="009C1806" w:rsidRPr="00F727F5">
        <w:rPr>
          <w:rFonts w:asciiTheme="majorHAnsi" w:eastAsiaTheme="minorEastAsia" w:hAnsiTheme="majorHAnsi" w:cs="Arial"/>
          <w:sz w:val="20"/>
          <w:szCs w:val="20"/>
          <w:lang w:val="en-US" w:eastAsia="ja-JP"/>
        </w:rPr>
        <w:t>ニ</w:t>
      </w:r>
      <w:r w:rsidR="0077256D" w:rsidRPr="00F727F5">
        <w:rPr>
          <w:rFonts w:asciiTheme="majorHAnsi" w:eastAsiaTheme="minorEastAsia" w:hAnsiTheme="majorHAnsi" w:cs="Arial"/>
          <w:sz w:val="20"/>
          <w:szCs w:val="20"/>
          <w:lang w:val="en-US" w:eastAsia="ja-JP"/>
        </w:rPr>
        <w:t>ング</w:t>
      </w:r>
      <w:r w:rsidR="0077256D" w:rsidRPr="00F727F5">
        <w:rPr>
          <w:rFonts w:asciiTheme="majorHAnsi" w:eastAsiaTheme="minorEastAsia" w:hAnsiTheme="majorHAnsi" w:cs="Arial"/>
          <w:sz w:val="20"/>
          <w:szCs w:val="20"/>
          <w:lang w:val="en-US"/>
        </w:rPr>
        <w:t xml:space="preserve"> DHV</w:t>
      </w:r>
      <w:r w:rsidR="0077256D" w:rsidRPr="00F727F5">
        <w:rPr>
          <w:rFonts w:asciiTheme="majorHAnsi" w:eastAsiaTheme="minorEastAsia" w:hAnsiTheme="majorHAnsi" w:cs="Arial"/>
          <w:sz w:val="20"/>
          <w:szCs w:val="20"/>
          <w:lang w:val="en-US" w:eastAsia="ja-JP"/>
        </w:rPr>
        <w:t>社</w:t>
      </w:r>
      <w:r w:rsidR="005E0202" w:rsidRPr="00F727F5">
        <w:rPr>
          <w:rFonts w:asciiTheme="majorHAnsi" w:eastAsiaTheme="minorEastAsia" w:hAnsiTheme="majorHAnsi" w:cs="Arial"/>
          <w:sz w:val="20"/>
          <w:szCs w:val="20"/>
          <w:lang w:val="en-US" w:eastAsia="ja-JP"/>
        </w:rPr>
        <w:t>に</w:t>
      </w:r>
      <w:r w:rsidR="00D77528" w:rsidRPr="00F727F5">
        <w:rPr>
          <w:rFonts w:asciiTheme="majorHAnsi" w:eastAsiaTheme="minorEastAsia" w:hAnsiTheme="majorHAnsi" w:cs="Arial"/>
          <w:sz w:val="20"/>
          <w:szCs w:val="20"/>
          <w:lang w:val="en-US" w:eastAsia="ja-JP"/>
        </w:rPr>
        <w:t>伝えてあり</w:t>
      </w:r>
      <w:r w:rsidR="005E0202" w:rsidRPr="00F727F5">
        <w:rPr>
          <w:rFonts w:asciiTheme="majorHAnsi" w:eastAsiaTheme="minorEastAsia" w:hAnsiTheme="majorHAnsi" w:cs="Arial"/>
          <w:sz w:val="20"/>
          <w:szCs w:val="20"/>
          <w:lang w:val="en-US" w:eastAsia="ja-JP"/>
        </w:rPr>
        <w:t>ます。</w:t>
      </w:r>
      <w:r w:rsidR="00D77528" w:rsidRPr="00F727F5">
        <w:rPr>
          <w:rFonts w:asciiTheme="majorHAnsi" w:eastAsiaTheme="minorEastAsia" w:hAnsiTheme="majorHAnsi" w:cs="Arial"/>
          <w:sz w:val="20"/>
          <w:szCs w:val="20"/>
          <w:lang w:val="en-US" w:eastAsia="ja-JP"/>
        </w:rPr>
        <w:t>オランダ企業が経済活動</w:t>
      </w:r>
      <w:r w:rsidR="00B635B8" w:rsidRPr="00F727F5">
        <w:rPr>
          <w:rFonts w:asciiTheme="majorHAnsi" w:eastAsiaTheme="minorEastAsia" w:hAnsiTheme="majorHAnsi" w:cs="Arial"/>
          <w:sz w:val="20"/>
          <w:szCs w:val="20"/>
          <w:lang w:val="en-US" w:eastAsia="ja-JP"/>
        </w:rPr>
        <w:t>で</w:t>
      </w:r>
      <w:r w:rsidR="002B2F34" w:rsidRPr="00F727F5">
        <w:rPr>
          <w:rFonts w:asciiTheme="majorHAnsi" w:eastAsiaTheme="minorEastAsia" w:hAnsiTheme="majorHAnsi" w:cs="Arial"/>
          <w:sz w:val="20"/>
          <w:szCs w:val="20"/>
          <w:lang w:val="en-US" w:eastAsia="ja-JP"/>
        </w:rPr>
        <w:t>こうした関係に</w:t>
      </w:r>
      <w:r w:rsidR="00D77528" w:rsidRPr="00F727F5">
        <w:rPr>
          <w:rFonts w:asciiTheme="majorHAnsi" w:eastAsiaTheme="minorEastAsia" w:hAnsiTheme="majorHAnsi" w:cs="Arial"/>
          <w:sz w:val="20"/>
          <w:szCs w:val="20"/>
          <w:lang w:val="en-US" w:eastAsia="ja-JP"/>
        </w:rPr>
        <w:t>関与することは禁じられてはい</w:t>
      </w:r>
      <w:r w:rsidR="002B2F34" w:rsidRPr="00F727F5">
        <w:rPr>
          <w:rFonts w:asciiTheme="majorHAnsi" w:eastAsiaTheme="minorEastAsia" w:hAnsiTheme="majorHAnsi" w:cs="Arial"/>
          <w:sz w:val="20"/>
          <w:szCs w:val="20"/>
          <w:lang w:val="en-US" w:eastAsia="ja-JP"/>
        </w:rPr>
        <w:t>ません</w:t>
      </w:r>
      <w:r w:rsidR="00D77528" w:rsidRPr="00F727F5">
        <w:rPr>
          <w:rFonts w:asciiTheme="majorHAnsi" w:eastAsiaTheme="minorEastAsia" w:hAnsiTheme="majorHAnsi" w:cs="Arial"/>
          <w:sz w:val="20"/>
          <w:szCs w:val="20"/>
          <w:lang w:val="en-US" w:eastAsia="ja-JP"/>
        </w:rPr>
        <w:t>。最終的な責任は会社自身にあります</w:t>
      </w:r>
      <w:r w:rsidRPr="00F727F5">
        <w:rPr>
          <w:rFonts w:asciiTheme="majorHAnsi" w:eastAsiaTheme="minorEastAsia" w:hAnsiTheme="majorHAnsi" w:cs="Arial"/>
          <w:sz w:val="20"/>
          <w:szCs w:val="20"/>
          <w:lang w:val="en-US" w:eastAsia="ja-JP"/>
        </w:rPr>
        <w:t>」</w:t>
      </w:r>
    </w:p>
    <w:p w14:paraId="33D3248D" w14:textId="3785837A" w:rsidR="00480568" w:rsidRPr="00F727F5" w:rsidRDefault="0077256D" w:rsidP="00480568">
      <w:pPr>
        <w:rPr>
          <w:rFonts w:asciiTheme="majorHAnsi" w:hAnsiTheme="majorHAnsi" w:cs="Arial" w:hint="eastAsia"/>
          <w:b/>
          <w:bCs/>
          <w:sz w:val="20"/>
          <w:szCs w:val="20"/>
          <w:lang w:val="en-US" w:eastAsia="ja-JP"/>
        </w:rPr>
      </w:pPr>
      <w:r w:rsidRPr="00F727F5">
        <w:rPr>
          <w:rFonts w:asciiTheme="majorHAnsi" w:hAnsiTheme="majorHAnsi" w:cs="Arial"/>
          <w:sz w:val="20"/>
          <w:szCs w:val="20"/>
          <w:lang w:val="en-US" w:eastAsia="ja-JP"/>
        </w:rPr>
        <w:t>同社</w:t>
      </w:r>
      <w:r w:rsidR="002B2F34" w:rsidRPr="00F727F5">
        <w:rPr>
          <w:rFonts w:asciiTheme="majorHAnsi" w:hAnsiTheme="majorHAnsi" w:cs="Arial"/>
          <w:sz w:val="20"/>
          <w:szCs w:val="20"/>
          <w:lang w:val="en-US" w:eastAsia="ja-JP"/>
        </w:rPr>
        <w:t>は「各方面のステークホルダーと十分に協議した結果、このままプロジェクトに関与していれば国際法違反になるという</w:t>
      </w:r>
      <w:r w:rsidR="00E35308" w:rsidRPr="00F727F5">
        <w:rPr>
          <w:rFonts w:asciiTheme="majorHAnsi" w:hAnsiTheme="majorHAnsi" w:cs="Arial"/>
          <w:sz w:val="20"/>
          <w:szCs w:val="20"/>
          <w:lang w:val="en-US" w:eastAsia="ja-JP"/>
        </w:rPr>
        <w:t>判断</w:t>
      </w:r>
      <w:r w:rsidR="002B2F34" w:rsidRPr="00F727F5">
        <w:rPr>
          <w:rFonts w:asciiTheme="majorHAnsi" w:hAnsiTheme="majorHAnsi" w:cs="Arial"/>
          <w:sz w:val="20"/>
          <w:szCs w:val="20"/>
          <w:lang w:val="en-US" w:eastAsia="ja-JP"/>
        </w:rPr>
        <w:t>に</w:t>
      </w:r>
      <w:r w:rsidR="001C667A" w:rsidRPr="00F727F5">
        <w:rPr>
          <w:rFonts w:asciiTheme="majorHAnsi" w:hAnsiTheme="majorHAnsi" w:cs="Arial"/>
          <w:sz w:val="20"/>
          <w:szCs w:val="20"/>
          <w:lang w:val="en-US" w:eastAsia="ja-JP"/>
        </w:rPr>
        <w:t>至り」撤退したと述べました。オランダの検察官は過去に、</w:t>
      </w:r>
      <w:r w:rsidR="00707F58" w:rsidRPr="00F727F5">
        <w:rPr>
          <w:rFonts w:asciiTheme="majorHAnsi" w:hAnsiTheme="majorHAnsi" w:cs="Arial"/>
          <w:sz w:val="20"/>
          <w:szCs w:val="20"/>
          <w:lang w:val="en-US" w:eastAsia="ja-JP"/>
        </w:rPr>
        <w:t>入植</w:t>
      </w:r>
      <w:r w:rsidR="001C667A" w:rsidRPr="00F727F5">
        <w:rPr>
          <w:rFonts w:asciiTheme="majorHAnsi" w:hAnsiTheme="majorHAnsi" w:cs="Arial"/>
          <w:sz w:val="20"/>
          <w:szCs w:val="20"/>
          <w:lang w:val="en-US" w:eastAsia="ja-JP"/>
        </w:rPr>
        <w:t>地で</w:t>
      </w:r>
      <w:r w:rsidR="00707F58" w:rsidRPr="00F727F5">
        <w:rPr>
          <w:rFonts w:asciiTheme="majorHAnsi" w:hAnsiTheme="majorHAnsi" w:cs="Arial"/>
          <w:sz w:val="20"/>
          <w:szCs w:val="20"/>
          <w:lang w:val="en-US" w:eastAsia="ja-JP"/>
        </w:rPr>
        <w:t>の企業</w:t>
      </w:r>
      <w:r w:rsidR="002B2F34" w:rsidRPr="00F727F5">
        <w:rPr>
          <w:rFonts w:asciiTheme="majorHAnsi" w:hAnsiTheme="majorHAnsi" w:cs="Arial"/>
          <w:sz w:val="20"/>
          <w:szCs w:val="20"/>
          <w:lang w:val="en-US" w:eastAsia="ja-JP"/>
        </w:rPr>
        <w:t>活動</w:t>
      </w:r>
      <w:r w:rsidR="00890579" w:rsidRPr="00F727F5">
        <w:rPr>
          <w:rFonts w:asciiTheme="majorHAnsi" w:hAnsiTheme="majorHAnsi" w:cs="Arial"/>
          <w:sz w:val="20"/>
          <w:szCs w:val="20"/>
          <w:lang w:val="en-US" w:eastAsia="ja-JP"/>
        </w:rPr>
        <w:t>は戦争犯罪と</w:t>
      </w:r>
      <w:r w:rsidR="00AF5353" w:rsidRPr="00F727F5">
        <w:rPr>
          <w:rFonts w:asciiTheme="majorHAnsi" w:hAnsiTheme="majorHAnsi" w:cs="Arial"/>
          <w:sz w:val="20"/>
          <w:szCs w:val="20"/>
          <w:lang w:val="en-US" w:eastAsia="ja-JP"/>
        </w:rPr>
        <w:t>なりえると見なされることは明確で</w:t>
      </w:r>
      <w:r w:rsidR="00890579" w:rsidRPr="00F727F5">
        <w:rPr>
          <w:rFonts w:asciiTheme="majorHAnsi" w:hAnsiTheme="majorHAnsi" w:cs="Arial"/>
          <w:sz w:val="20"/>
          <w:szCs w:val="20"/>
          <w:lang w:val="en-US" w:eastAsia="ja-JP"/>
        </w:rPr>
        <w:t>、</w:t>
      </w:r>
      <w:r w:rsidR="00AF5353" w:rsidRPr="00F727F5">
        <w:rPr>
          <w:rFonts w:asciiTheme="majorHAnsi" w:hAnsiTheme="majorHAnsi" w:cs="Arial"/>
          <w:sz w:val="20"/>
          <w:szCs w:val="20"/>
          <w:lang w:val="en-US" w:eastAsia="ja-JP"/>
        </w:rPr>
        <w:t>入植</w:t>
      </w:r>
      <w:r w:rsidR="00890579" w:rsidRPr="00F727F5">
        <w:rPr>
          <w:rFonts w:asciiTheme="majorHAnsi" w:hAnsiTheme="majorHAnsi" w:cs="Arial"/>
          <w:sz w:val="20"/>
          <w:szCs w:val="20"/>
          <w:lang w:val="en-US" w:eastAsia="ja-JP"/>
        </w:rPr>
        <w:t>地内または</w:t>
      </w:r>
      <w:r w:rsidR="00AF5353" w:rsidRPr="00F727F5">
        <w:rPr>
          <w:rFonts w:asciiTheme="majorHAnsi" w:hAnsiTheme="majorHAnsi" w:cs="Arial"/>
          <w:sz w:val="20"/>
          <w:szCs w:val="20"/>
          <w:lang w:val="en-US" w:eastAsia="ja-JP"/>
        </w:rPr>
        <w:t>入植地に</w:t>
      </w:r>
      <w:r w:rsidR="00890579" w:rsidRPr="00F727F5">
        <w:rPr>
          <w:rFonts w:asciiTheme="majorHAnsi" w:hAnsiTheme="majorHAnsi" w:cs="Arial"/>
          <w:sz w:val="20"/>
          <w:szCs w:val="20"/>
          <w:lang w:val="en-US" w:eastAsia="ja-JP"/>
        </w:rPr>
        <w:t>関係し</w:t>
      </w:r>
      <w:r w:rsidR="00AF5353" w:rsidRPr="00F727F5">
        <w:rPr>
          <w:rFonts w:asciiTheme="majorHAnsi" w:hAnsiTheme="majorHAnsi" w:cs="Arial"/>
          <w:sz w:val="20"/>
          <w:szCs w:val="20"/>
          <w:lang w:val="en-US" w:eastAsia="ja-JP"/>
        </w:rPr>
        <w:t>た</w:t>
      </w:r>
      <w:r w:rsidR="000201B2" w:rsidRPr="00F727F5">
        <w:rPr>
          <w:rFonts w:asciiTheme="majorHAnsi" w:hAnsiTheme="majorHAnsi" w:cs="Arial"/>
          <w:sz w:val="20"/>
          <w:szCs w:val="20"/>
          <w:lang w:val="en-US" w:eastAsia="ja-JP"/>
        </w:rPr>
        <w:t>事業</w:t>
      </w:r>
      <w:r w:rsidR="00890579" w:rsidRPr="00F727F5">
        <w:rPr>
          <w:rFonts w:asciiTheme="majorHAnsi" w:hAnsiTheme="majorHAnsi" w:cs="Arial"/>
          <w:sz w:val="20"/>
          <w:szCs w:val="20"/>
          <w:lang w:val="en-US" w:eastAsia="ja-JP"/>
        </w:rPr>
        <w:t>を</w:t>
      </w:r>
      <w:r w:rsidR="00AF5353" w:rsidRPr="00F727F5">
        <w:rPr>
          <w:rFonts w:asciiTheme="majorHAnsi" w:hAnsiTheme="majorHAnsi" w:cs="Arial"/>
          <w:sz w:val="20"/>
          <w:szCs w:val="20"/>
          <w:lang w:val="en-US" w:eastAsia="ja-JP"/>
        </w:rPr>
        <w:t>する</w:t>
      </w:r>
      <w:r w:rsidR="001C667A" w:rsidRPr="00F727F5">
        <w:rPr>
          <w:rFonts w:asciiTheme="majorHAnsi" w:hAnsiTheme="majorHAnsi" w:cs="Arial"/>
          <w:sz w:val="20"/>
          <w:szCs w:val="20"/>
          <w:lang w:val="en-US" w:eastAsia="ja-JP"/>
        </w:rPr>
        <w:t>企業は、活動</w:t>
      </w:r>
      <w:r w:rsidR="00890579" w:rsidRPr="00F727F5">
        <w:rPr>
          <w:rFonts w:asciiTheme="majorHAnsi" w:hAnsiTheme="majorHAnsi" w:cs="Arial"/>
          <w:sz w:val="20"/>
          <w:szCs w:val="20"/>
          <w:lang w:val="en-US" w:eastAsia="ja-JP"/>
        </w:rPr>
        <w:t>中止に向けて具体的な</w:t>
      </w:r>
      <w:r w:rsidR="001C667A" w:rsidRPr="00F727F5">
        <w:rPr>
          <w:rFonts w:asciiTheme="majorHAnsi" w:hAnsiTheme="majorHAnsi" w:cs="Arial"/>
          <w:sz w:val="20"/>
          <w:szCs w:val="20"/>
          <w:lang w:val="en-US" w:eastAsia="ja-JP"/>
        </w:rPr>
        <w:t>方策</w:t>
      </w:r>
      <w:r w:rsidR="00890579" w:rsidRPr="00F727F5">
        <w:rPr>
          <w:rFonts w:asciiTheme="majorHAnsi" w:hAnsiTheme="majorHAnsi" w:cs="Arial"/>
          <w:sz w:val="20"/>
          <w:szCs w:val="20"/>
          <w:lang w:val="en-US" w:eastAsia="ja-JP"/>
        </w:rPr>
        <w:t>を取るべきだと提言しています。</w:t>
      </w:r>
      <w:r w:rsidR="00890579" w:rsidRPr="00F727F5">
        <w:rPr>
          <w:rFonts w:asciiTheme="majorHAnsi" w:hAnsiTheme="majorHAnsi" w:cs="Arial"/>
          <w:sz w:val="20"/>
          <w:szCs w:val="20"/>
          <w:lang w:val="en-US" w:eastAsia="ja-JP"/>
        </w:rPr>
        <w:t>10</w:t>
      </w:r>
      <w:r w:rsidR="00890579" w:rsidRPr="00F727F5">
        <w:rPr>
          <w:rFonts w:asciiTheme="majorHAnsi" w:hAnsiTheme="majorHAnsi" w:cs="Arial"/>
          <w:sz w:val="20"/>
          <w:szCs w:val="20"/>
          <w:lang w:val="en-US" w:eastAsia="ja-JP"/>
        </w:rPr>
        <w:t>月、パレスチナ占領地域における人権に関する国連特別報告者のリチャード・フォーク教授は、</w:t>
      </w:r>
      <w:r w:rsidR="000A0ECE" w:rsidRPr="00F727F5">
        <w:rPr>
          <w:rFonts w:asciiTheme="majorHAnsi" w:hAnsiTheme="majorHAnsi" w:cs="Arial"/>
          <w:sz w:val="20"/>
          <w:szCs w:val="20"/>
          <w:lang w:val="en-US" w:eastAsia="ja-JP"/>
        </w:rPr>
        <w:t>占領地域で</w:t>
      </w:r>
      <w:r w:rsidR="00AF5353" w:rsidRPr="00F727F5">
        <w:rPr>
          <w:rFonts w:asciiTheme="majorHAnsi" w:hAnsiTheme="majorHAnsi" w:cs="Arial"/>
          <w:sz w:val="20"/>
          <w:szCs w:val="20"/>
          <w:lang w:val="en-US" w:eastAsia="ja-JP"/>
        </w:rPr>
        <w:t>の</w:t>
      </w:r>
      <w:r w:rsidR="000201B2" w:rsidRPr="00F727F5">
        <w:rPr>
          <w:rFonts w:asciiTheme="majorHAnsi" w:hAnsiTheme="majorHAnsi" w:cs="Arial"/>
          <w:sz w:val="20"/>
          <w:szCs w:val="20"/>
          <w:lang w:val="en-US" w:eastAsia="ja-JP"/>
        </w:rPr>
        <w:t>事業</w:t>
      </w:r>
      <w:r w:rsidR="00AF5353" w:rsidRPr="00F727F5">
        <w:rPr>
          <w:rFonts w:asciiTheme="majorHAnsi" w:hAnsiTheme="majorHAnsi" w:cs="Arial"/>
          <w:sz w:val="20"/>
          <w:szCs w:val="20"/>
          <w:lang w:val="en-US" w:eastAsia="ja-JP"/>
        </w:rPr>
        <w:t>の継続</w:t>
      </w:r>
      <w:r w:rsidR="000A0ECE" w:rsidRPr="00F727F5">
        <w:rPr>
          <w:rFonts w:asciiTheme="majorHAnsi" w:hAnsiTheme="majorHAnsi" w:cs="Arial"/>
          <w:sz w:val="20"/>
          <w:szCs w:val="20"/>
          <w:lang w:val="en-US" w:eastAsia="ja-JP"/>
        </w:rPr>
        <w:t>は「問題があり」、刑事責任を問われる結果に</w:t>
      </w:r>
      <w:r w:rsidR="00AF5353" w:rsidRPr="00F727F5">
        <w:rPr>
          <w:rFonts w:asciiTheme="majorHAnsi" w:hAnsiTheme="majorHAnsi" w:cs="Arial"/>
          <w:sz w:val="20"/>
          <w:szCs w:val="20"/>
          <w:lang w:val="en-US" w:eastAsia="ja-JP"/>
        </w:rPr>
        <w:t>な</w:t>
      </w:r>
      <w:r w:rsidR="000A0ECE" w:rsidRPr="00F727F5">
        <w:rPr>
          <w:rFonts w:asciiTheme="majorHAnsi" w:hAnsiTheme="majorHAnsi" w:cs="Arial"/>
          <w:sz w:val="20"/>
          <w:szCs w:val="20"/>
          <w:lang w:val="en-US" w:eastAsia="ja-JP"/>
        </w:rPr>
        <w:t>る可能性があることを企業に伝えるべく努めてきたと述べています。</w:t>
      </w:r>
      <w:r w:rsidR="00480568" w:rsidRPr="00F727F5">
        <w:rPr>
          <w:rFonts w:asciiTheme="majorHAnsi" w:hAnsiTheme="majorHAnsi" w:cs="Arial"/>
          <w:sz w:val="20"/>
          <w:szCs w:val="20"/>
          <w:lang w:val="en-US"/>
        </w:rPr>
        <w:t xml:space="preserve"> </w:t>
      </w:r>
      <w:bookmarkStart w:id="11" w:name="_Toc372707272"/>
    </w:p>
    <w:p w14:paraId="462E0DDD" w14:textId="77777777" w:rsidR="00480568" w:rsidRPr="00F727F5" w:rsidRDefault="00480568" w:rsidP="00F727F5">
      <w:pPr>
        <w:pStyle w:val="1"/>
        <w:numPr>
          <w:ilvl w:val="0"/>
          <w:numId w:val="1"/>
        </w:numPr>
        <w:ind w:left="426" w:hanging="426"/>
        <w:rPr>
          <w:rFonts w:asciiTheme="majorEastAsia" w:hAnsiTheme="majorEastAsia" w:cs="Arial"/>
          <w:color w:val="auto"/>
          <w:sz w:val="20"/>
          <w:szCs w:val="20"/>
          <w:lang w:val="en-US" w:eastAsia="ja-JP"/>
        </w:rPr>
      </w:pPr>
      <w:bookmarkStart w:id="12" w:name="_Toc372820018"/>
      <w:r w:rsidRPr="00F727F5">
        <w:rPr>
          <w:rFonts w:asciiTheme="majorEastAsia" w:hAnsiTheme="majorEastAsia" w:cs="Arial"/>
          <w:color w:val="auto"/>
          <w:sz w:val="20"/>
          <w:szCs w:val="20"/>
          <w:lang w:val="en-US" w:eastAsia="ja-JP"/>
        </w:rPr>
        <w:t>2014</w:t>
      </w:r>
      <w:bookmarkEnd w:id="11"/>
      <w:bookmarkEnd w:id="12"/>
      <w:r w:rsidR="00FC7225" w:rsidRPr="00F727F5">
        <w:rPr>
          <w:rFonts w:asciiTheme="majorEastAsia" w:hAnsiTheme="majorEastAsia" w:cs="Arial"/>
          <w:color w:val="auto"/>
          <w:sz w:val="20"/>
          <w:szCs w:val="20"/>
          <w:lang w:val="en-US" w:eastAsia="ja-JP"/>
        </w:rPr>
        <w:t>年のデュー・ディリジェンス</w:t>
      </w:r>
    </w:p>
    <w:p w14:paraId="19A69230" w14:textId="78B485B0" w:rsidR="00480568" w:rsidRPr="00F727F5" w:rsidRDefault="00FC7225" w:rsidP="00480568">
      <w:pPr>
        <w:pStyle w:val="Web"/>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国家が規則や</w:t>
      </w:r>
      <w:r w:rsidR="00A72D60" w:rsidRPr="00F727F5">
        <w:rPr>
          <w:rFonts w:asciiTheme="majorHAnsi" w:eastAsiaTheme="minorEastAsia" w:hAnsiTheme="majorHAnsi" w:cs="Arial"/>
          <w:sz w:val="20"/>
          <w:szCs w:val="20"/>
          <w:lang w:val="en-US" w:eastAsia="ja-JP"/>
        </w:rPr>
        <w:t>政策</w:t>
      </w:r>
      <w:r w:rsidRPr="00F727F5">
        <w:rPr>
          <w:rFonts w:asciiTheme="majorHAnsi" w:eastAsiaTheme="minorEastAsia" w:hAnsiTheme="majorHAnsi" w:cs="Arial"/>
          <w:sz w:val="20"/>
          <w:szCs w:val="20"/>
          <w:lang w:val="en-US" w:eastAsia="ja-JP"/>
        </w:rPr>
        <w:t>を策定してデュー・ディリジェンスの奨励や義務付けを行う方法</w:t>
      </w:r>
      <w:r w:rsidR="00864312" w:rsidRPr="00F727F5">
        <w:rPr>
          <w:rFonts w:asciiTheme="majorHAnsi" w:eastAsiaTheme="minorEastAsia" w:hAnsiTheme="majorHAnsi" w:cs="Arial"/>
          <w:sz w:val="20"/>
          <w:szCs w:val="20"/>
          <w:lang w:val="en-US" w:eastAsia="ja-JP"/>
        </w:rPr>
        <w:t>に</w:t>
      </w:r>
      <w:r w:rsidRPr="00F727F5">
        <w:rPr>
          <w:rFonts w:asciiTheme="majorHAnsi" w:eastAsiaTheme="minorEastAsia" w:hAnsiTheme="majorHAnsi" w:cs="Arial"/>
          <w:sz w:val="20"/>
          <w:szCs w:val="20"/>
          <w:lang w:val="en-US" w:eastAsia="ja-JP"/>
        </w:rPr>
        <w:t>は、その国家の法的慣習の</w:t>
      </w:r>
      <w:r w:rsidR="001A520A" w:rsidRPr="00F727F5">
        <w:rPr>
          <w:rFonts w:asciiTheme="majorHAnsi" w:eastAsiaTheme="minorEastAsia" w:hAnsiTheme="majorHAnsi" w:cs="Arial"/>
          <w:sz w:val="20"/>
          <w:szCs w:val="20"/>
          <w:lang w:val="en-US" w:eastAsia="ja-JP"/>
        </w:rPr>
        <w:t>機能</w:t>
      </w:r>
      <w:r w:rsidR="00A66C27" w:rsidRPr="00F727F5">
        <w:rPr>
          <w:rFonts w:asciiTheme="majorHAnsi" w:eastAsiaTheme="minorEastAsia" w:hAnsiTheme="majorHAnsi" w:cs="Arial"/>
          <w:sz w:val="20"/>
          <w:szCs w:val="20"/>
          <w:lang w:val="en-US" w:eastAsia="ja-JP"/>
        </w:rPr>
        <w:t>や</w:t>
      </w:r>
      <w:r w:rsidRPr="00F727F5">
        <w:rPr>
          <w:rFonts w:asciiTheme="majorHAnsi" w:eastAsiaTheme="minorEastAsia" w:hAnsiTheme="majorHAnsi" w:cs="Arial"/>
          <w:sz w:val="20"/>
          <w:szCs w:val="20"/>
          <w:lang w:val="en-US" w:eastAsia="ja-JP"/>
        </w:rPr>
        <w:t>、既存の法律の下でデュー・ディリジェンスを活用</w:t>
      </w:r>
      <w:r w:rsidR="00864312" w:rsidRPr="00F727F5">
        <w:rPr>
          <w:rFonts w:asciiTheme="majorHAnsi" w:eastAsiaTheme="minorEastAsia" w:hAnsiTheme="majorHAnsi" w:cs="Arial"/>
          <w:sz w:val="20"/>
          <w:szCs w:val="20"/>
          <w:lang w:val="en-US" w:eastAsia="ja-JP"/>
        </w:rPr>
        <w:t>してい</w:t>
      </w:r>
      <w:r w:rsidRPr="00F727F5">
        <w:rPr>
          <w:rFonts w:asciiTheme="majorHAnsi" w:eastAsiaTheme="minorEastAsia" w:hAnsiTheme="majorHAnsi" w:cs="Arial"/>
          <w:sz w:val="20"/>
          <w:szCs w:val="20"/>
          <w:lang w:val="en-US" w:eastAsia="ja-JP"/>
        </w:rPr>
        <w:t>る一般的な方法、規制すべき</w:t>
      </w:r>
      <w:r w:rsidR="000201B2" w:rsidRPr="00F727F5">
        <w:rPr>
          <w:rFonts w:asciiTheme="majorHAnsi" w:eastAsiaTheme="minorEastAsia" w:hAnsiTheme="majorHAnsi" w:cs="Arial"/>
          <w:sz w:val="20"/>
          <w:szCs w:val="20"/>
          <w:lang w:val="en-US" w:eastAsia="ja-JP"/>
        </w:rPr>
        <w:t>事業</w:t>
      </w:r>
      <w:r w:rsidRPr="00F727F5">
        <w:rPr>
          <w:rFonts w:asciiTheme="majorHAnsi" w:eastAsiaTheme="minorEastAsia" w:hAnsiTheme="majorHAnsi" w:cs="Arial"/>
          <w:sz w:val="20"/>
          <w:szCs w:val="20"/>
          <w:lang w:val="en-US" w:eastAsia="ja-JP"/>
        </w:rPr>
        <w:t>活動の性質、</w:t>
      </w:r>
      <w:r w:rsidR="00A66C27" w:rsidRPr="00F727F5">
        <w:rPr>
          <w:rFonts w:asciiTheme="majorHAnsi" w:eastAsiaTheme="minorEastAsia" w:hAnsiTheme="majorHAnsi" w:cs="Arial"/>
          <w:sz w:val="20"/>
          <w:szCs w:val="20"/>
          <w:lang w:val="en-US" w:eastAsia="ja-JP"/>
        </w:rPr>
        <w:t>人権が関わる特定の</w:t>
      </w:r>
      <w:r w:rsidR="006C17AA" w:rsidRPr="00F727F5">
        <w:rPr>
          <w:rFonts w:asciiTheme="majorHAnsi" w:eastAsiaTheme="minorEastAsia" w:hAnsiTheme="majorHAnsi" w:cs="Arial"/>
          <w:sz w:val="20"/>
          <w:szCs w:val="20"/>
          <w:lang w:val="en-US" w:eastAsia="ja-JP"/>
        </w:rPr>
        <w:t>状況</w:t>
      </w:r>
      <w:r w:rsidR="00864312" w:rsidRPr="00F727F5">
        <w:rPr>
          <w:rFonts w:asciiTheme="majorHAnsi" w:eastAsiaTheme="minorEastAsia" w:hAnsiTheme="majorHAnsi" w:cs="Arial"/>
          <w:sz w:val="20"/>
          <w:szCs w:val="20"/>
          <w:lang w:val="en-US" w:eastAsia="ja-JP"/>
        </w:rPr>
        <w:t>等が関わってきます</w:t>
      </w:r>
      <w:r w:rsidR="001A520A" w:rsidRPr="00F727F5">
        <w:rPr>
          <w:rFonts w:asciiTheme="majorHAnsi" w:eastAsiaTheme="minorEastAsia" w:hAnsiTheme="majorHAnsi" w:cs="Arial"/>
          <w:sz w:val="20"/>
          <w:szCs w:val="20"/>
          <w:lang w:val="en-US" w:eastAsia="ja-JP"/>
        </w:rPr>
        <w:t>。しかし、近年の展開により、</w:t>
      </w:r>
      <w:r w:rsidR="001A520A" w:rsidRPr="00F727F5">
        <w:rPr>
          <w:rFonts w:asciiTheme="majorHAnsi" w:eastAsiaTheme="minorEastAsia" w:hAnsiTheme="majorHAnsi" w:cs="Arial"/>
          <w:sz w:val="20"/>
          <w:szCs w:val="20"/>
          <w:lang w:val="en-US" w:eastAsia="ja-JP"/>
        </w:rPr>
        <w:t>2014</w:t>
      </w:r>
      <w:r w:rsidR="001A520A" w:rsidRPr="00F727F5">
        <w:rPr>
          <w:rFonts w:asciiTheme="majorHAnsi" w:eastAsiaTheme="minorEastAsia" w:hAnsiTheme="majorHAnsi" w:cs="Arial"/>
          <w:sz w:val="20"/>
          <w:szCs w:val="20"/>
          <w:lang w:val="en-US" w:eastAsia="ja-JP"/>
        </w:rPr>
        <w:t>年以降、政策による権利擁護や法整備に</w:t>
      </w:r>
      <w:r w:rsidR="00A66C27" w:rsidRPr="00F727F5">
        <w:rPr>
          <w:rFonts w:asciiTheme="majorHAnsi" w:eastAsiaTheme="minorEastAsia" w:hAnsiTheme="majorHAnsi" w:cs="Arial"/>
          <w:sz w:val="20"/>
          <w:szCs w:val="20"/>
          <w:lang w:val="en-US" w:eastAsia="ja-JP"/>
        </w:rPr>
        <w:t>関して</w:t>
      </w:r>
      <w:r w:rsidR="001A520A" w:rsidRPr="00F727F5">
        <w:rPr>
          <w:rFonts w:asciiTheme="majorHAnsi" w:eastAsiaTheme="minorEastAsia" w:hAnsiTheme="majorHAnsi" w:cs="Arial"/>
          <w:sz w:val="20"/>
          <w:szCs w:val="20"/>
          <w:lang w:val="en-US" w:eastAsia="ja-JP"/>
        </w:rPr>
        <w:t>優先</w:t>
      </w:r>
      <w:r w:rsidR="00A66C27" w:rsidRPr="00F727F5">
        <w:rPr>
          <w:rFonts w:asciiTheme="majorHAnsi" w:eastAsiaTheme="minorEastAsia" w:hAnsiTheme="majorHAnsi" w:cs="Arial"/>
          <w:sz w:val="20"/>
          <w:szCs w:val="20"/>
          <w:lang w:val="en-US" w:eastAsia="ja-JP"/>
        </w:rPr>
        <w:t>的に取り組むべき</w:t>
      </w:r>
      <w:r w:rsidR="001A520A" w:rsidRPr="00F727F5">
        <w:rPr>
          <w:rFonts w:asciiTheme="majorHAnsi" w:eastAsiaTheme="minorEastAsia" w:hAnsiTheme="majorHAnsi" w:cs="Arial"/>
          <w:sz w:val="20"/>
          <w:szCs w:val="20"/>
          <w:lang w:val="en-US" w:eastAsia="ja-JP"/>
        </w:rPr>
        <w:t>事項が数多く</w:t>
      </w:r>
      <w:r w:rsidR="00A9744B" w:rsidRPr="00F727F5">
        <w:rPr>
          <w:rFonts w:asciiTheme="majorHAnsi" w:eastAsiaTheme="minorEastAsia" w:hAnsiTheme="majorHAnsi" w:cs="Arial"/>
          <w:sz w:val="20"/>
          <w:szCs w:val="20"/>
          <w:lang w:val="en-US" w:eastAsia="ja-JP"/>
        </w:rPr>
        <w:t>明らかになって</w:t>
      </w:r>
      <w:r w:rsidR="009A66C4" w:rsidRPr="00F727F5">
        <w:rPr>
          <w:rFonts w:asciiTheme="majorHAnsi" w:eastAsiaTheme="minorEastAsia" w:hAnsiTheme="majorHAnsi" w:cs="Arial"/>
          <w:sz w:val="20"/>
          <w:szCs w:val="20"/>
          <w:lang w:val="en-US" w:eastAsia="ja-JP"/>
        </w:rPr>
        <w:t>きています</w:t>
      </w:r>
      <w:r w:rsidR="001A520A" w:rsidRPr="00F727F5">
        <w:rPr>
          <w:rFonts w:asciiTheme="majorHAnsi" w:eastAsiaTheme="minorEastAsia" w:hAnsiTheme="majorHAnsi" w:cs="Arial"/>
          <w:sz w:val="20"/>
          <w:szCs w:val="20"/>
          <w:lang w:val="en-US" w:eastAsia="ja-JP"/>
        </w:rPr>
        <w:t>。</w:t>
      </w:r>
      <w:r w:rsidR="00480568" w:rsidRPr="00F727F5">
        <w:rPr>
          <w:rFonts w:asciiTheme="majorHAnsi" w:eastAsiaTheme="minorEastAsia" w:hAnsiTheme="majorHAnsi" w:cs="Arial"/>
          <w:sz w:val="20"/>
          <w:szCs w:val="20"/>
          <w:lang w:val="en-US"/>
        </w:rPr>
        <w:t xml:space="preserve"> </w:t>
      </w:r>
    </w:p>
    <w:p w14:paraId="264303BF" w14:textId="4079A527" w:rsidR="00480568" w:rsidRPr="00F727F5" w:rsidRDefault="001A520A" w:rsidP="00F727F5">
      <w:pPr>
        <w:pStyle w:val="2"/>
        <w:numPr>
          <w:ilvl w:val="0"/>
          <w:numId w:val="5"/>
        </w:numPr>
        <w:ind w:left="426" w:hanging="426"/>
        <w:rPr>
          <w:rFonts w:asciiTheme="majorEastAsia" w:hAnsiTheme="majorEastAsia" w:cs="Arial"/>
          <w:color w:val="auto"/>
          <w:sz w:val="20"/>
          <w:szCs w:val="20"/>
          <w:lang w:val="en-US" w:eastAsia="ja-JP"/>
        </w:rPr>
      </w:pPr>
      <w:bookmarkStart w:id="13" w:name="_Toc372820019"/>
      <w:r w:rsidRPr="00F727F5">
        <w:rPr>
          <w:rFonts w:asciiTheme="majorEastAsia" w:hAnsiTheme="majorEastAsia" w:cs="Arial"/>
          <w:color w:val="auto"/>
          <w:sz w:val="20"/>
          <w:szCs w:val="20"/>
          <w:lang w:val="en-US" w:eastAsia="ja-JP"/>
        </w:rPr>
        <w:t>紛争地域の企業</w:t>
      </w:r>
      <w:r w:rsidR="00972DFF" w:rsidRPr="00F727F5">
        <w:rPr>
          <w:rFonts w:asciiTheme="majorEastAsia" w:hAnsiTheme="majorEastAsia" w:cs="Arial"/>
          <w:color w:val="auto"/>
          <w:sz w:val="20"/>
          <w:szCs w:val="20"/>
          <w:lang w:val="en-US" w:eastAsia="ja-JP"/>
        </w:rPr>
        <w:t>活動</w:t>
      </w:r>
      <w:r w:rsidRPr="00F727F5">
        <w:rPr>
          <w:rFonts w:asciiTheme="majorEastAsia" w:hAnsiTheme="majorEastAsia" w:cs="Arial"/>
          <w:color w:val="auto"/>
          <w:sz w:val="20"/>
          <w:szCs w:val="20"/>
          <w:lang w:val="en-US" w:eastAsia="ja-JP"/>
        </w:rPr>
        <w:t>に対する国家の対応の優先順位</w:t>
      </w:r>
      <w:bookmarkEnd w:id="13"/>
    </w:p>
    <w:p w14:paraId="73F374B9" w14:textId="3D4A69AC" w:rsidR="00480568" w:rsidRPr="00F727F5" w:rsidRDefault="001A520A" w:rsidP="00480568">
      <w:pPr>
        <w:pStyle w:val="Web"/>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第一は国外の</w:t>
      </w:r>
      <w:r w:rsidR="00EA3FC8" w:rsidRPr="00F727F5">
        <w:rPr>
          <w:rFonts w:asciiTheme="majorHAnsi" w:eastAsiaTheme="minorEastAsia" w:hAnsiTheme="majorHAnsi" w:cs="Arial"/>
          <w:sz w:val="20"/>
          <w:szCs w:val="20"/>
          <w:lang w:eastAsia="ja-JP"/>
        </w:rPr>
        <w:t>紛争激化地域</w:t>
      </w:r>
      <w:r w:rsidRPr="00F727F5">
        <w:rPr>
          <w:rFonts w:asciiTheme="majorHAnsi" w:eastAsiaTheme="minorEastAsia" w:hAnsiTheme="majorHAnsi" w:cs="Arial"/>
          <w:sz w:val="20"/>
          <w:szCs w:val="20"/>
          <w:lang w:val="en-US" w:eastAsia="ja-JP"/>
        </w:rPr>
        <w:t>の場合です。これは人権侵害</w:t>
      </w:r>
      <w:r w:rsidR="00300B7A" w:rsidRPr="00F727F5">
        <w:rPr>
          <w:rFonts w:asciiTheme="majorHAnsi" w:eastAsiaTheme="minorEastAsia" w:hAnsiTheme="majorHAnsi" w:cs="Arial"/>
          <w:sz w:val="20"/>
          <w:szCs w:val="20"/>
          <w:lang w:val="en-US" w:eastAsia="ja-JP"/>
        </w:rPr>
        <w:t>が</w:t>
      </w:r>
      <w:r w:rsidR="005A3E5E" w:rsidRPr="00F727F5">
        <w:rPr>
          <w:rFonts w:asciiTheme="majorHAnsi" w:eastAsiaTheme="minorEastAsia" w:hAnsiTheme="majorHAnsi" w:cs="Arial"/>
          <w:sz w:val="20"/>
          <w:szCs w:val="20"/>
          <w:lang w:val="en-US" w:eastAsia="ja-JP"/>
        </w:rPr>
        <w:t>最悪</w:t>
      </w:r>
      <w:r w:rsidR="00300B7A" w:rsidRPr="00F727F5">
        <w:rPr>
          <w:rFonts w:asciiTheme="majorHAnsi" w:eastAsiaTheme="minorEastAsia" w:hAnsiTheme="majorHAnsi" w:cs="Arial"/>
          <w:sz w:val="20"/>
          <w:szCs w:val="20"/>
          <w:lang w:val="en-US" w:eastAsia="ja-JP"/>
        </w:rPr>
        <w:t>であり、国外で起こっている人権侵害に対</w:t>
      </w:r>
      <w:r w:rsidR="005A3E5E" w:rsidRPr="00F727F5">
        <w:rPr>
          <w:rFonts w:asciiTheme="majorHAnsi" w:eastAsiaTheme="minorEastAsia" w:hAnsiTheme="majorHAnsi" w:cs="Arial"/>
          <w:sz w:val="20"/>
          <w:szCs w:val="20"/>
          <w:lang w:val="en-US" w:eastAsia="ja-JP"/>
        </w:rPr>
        <w:t>する国家の無作為</w:t>
      </w:r>
      <w:r w:rsidR="00300B7A" w:rsidRPr="00F727F5">
        <w:rPr>
          <w:rFonts w:asciiTheme="majorHAnsi" w:eastAsiaTheme="minorEastAsia" w:hAnsiTheme="majorHAnsi" w:cs="Arial"/>
          <w:sz w:val="20"/>
          <w:szCs w:val="20"/>
          <w:lang w:val="en-US" w:eastAsia="ja-JP"/>
        </w:rPr>
        <w:t>には正当化の余地はありません。</w:t>
      </w:r>
      <w:r w:rsidR="00300B7A" w:rsidRPr="00F727F5">
        <w:rPr>
          <w:rFonts w:asciiTheme="majorHAnsi" w:eastAsiaTheme="minorEastAsia" w:hAnsiTheme="majorHAnsi" w:cs="Arial"/>
          <w:sz w:val="20"/>
          <w:szCs w:val="20"/>
          <w:lang w:val="en-US" w:eastAsia="ja-JP"/>
        </w:rPr>
        <w:t>2014</w:t>
      </w:r>
      <w:r w:rsidR="00300B7A" w:rsidRPr="00F727F5">
        <w:rPr>
          <w:rFonts w:asciiTheme="majorHAnsi" w:eastAsiaTheme="minorEastAsia" w:hAnsiTheme="majorHAnsi" w:cs="Arial"/>
          <w:sz w:val="20"/>
          <w:szCs w:val="20"/>
          <w:lang w:val="en-US" w:eastAsia="ja-JP"/>
        </w:rPr>
        <w:t>年以降、優先事項とすべき</w:t>
      </w:r>
      <w:r w:rsidR="005A3E5E" w:rsidRPr="00F727F5">
        <w:rPr>
          <w:rFonts w:asciiTheme="majorHAnsi" w:eastAsiaTheme="minorEastAsia" w:hAnsiTheme="majorHAnsi" w:cs="Arial"/>
          <w:sz w:val="20"/>
          <w:szCs w:val="20"/>
          <w:lang w:val="en-US" w:eastAsia="ja-JP"/>
        </w:rPr>
        <w:t>対応</w:t>
      </w:r>
      <w:r w:rsidR="000013F4" w:rsidRPr="00F727F5">
        <w:rPr>
          <w:rFonts w:asciiTheme="majorHAnsi" w:eastAsiaTheme="minorEastAsia" w:hAnsiTheme="majorHAnsi" w:cs="Arial"/>
          <w:sz w:val="20"/>
          <w:szCs w:val="20"/>
          <w:lang w:val="en-US" w:eastAsia="ja-JP"/>
        </w:rPr>
        <w:t>領域</w:t>
      </w:r>
      <w:r w:rsidR="00300B7A" w:rsidRPr="00F727F5">
        <w:rPr>
          <w:rFonts w:asciiTheme="majorHAnsi" w:eastAsiaTheme="minorEastAsia" w:hAnsiTheme="majorHAnsi" w:cs="Arial"/>
          <w:sz w:val="20"/>
          <w:szCs w:val="20"/>
          <w:lang w:val="en-US" w:eastAsia="ja-JP"/>
        </w:rPr>
        <w:t>は少なくとも</w:t>
      </w:r>
      <w:r w:rsidR="00300B7A" w:rsidRPr="00F727F5">
        <w:rPr>
          <w:rFonts w:asciiTheme="majorHAnsi" w:eastAsiaTheme="minorEastAsia" w:hAnsiTheme="majorHAnsi" w:cs="Arial"/>
          <w:sz w:val="20"/>
          <w:szCs w:val="20"/>
          <w:lang w:val="en-US" w:eastAsia="ja-JP"/>
        </w:rPr>
        <w:t>5</w:t>
      </w:r>
      <w:r w:rsidR="000013F4" w:rsidRPr="00F727F5">
        <w:rPr>
          <w:rFonts w:asciiTheme="majorHAnsi" w:eastAsiaTheme="minorEastAsia" w:hAnsiTheme="majorHAnsi" w:cs="Arial"/>
          <w:sz w:val="20"/>
          <w:szCs w:val="20"/>
          <w:lang w:val="en-US" w:eastAsia="ja-JP"/>
        </w:rPr>
        <w:t>つ</w:t>
      </w:r>
      <w:r w:rsidR="00300B7A" w:rsidRPr="00F727F5">
        <w:rPr>
          <w:rFonts w:asciiTheme="majorHAnsi" w:eastAsiaTheme="minorEastAsia" w:hAnsiTheme="majorHAnsi" w:cs="Arial"/>
          <w:sz w:val="20"/>
          <w:szCs w:val="20"/>
          <w:lang w:val="en-US" w:eastAsia="ja-JP"/>
        </w:rPr>
        <w:t>あります。</w:t>
      </w:r>
      <w:r w:rsidR="00480568" w:rsidRPr="00F727F5">
        <w:rPr>
          <w:rFonts w:asciiTheme="majorHAnsi" w:eastAsiaTheme="minorEastAsia" w:hAnsiTheme="majorHAnsi" w:cs="Arial"/>
          <w:sz w:val="20"/>
          <w:szCs w:val="20"/>
          <w:lang w:val="en-US"/>
        </w:rPr>
        <w:t xml:space="preserve"> </w:t>
      </w:r>
    </w:p>
    <w:p w14:paraId="5DD1E234" w14:textId="15432CDC" w:rsidR="00480568" w:rsidRPr="00F727F5" w:rsidRDefault="00CD5B51" w:rsidP="00480568">
      <w:pPr>
        <w:pStyle w:val="Web"/>
        <w:numPr>
          <w:ilvl w:val="0"/>
          <w:numId w:val="6"/>
        </w:numPr>
        <w:spacing w:beforeAutospacing="0" w:after="120" w:afterAutospacing="0"/>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特に紛争鉱物に関</w:t>
      </w:r>
      <w:r w:rsidR="000E5B8F" w:rsidRPr="00F727F5">
        <w:rPr>
          <w:rFonts w:asciiTheme="majorHAnsi" w:eastAsiaTheme="minorEastAsia" w:hAnsiTheme="majorHAnsi" w:cs="Arial"/>
          <w:sz w:val="20"/>
          <w:szCs w:val="20"/>
          <w:lang w:val="en-US" w:eastAsia="ja-JP"/>
        </w:rPr>
        <w:t>する</w:t>
      </w:r>
      <w:r w:rsidRPr="00F727F5">
        <w:rPr>
          <w:rFonts w:asciiTheme="majorHAnsi" w:eastAsiaTheme="minorEastAsia" w:hAnsiTheme="majorHAnsi" w:cs="Arial"/>
          <w:sz w:val="20"/>
          <w:szCs w:val="20"/>
          <w:lang w:val="en-US" w:eastAsia="ja-JP"/>
        </w:rPr>
        <w:t>サプライチェーンの責任あるマネジメントを</w:t>
      </w:r>
      <w:r w:rsidR="00E1253E" w:rsidRPr="00F727F5">
        <w:rPr>
          <w:rFonts w:asciiTheme="majorHAnsi" w:eastAsiaTheme="minorEastAsia" w:hAnsiTheme="majorHAnsi" w:cs="Arial"/>
          <w:sz w:val="20"/>
          <w:szCs w:val="20"/>
          <w:lang w:val="en-US" w:eastAsia="ja-JP"/>
        </w:rPr>
        <w:t>管理</w:t>
      </w:r>
      <w:r w:rsidRPr="00F727F5">
        <w:rPr>
          <w:rFonts w:asciiTheme="majorHAnsi" w:eastAsiaTheme="minorEastAsia" w:hAnsiTheme="majorHAnsi" w:cs="Arial"/>
          <w:sz w:val="20"/>
          <w:szCs w:val="20"/>
          <w:lang w:val="en-US" w:eastAsia="ja-JP"/>
        </w:rPr>
        <w:t>する規則を</w:t>
      </w:r>
      <w:r w:rsidR="000E5B8F" w:rsidRPr="00F727F5">
        <w:rPr>
          <w:rFonts w:asciiTheme="majorHAnsi" w:eastAsiaTheme="minorEastAsia" w:hAnsiTheme="majorHAnsi" w:cs="Arial"/>
          <w:sz w:val="20"/>
          <w:szCs w:val="20"/>
          <w:lang w:val="en-US" w:eastAsia="ja-JP"/>
        </w:rPr>
        <w:t>国際的に展開し</w:t>
      </w:r>
      <w:r w:rsidR="000C7CED" w:rsidRPr="00F727F5">
        <w:rPr>
          <w:rFonts w:asciiTheme="majorHAnsi" w:eastAsiaTheme="minorEastAsia" w:hAnsiTheme="majorHAnsi" w:cs="Arial"/>
          <w:sz w:val="20"/>
          <w:szCs w:val="20"/>
          <w:lang w:val="en-US" w:eastAsia="ja-JP"/>
        </w:rPr>
        <w:t>拡大す</w:t>
      </w:r>
      <w:r w:rsidR="000E5B8F" w:rsidRPr="00F727F5">
        <w:rPr>
          <w:rFonts w:asciiTheme="majorHAnsi" w:eastAsiaTheme="minorEastAsia" w:hAnsiTheme="majorHAnsi" w:cs="Arial"/>
          <w:sz w:val="20"/>
          <w:szCs w:val="20"/>
          <w:lang w:val="en-US" w:eastAsia="ja-JP"/>
        </w:rPr>
        <w:t>る。国際的な企業は米国証券取引委員会</w:t>
      </w:r>
      <w:r w:rsidR="000E5B8F" w:rsidRPr="00F727F5">
        <w:rPr>
          <w:rFonts w:asciiTheme="majorHAnsi" w:eastAsiaTheme="minorEastAsia" w:hAnsiTheme="majorHAnsi" w:cs="Arial"/>
          <w:sz w:val="20"/>
          <w:szCs w:val="20"/>
          <w:lang w:val="en-US" w:eastAsia="ja-JP"/>
        </w:rPr>
        <w:t>(SEC)</w:t>
      </w:r>
      <w:r w:rsidR="000E5B8F" w:rsidRPr="00F727F5">
        <w:rPr>
          <w:rFonts w:asciiTheme="majorHAnsi" w:eastAsiaTheme="minorEastAsia" w:hAnsiTheme="majorHAnsi" w:cs="Arial"/>
          <w:sz w:val="20"/>
          <w:szCs w:val="20"/>
          <w:lang w:val="en-US" w:eastAsia="ja-JP"/>
        </w:rPr>
        <w:t>の規制</w:t>
      </w:r>
      <w:r w:rsidR="000E5B8F" w:rsidRPr="00F727F5">
        <w:rPr>
          <w:rFonts w:asciiTheme="majorHAnsi" w:eastAsiaTheme="minorEastAsia" w:hAnsiTheme="majorHAnsi" w:cs="Arial"/>
          <w:sz w:val="20"/>
          <w:szCs w:val="20"/>
          <w:lang w:val="en-US" w:eastAsia="ja-JP"/>
        </w:rPr>
        <w:t>(</w:t>
      </w:r>
      <w:r w:rsidR="000E5B8F" w:rsidRPr="00F727F5">
        <w:rPr>
          <w:rFonts w:asciiTheme="majorHAnsi" w:eastAsiaTheme="minorEastAsia" w:hAnsiTheme="majorHAnsi" w:cs="Arial"/>
          <w:sz w:val="20"/>
          <w:szCs w:val="20"/>
          <w:lang w:val="en-US" w:eastAsia="ja-JP"/>
        </w:rPr>
        <w:t>ドッド・フランク法</w:t>
      </w:r>
      <w:r w:rsidR="000E5B8F" w:rsidRPr="00F727F5">
        <w:rPr>
          <w:rFonts w:asciiTheme="majorHAnsi" w:eastAsiaTheme="minorEastAsia" w:hAnsiTheme="majorHAnsi" w:cs="Arial"/>
          <w:sz w:val="20"/>
          <w:szCs w:val="20"/>
          <w:lang w:val="en-US" w:eastAsia="ja-JP"/>
        </w:rPr>
        <w:t>1502</w:t>
      </w:r>
      <w:r w:rsidR="005A3E5E" w:rsidRPr="00F727F5">
        <w:rPr>
          <w:rFonts w:asciiTheme="majorHAnsi" w:eastAsiaTheme="minorEastAsia" w:hAnsiTheme="majorHAnsi" w:cs="Arial"/>
          <w:sz w:val="20"/>
          <w:szCs w:val="20"/>
          <w:lang w:val="en-US" w:eastAsia="ja-JP"/>
        </w:rPr>
        <w:t>項</w:t>
      </w:r>
      <w:r w:rsidR="000E5B8F" w:rsidRPr="00F727F5">
        <w:rPr>
          <w:rFonts w:asciiTheme="majorHAnsi" w:eastAsiaTheme="minorEastAsia" w:hAnsiTheme="majorHAnsi" w:cs="Arial"/>
          <w:sz w:val="20"/>
          <w:szCs w:val="20"/>
          <w:lang w:val="en-US" w:eastAsia="ja-JP"/>
        </w:rPr>
        <w:t>)</w:t>
      </w:r>
      <w:r w:rsidR="000E5B8F" w:rsidRPr="00F727F5">
        <w:rPr>
          <w:rFonts w:asciiTheme="majorHAnsi" w:eastAsiaTheme="minorEastAsia" w:hAnsiTheme="majorHAnsi" w:cs="Arial"/>
          <w:sz w:val="20"/>
          <w:szCs w:val="20"/>
          <w:lang w:val="en-US" w:eastAsia="ja-JP"/>
        </w:rPr>
        <w:t>の対象となり、</w:t>
      </w:r>
      <w:r w:rsidR="000E5B8F" w:rsidRPr="00F727F5">
        <w:rPr>
          <w:rFonts w:asciiTheme="majorHAnsi" w:eastAsiaTheme="minorEastAsia" w:hAnsiTheme="majorHAnsi" w:cs="Arial"/>
          <w:sz w:val="20"/>
          <w:szCs w:val="20"/>
          <w:lang w:val="en-US" w:eastAsia="ja-JP"/>
        </w:rPr>
        <w:t>EU</w:t>
      </w:r>
      <w:r w:rsidR="000E5B8F" w:rsidRPr="00F727F5">
        <w:rPr>
          <w:rFonts w:asciiTheme="majorHAnsi" w:eastAsiaTheme="minorEastAsia" w:hAnsiTheme="majorHAnsi" w:cs="Arial"/>
          <w:sz w:val="20"/>
          <w:szCs w:val="20"/>
          <w:lang w:val="en-US" w:eastAsia="ja-JP"/>
        </w:rPr>
        <w:t>も同様の規則策定を検討中である。</w:t>
      </w:r>
      <w:r w:rsidR="000E5B8F" w:rsidRPr="00F727F5">
        <w:rPr>
          <w:rFonts w:asciiTheme="majorHAnsi" w:eastAsiaTheme="minorEastAsia" w:hAnsiTheme="majorHAnsi" w:cs="Arial"/>
          <w:sz w:val="20"/>
          <w:szCs w:val="20"/>
          <w:lang w:val="en-US"/>
        </w:rPr>
        <w:t xml:space="preserve">OECD </w:t>
      </w:r>
      <w:r w:rsidR="000E5B8F" w:rsidRPr="00F727F5">
        <w:rPr>
          <w:rFonts w:asciiTheme="majorHAnsi" w:eastAsiaTheme="minorEastAsia" w:hAnsiTheme="majorHAnsi" w:cs="Arial"/>
          <w:sz w:val="20"/>
          <w:szCs w:val="20"/>
          <w:lang w:val="en-US" w:eastAsia="ja-JP"/>
        </w:rPr>
        <w:t>で策定された、アフリカ大湖沼地域に関するデュー・ディリジェンス</w:t>
      </w:r>
      <w:r w:rsidR="00D06FC3" w:rsidRPr="00F727F5">
        <w:rPr>
          <w:rFonts w:asciiTheme="majorHAnsi" w:eastAsiaTheme="minorEastAsia" w:hAnsiTheme="majorHAnsi" w:cs="Arial"/>
          <w:sz w:val="20"/>
          <w:szCs w:val="20"/>
          <w:lang w:val="en-US" w:eastAsia="ja-JP"/>
        </w:rPr>
        <w:t>手法</w:t>
      </w:r>
      <w:r w:rsidR="000E5B8F" w:rsidRPr="00F727F5">
        <w:rPr>
          <w:rFonts w:asciiTheme="majorHAnsi" w:eastAsiaTheme="minorEastAsia" w:hAnsiTheme="majorHAnsi" w:cs="Arial"/>
          <w:sz w:val="20"/>
          <w:szCs w:val="20"/>
          <w:lang w:val="en-US" w:eastAsia="ja-JP"/>
        </w:rPr>
        <w:t>の有効性を見極める必要がある。また、武力紛争</w:t>
      </w:r>
      <w:r w:rsidR="009F1003" w:rsidRPr="00F727F5">
        <w:rPr>
          <w:rFonts w:asciiTheme="majorHAnsi" w:eastAsiaTheme="minorEastAsia" w:hAnsiTheme="majorHAnsi" w:cs="Arial"/>
          <w:sz w:val="20"/>
          <w:szCs w:val="20"/>
          <w:lang w:val="en-US" w:eastAsia="ja-JP"/>
        </w:rPr>
        <w:t>における</w:t>
      </w:r>
      <w:r w:rsidR="000E5B8F" w:rsidRPr="00F727F5">
        <w:rPr>
          <w:rFonts w:asciiTheme="majorHAnsi" w:eastAsiaTheme="minorEastAsia" w:hAnsiTheme="majorHAnsi" w:cs="Arial"/>
          <w:sz w:val="20"/>
          <w:szCs w:val="20"/>
          <w:lang w:val="en-US" w:eastAsia="ja-JP"/>
        </w:rPr>
        <w:t>人権侵害</w:t>
      </w:r>
      <w:r w:rsidR="009F1003" w:rsidRPr="00F727F5">
        <w:rPr>
          <w:rFonts w:asciiTheme="majorHAnsi" w:eastAsiaTheme="minorEastAsia" w:hAnsiTheme="majorHAnsi" w:cs="Arial"/>
          <w:sz w:val="20"/>
          <w:szCs w:val="20"/>
          <w:lang w:val="en-US" w:eastAsia="ja-JP"/>
        </w:rPr>
        <w:t>に影響する</w:t>
      </w:r>
      <w:r w:rsidR="000C7CED" w:rsidRPr="00F727F5">
        <w:rPr>
          <w:rFonts w:asciiTheme="majorHAnsi" w:eastAsiaTheme="minorEastAsia" w:hAnsiTheme="majorHAnsi" w:cs="Arial"/>
          <w:sz w:val="20"/>
          <w:szCs w:val="20"/>
          <w:lang w:val="en-US" w:eastAsia="ja-JP"/>
        </w:rPr>
        <w:t>全ての商品を</w:t>
      </w:r>
      <w:r w:rsidR="00E1253E" w:rsidRPr="00F727F5">
        <w:rPr>
          <w:rFonts w:asciiTheme="majorHAnsi" w:eastAsiaTheme="minorEastAsia" w:hAnsiTheme="majorHAnsi" w:cs="Arial"/>
          <w:sz w:val="20"/>
          <w:szCs w:val="20"/>
          <w:lang w:val="en-US" w:eastAsia="ja-JP"/>
        </w:rPr>
        <w:t>管理</w:t>
      </w:r>
      <w:r w:rsidR="000C7CED" w:rsidRPr="00F727F5">
        <w:rPr>
          <w:rFonts w:asciiTheme="majorHAnsi" w:eastAsiaTheme="minorEastAsia" w:hAnsiTheme="majorHAnsi" w:cs="Arial"/>
          <w:sz w:val="20"/>
          <w:szCs w:val="20"/>
          <w:lang w:val="en-US" w:eastAsia="ja-JP"/>
        </w:rPr>
        <w:t>する政策や法律の整備に教訓を生かさなければならない。</w:t>
      </w:r>
      <w:r w:rsidR="00480568" w:rsidRPr="00F727F5">
        <w:rPr>
          <w:rFonts w:asciiTheme="majorHAnsi" w:eastAsiaTheme="minorEastAsia" w:hAnsiTheme="majorHAnsi" w:cs="Arial"/>
          <w:sz w:val="20"/>
          <w:szCs w:val="20"/>
          <w:lang w:val="en-US"/>
        </w:rPr>
        <w:t xml:space="preserve"> </w:t>
      </w:r>
    </w:p>
    <w:p w14:paraId="57DFCE9D" w14:textId="25AAD2A9" w:rsidR="00480568" w:rsidRPr="00F727F5" w:rsidRDefault="000C7CED" w:rsidP="00480568">
      <w:pPr>
        <w:pStyle w:val="Web"/>
        <w:numPr>
          <w:ilvl w:val="0"/>
          <w:numId w:val="6"/>
        </w:numPr>
        <w:spacing w:beforeAutospacing="0" w:after="120" w:afterAutospacing="0"/>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輸出の許認可</w:t>
      </w:r>
      <w:r w:rsidR="00F76B62" w:rsidRPr="00F727F5">
        <w:rPr>
          <w:rFonts w:asciiTheme="majorHAnsi" w:eastAsiaTheme="minorEastAsia" w:hAnsiTheme="majorHAnsi" w:cs="Arial"/>
          <w:sz w:val="20"/>
          <w:szCs w:val="20"/>
          <w:lang w:val="en-US" w:eastAsia="ja-JP"/>
        </w:rPr>
        <w:t>体制</w:t>
      </w:r>
      <w:r w:rsidRPr="00F727F5">
        <w:rPr>
          <w:rFonts w:asciiTheme="majorHAnsi" w:eastAsiaTheme="minorEastAsia" w:hAnsiTheme="majorHAnsi" w:cs="Arial"/>
          <w:sz w:val="20"/>
          <w:szCs w:val="20"/>
          <w:lang w:val="en-US" w:eastAsia="ja-JP"/>
        </w:rPr>
        <w:t>に</w:t>
      </w:r>
      <w:r w:rsidR="000013F4" w:rsidRPr="00F727F5">
        <w:rPr>
          <w:rFonts w:asciiTheme="majorHAnsi" w:eastAsiaTheme="minorEastAsia" w:hAnsiTheme="majorHAnsi" w:cs="Arial"/>
          <w:sz w:val="20"/>
          <w:szCs w:val="20"/>
          <w:lang w:val="en-US" w:eastAsia="ja-JP"/>
        </w:rPr>
        <w:t>人権デュー・ディリジェンスを</w:t>
      </w:r>
      <w:r w:rsidRPr="00F727F5">
        <w:rPr>
          <w:rFonts w:asciiTheme="majorHAnsi" w:eastAsiaTheme="minorEastAsia" w:hAnsiTheme="majorHAnsi" w:cs="Arial"/>
          <w:sz w:val="20"/>
          <w:szCs w:val="20"/>
          <w:lang w:val="en-US" w:eastAsia="ja-JP"/>
        </w:rPr>
        <w:t>組み入れる。</w:t>
      </w:r>
      <w:r w:rsidR="000013F4" w:rsidRPr="00F727F5">
        <w:rPr>
          <w:rFonts w:asciiTheme="majorHAnsi" w:eastAsiaTheme="minorEastAsia" w:hAnsiTheme="majorHAnsi" w:cs="Arial"/>
          <w:sz w:val="20"/>
          <w:szCs w:val="20"/>
          <w:lang w:val="en-US" w:eastAsia="ja-JP"/>
        </w:rPr>
        <w:t>武器貿易条約</w:t>
      </w:r>
      <w:r w:rsidR="000013F4" w:rsidRPr="00F727F5">
        <w:rPr>
          <w:rFonts w:asciiTheme="majorHAnsi" w:eastAsiaTheme="minorEastAsia" w:hAnsiTheme="majorHAnsi" w:cs="Arial"/>
          <w:sz w:val="20"/>
          <w:szCs w:val="20"/>
          <w:lang w:val="en-US" w:eastAsia="ja-JP"/>
        </w:rPr>
        <w:t>(2013</w:t>
      </w:r>
      <w:r w:rsidR="000013F4" w:rsidRPr="00F727F5">
        <w:rPr>
          <w:rFonts w:asciiTheme="majorHAnsi" w:eastAsiaTheme="minorEastAsia" w:hAnsiTheme="majorHAnsi" w:cs="Arial"/>
          <w:sz w:val="20"/>
          <w:szCs w:val="20"/>
          <w:lang w:val="en-US" w:eastAsia="ja-JP"/>
        </w:rPr>
        <w:t>年</w:t>
      </w:r>
      <w:r w:rsidR="000013F4" w:rsidRPr="00F727F5">
        <w:rPr>
          <w:rFonts w:asciiTheme="majorHAnsi" w:eastAsiaTheme="minorEastAsia" w:hAnsiTheme="majorHAnsi" w:cs="Arial"/>
          <w:sz w:val="20"/>
          <w:szCs w:val="20"/>
          <w:lang w:val="en-US" w:eastAsia="ja-JP"/>
        </w:rPr>
        <w:t>)</w:t>
      </w:r>
      <w:r w:rsidR="00F76B62" w:rsidRPr="00F727F5">
        <w:rPr>
          <w:rFonts w:asciiTheme="majorHAnsi" w:eastAsiaTheme="minorEastAsia" w:hAnsiTheme="majorHAnsi" w:cs="Arial"/>
          <w:sz w:val="20"/>
          <w:szCs w:val="20"/>
          <w:lang w:val="en-US" w:eastAsia="ja-JP"/>
        </w:rPr>
        <w:t>により</w:t>
      </w:r>
      <w:r w:rsidR="000013F4" w:rsidRPr="00F727F5">
        <w:rPr>
          <w:rFonts w:asciiTheme="majorHAnsi" w:eastAsiaTheme="minorEastAsia" w:hAnsiTheme="majorHAnsi" w:cs="Arial"/>
          <w:sz w:val="20"/>
          <w:szCs w:val="20"/>
          <w:lang w:val="en-US" w:eastAsia="ja-JP"/>
        </w:rPr>
        <w:t>、</w:t>
      </w:r>
      <w:r w:rsidR="00F76B62" w:rsidRPr="00F727F5">
        <w:rPr>
          <w:rFonts w:asciiTheme="majorHAnsi" w:eastAsiaTheme="minorEastAsia" w:hAnsiTheme="majorHAnsi" w:cs="Arial"/>
          <w:sz w:val="20"/>
          <w:szCs w:val="20"/>
          <w:lang w:val="en-US" w:eastAsia="ja-JP"/>
        </w:rPr>
        <w:t>武器輸出に関する許認可体制について、国家が政策調整する健全な基盤が整っている。</w:t>
      </w:r>
      <w:r w:rsidR="00B40E4E" w:rsidRPr="00F727F5">
        <w:rPr>
          <w:rFonts w:asciiTheme="majorHAnsi" w:eastAsiaTheme="minorEastAsia" w:hAnsiTheme="majorHAnsi" w:cs="Arial"/>
          <w:sz w:val="20"/>
          <w:szCs w:val="20"/>
          <w:lang w:val="en-US" w:eastAsia="ja-JP"/>
        </w:rPr>
        <w:t>今日では人権規定を持つ輸出許認可制度も一部あるが、有効な人権デュー・ディリジェンス</w:t>
      </w:r>
      <w:r w:rsidR="00B15210" w:rsidRPr="00F727F5">
        <w:rPr>
          <w:rFonts w:asciiTheme="majorHAnsi" w:eastAsiaTheme="minorEastAsia" w:hAnsiTheme="majorHAnsi" w:cs="Arial"/>
          <w:sz w:val="20"/>
          <w:szCs w:val="20"/>
          <w:lang w:val="en-US" w:eastAsia="ja-JP"/>
        </w:rPr>
        <w:t>制度</w:t>
      </w:r>
      <w:r w:rsidR="00B40E4E" w:rsidRPr="00F727F5">
        <w:rPr>
          <w:rFonts w:asciiTheme="majorHAnsi" w:eastAsiaTheme="minorEastAsia" w:hAnsiTheme="majorHAnsi" w:cs="Arial"/>
          <w:sz w:val="20"/>
          <w:szCs w:val="20"/>
          <w:lang w:val="en-US" w:eastAsia="ja-JP"/>
        </w:rPr>
        <w:t>の整備の証明を武器輸出業者に義務付けるものはないよう</w:t>
      </w:r>
      <w:r w:rsidR="00496B96" w:rsidRPr="00F727F5">
        <w:rPr>
          <w:rFonts w:asciiTheme="majorHAnsi" w:eastAsiaTheme="minorEastAsia" w:hAnsiTheme="majorHAnsi" w:cs="Arial"/>
          <w:sz w:val="20"/>
          <w:szCs w:val="20"/>
          <w:lang w:val="en-US" w:eastAsia="ja-JP"/>
        </w:rPr>
        <w:t>である</w:t>
      </w:r>
      <w:r w:rsidR="00B40E4E" w:rsidRPr="00F727F5">
        <w:rPr>
          <w:rFonts w:asciiTheme="majorHAnsi" w:eastAsiaTheme="minorEastAsia" w:hAnsiTheme="majorHAnsi" w:cs="Arial"/>
          <w:sz w:val="20"/>
          <w:szCs w:val="20"/>
          <w:lang w:val="en-US" w:eastAsia="ja-JP"/>
        </w:rPr>
        <w:t>。条約の施行に先立って、国家は、武器輸出の許認可を申請する業者</w:t>
      </w:r>
      <w:r w:rsidR="00496B96" w:rsidRPr="00F727F5">
        <w:rPr>
          <w:rFonts w:asciiTheme="majorHAnsi" w:eastAsiaTheme="minorEastAsia" w:hAnsiTheme="majorHAnsi" w:cs="Arial"/>
          <w:sz w:val="20"/>
          <w:szCs w:val="20"/>
          <w:lang w:val="en-US" w:eastAsia="ja-JP"/>
        </w:rPr>
        <w:t>による</w:t>
      </w:r>
      <w:r w:rsidR="00B40E4E" w:rsidRPr="00F727F5">
        <w:rPr>
          <w:rFonts w:asciiTheme="majorHAnsi" w:eastAsiaTheme="minorEastAsia" w:hAnsiTheme="majorHAnsi" w:cs="Arial"/>
          <w:sz w:val="20"/>
          <w:szCs w:val="20"/>
          <w:lang w:val="en-US" w:eastAsia="ja-JP"/>
        </w:rPr>
        <w:t>人権デュー・ディリジェンス</w:t>
      </w:r>
      <w:r w:rsidR="00496B96" w:rsidRPr="00F727F5">
        <w:rPr>
          <w:rFonts w:asciiTheme="majorHAnsi" w:eastAsiaTheme="minorEastAsia" w:hAnsiTheme="majorHAnsi" w:cs="Arial"/>
          <w:sz w:val="20"/>
          <w:szCs w:val="20"/>
          <w:lang w:val="en-US" w:eastAsia="ja-JP"/>
        </w:rPr>
        <w:t>の</w:t>
      </w:r>
      <w:r w:rsidR="007C5C28" w:rsidRPr="00F727F5">
        <w:rPr>
          <w:rFonts w:asciiTheme="majorHAnsi" w:eastAsiaTheme="minorEastAsia" w:hAnsiTheme="majorHAnsi" w:cs="Arial"/>
          <w:sz w:val="20"/>
          <w:szCs w:val="20"/>
          <w:lang w:val="en-US" w:eastAsia="ja-JP"/>
        </w:rPr>
        <w:t>実施</w:t>
      </w:r>
      <w:r w:rsidR="00B40E4E" w:rsidRPr="00F727F5">
        <w:rPr>
          <w:rFonts w:asciiTheme="majorHAnsi" w:eastAsiaTheme="minorEastAsia" w:hAnsiTheme="majorHAnsi" w:cs="Arial"/>
          <w:sz w:val="20"/>
          <w:szCs w:val="20"/>
          <w:lang w:val="en-US" w:eastAsia="ja-JP"/>
        </w:rPr>
        <w:t>を</w:t>
      </w:r>
      <w:r w:rsidR="00653844" w:rsidRPr="00F727F5">
        <w:rPr>
          <w:rFonts w:asciiTheme="majorHAnsi" w:eastAsiaTheme="minorEastAsia" w:hAnsiTheme="majorHAnsi" w:cs="Arial"/>
          <w:sz w:val="20"/>
          <w:szCs w:val="20"/>
          <w:lang w:val="en-US" w:eastAsia="ja-JP"/>
        </w:rPr>
        <w:t>、</w:t>
      </w:r>
      <w:r w:rsidR="00496B96" w:rsidRPr="00F727F5">
        <w:rPr>
          <w:rFonts w:asciiTheme="majorHAnsi" w:eastAsiaTheme="minorEastAsia" w:hAnsiTheme="majorHAnsi" w:cs="Arial"/>
          <w:sz w:val="20"/>
          <w:szCs w:val="20"/>
          <w:lang w:val="en-US" w:eastAsia="ja-JP"/>
        </w:rPr>
        <w:t>許認可</w:t>
      </w:r>
      <w:r w:rsidR="00B15210" w:rsidRPr="00F727F5">
        <w:rPr>
          <w:rFonts w:asciiTheme="majorHAnsi" w:eastAsiaTheme="minorEastAsia" w:hAnsiTheme="majorHAnsi" w:cs="Arial"/>
          <w:sz w:val="20"/>
          <w:szCs w:val="20"/>
          <w:lang w:val="en-US" w:eastAsia="ja-JP"/>
        </w:rPr>
        <w:t>手続き</w:t>
      </w:r>
      <w:r w:rsidR="00496B96" w:rsidRPr="00F727F5">
        <w:rPr>
          <w:rFonts w:asciiTheme="majorHAnsi" w:eastAsiaTheme="minorEastAsia" w:hAnsiTheme="majorHAnsi" w:cs="Arial"/>
          <w:sz w:val="20"/>
          <w:szCs w:val="20"/>
          <w:lang w:val="en-US" w:eastAsia="ja-JP"/>
        </w:rPr>
        <w:t>の不可欠の要素</w:t>
      </w:r>
      <w:r w:rsidR="00B15210" w:rsidRPr="00F727F5">
        <w:rPr>
          <w:rFonts w:asciiTheme="majorHAnsi" w:eastAsiaTheme="minorEastAsia" w:hAnsiTheme="majorHAnsi" w:cs="Arial"/>
          <w:sz w:val="20"/>
          <w:szCs w:val="20"/>
          <w:lang w:val="en-US" w:eastAsia="ja-JP"/>
        </w:rPr>
        <w:t>に確実に組み込む</w:t>
      </w:r>
      <w:r w:rsidR="00B40E4E" w:rsidRPr="00F727F5">
        <w:rPr>
          <w:rFonts w:asciiTheme="majorHAnsi" w:eastAsiaTheme="minorEastAsia" w:hAnsiTheme="majorHAnsi" w:cs="Arial"/>
          <w:sz w:val="20"/>
          <w:szCs w:val="20"/>
          <w:lang w:val="en-US" w:eastAsia="ja-JP"/>
        </w:rPr>
        <w:t>方策を講じるべきである。</w:t>
      </w:r>
    </w:p>
    <w:p w14:paraId="40064230" w14:textId="23BDC97B" w:rsidR="00480568" w:rsidRPr="00F727F5" w:rsidRDefault="00496B96" w:rsidP="000201B2">
      <w:pPr>
        <w:pStyle w:val="Web"/>
        <w:numPr>
          <w:ilvl w:val="0"/>
          <w:numId w:val="6"/>
        </w:numPr>
        <w:spacing w:beforeAutospacing="0" w:after="120" w:afterAutospacing="0"/>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lastRenderedPageBreak/>
        <w:t>戦争や独裁権力に巻き込まれた企業に助言や支援を行う。</w:t>
      </w:r>
      <w:r w:rsidR="001A62F2" w:rsidRPr="00F727F5">
        <w:rPr>
          <w:rFonts w:asciiTheme="majorHAnsi" w:eastAsiaTheme="minorEastAsia" w:hAnsiTheme="majorHAnsi" w:cs="Arial"/>
          <w:sz w:val="20"/>
          <w:szCs w:val="20"/>
          <w:lang w:val="en-US" w:eastAsia="ja-JP"/>
        </w:rPr>
        <w:t>先に述べたように、指導原則</w:t>
      </w:r>
      <w:r w:rsidR="001A62F2" w:rsidRPr="00F727F5">
        <w:rPr>
          <w:rFonts w:asciiTheme="majorHAnsi" w:eastAsiaTheme="minorEastAsia" w:hAnsiTheme="majorHAnsi" w:cs="Arial"/>
          <w:sz w:val="20"/>
          <w:szCs w:val="20"/>
          <w:lang w:val="en-US" w:eastAsia="ja-JP"/>
        </w:rPr>
        <w:t>7</w:t>
      </w:r>
      <w:r w:rsidR="001A62F2" w:rsidRPr="00F727F5">
        <w:rPr>
          <w:rFonts w:asciiTheme="majorHAnsi" w:eastAsiaTheme="minorEastAsia" w:hAnsiTheme="majorHAnsi" w:cs="Arial"/>
          <w:sz w:val="20"/>
          <w:szCs w:val="20"/>
          <w:lang w:val="en-US" w:eastAsia="ja-JP"/>
        </w:rPr>
        <w:t>およびその</w:t>
      </w:r>
      <w:r w:rsidR="000201B2" w:rsidRPr="00F727F5">
        <w:rPr>
          <w:rFonts w:asciiTheme="majorHAnsi" w:eastAsiaTheme="minorEastAsia" w:hAnsiTheme="majorHAnsi" w:cs="Arial"/>
          <w:sz w:val="20"/>
          <w:szCs w:val="20"/>
          <w:lang w:val="en-US" w:eastAsia="ja-JP"/>
        </w:rPr>
        <w:t>付属レポートでは、正しく行動しようと努める企業には関与し、協力的でない企業からは手を退くという、国家の</w:t>
      </w:r>
      <w:r w:rsidR="00347DF9" w:rsidRPr="00F727F5">
        <w:rPr>
          <w:rFonts w:asciiTheme="majorHAnsi" w:eastAsiaTheme="minorEastAsia" w:hAnsiTheme="majorHAnsi" w:cs="Arial"/>
          <w:sz w:val="20"/>
          <w:szCs w:val="20"/>
          <w:lang w:val="en-US" w:eastAsia="ja-JP"/>
        </w:rPr>
        <w:t>柔軟な</w:t>
      </w:r>
      <w:r w:rsidR="000201B2" w:rsidRPr="00F727F5">
        <w:rPr>
          <w:rFonts w:asciiTheme="majorHAnsi" w:eastAsiaTheme="minorEastAsia" w:hAnsiTheme="majorHAnsi" w:cs="Arial"/>
          <w:sz w:val="20"/>
          <w:szCs w:val="20"/>
          <w:lang w:val="en-US" w:eastAsia="ja-JP"/>
        </w:rPr>
        <w:t>対応を規定している。国家はその政策や</w:t>
      </w:r>
      <w:r w:rsidR="0016223A" w:rsidRPr="00F727F5">
        <w:rPr>
          <w:rFonts w:asciiTheme="majorHAnsi" w:eastAsiaTheme="minorEastAsia" w:hAnsiTheme="majorHAnsi" w:cs="Arial"/>
          <w:sz w:val="20"/>
          <w:szCs w:val="20"/>
          <w:lang w:val="en-US" w:eastAsia="ja-JP"/>
        </w:rPr>
        <w:t>実施</w:t>
      </w:r>
      <w:r w:rsidR="000201B2" w:rsidRPr="00F727F5">
        <w:rPr>
          <w:rFonts w:asciiTheme="majorHAnsi" w:eastAsiaTheme="minorEastAsia" w:hAnsiTheme="majorHAnsi" w:cs="Arial"/>
          <w:sz w:val="20"/>
          <w:szCs w:val="20"/>
          <w:lang w:val="en-US" w:eastAsia="ja-JP"/>
        </w:rPr>
        <w:t>が</w:t>
      </w:r>
      <w:r w:rsidR="0016223A" w:rsidRPr="00F727F5">
        <w:rPr>
          <w:rFonts w:asciiTheme="majorHAnsi" w:eastAsiaTheme="minorEastAsia" w:hAnsiTheme="majorHAnsi" w:cs="Arial"/>
          <w:sz w:val="20"/>
          <w:szCs w:val="20"/>
          <w:lang w:val="en-US" w:eastAsia="ja-JP"/>
        </w:rPr>
        <w:t>確実に</w:t>
      </w:r>
      <w:r w:rsidR="000201B2" w:rsidRPr="00F727F5">
        <w:rPr>
          <w:rFonts w:asciiTheme="majorHAnsi" w:eastAsiaTheme="minorEastAsia" w:hAnsiTheme="majorHAnsi" w:cs="Arial"/>
          <w:sz w:val="20"/>
          <w:szCs w:val="20"/>
          <w:lang w:val="en-US" w:eastAsia="ja-JP"/>
        </w:rPr>
        <w:t>この</w:t>
      </w:r>
      <w:r w:rsidR="0016223A" w:rsidRPr="00F727F5">
        <w:rPr>
          <w:rFonts w:asciiTheme="majorHAnsi" w:eastAsiaTheme="minorEastAsia" w:hAnsiTheme="majorHAnsi" w:cs="Arial"/>
          <w:sz w:val="20"/>
          <w:szCs w:val="20"/>
          <w:lang w:val="en-US" w:eastAsia="ja-JP"/>
        </w:rPr>
        <w:t>対応</w:t>
      </w:r>
      <w:r w:rsidR="000201B2" w:rsidRPr="00F727F5">
        <w:rPr>
          <w:rFonts w:asciiTheme="majorHAnsi" w:eastAsiaTheme="minorEastAsia" w:hAnsiTheme="majorHAnsi" w:cs="Arial"/>
          <w:sz w:val="20"/>
          <w:szCs w:val="20"/>
          <w:lang w:val="en-US" w:eastAsia="ja-JP"/>
        </w:rPr>
        <w:t>に沿う</w:t>
      </w:r>
      <w:r w:rsidR="00262564" w:rsidRPr="00F727F5">
        <w:rPr>
          <w:rFonts w:asciiTheme="majorHAnsi" w:eastAsiaTheme="minorEastAsia" w:hAnsiTheme="majorHAnsi" w:cs="Arial"/>
          <w:sz w:val="20"/>
          <w:szCs w:val="20"/>
          <w:lang w:val="en-US" w:eastAsia="ja-JP"/>
        </w:rPr>
        <w:t>ように</w:t>
      </w:r>
      <w:r w:rsidR="000201B2" w:rsidRPr="00F727F5">
        <w:rPr>
          <w:rFonts w:asciiTheme="majorHAnsi" w:eastAsiaTheme="minorEastAsia" w:hAnsiTheme="majorHAnsi" w:cs="Arial"/>
          <w:sz w:val="20"/>
          <w:szCs w:val="20"/>
          <w:lang w:val="en-US" w:eastAsia="ja-JP"/>
        </w:rPr>
        <w:t>方策を講じるべきである。</w:t>
      </w:r>
      <w:r w:rsidR="00480568" w:rsidRPr="00F727F5">
        <w:rPr>
          <w:rFonts w:asciiTheme="majorHAnsi" w:eastAsiaTheme="minorEastAsia" w:hAnsiTheme="majorHAnsi" w:cs="Arial"/>
          <w:sz w:val="20"/>
          <w:szCs w:val="20"/>
          <w:lang w:val="en-US"/>
        </w:rPr>
        <w:t xml:space="preserve"> </w:t>
      </w:r>
    </w:p>
    <w:p w14:paraId="4B260D85" w14:textId="7A2A45C0" w:rsidR="00480568" w:rsidRPr="00F727F5" w:rsidRDefault="00497AF0" w:rsidP="00480568">
      <w:pPr>
        <w:pStyle w:val="Web"/>
        <w:numPr>
          <w:ilvl w:val="0"/>
          <w:numId w:val="6"/>
        </w:numPr>
        <w:spacing w:beforeAutospacing="0" w:after="120" w:afterAutospacing="0"/>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重大な人権侵害</w:t>
      </w:r>
      <w:r w:rsidR="00653844" w:rsidRPr="00F727F5">
        <w:rPr>
          <w:rFonts w:asciiTheme="majorHAnsi" w:eastAsiaTheme="minorEastAsia" w:hAnsiTheme="majorHAnsi" w:cs="Arial"/>
          <w:sz w:val="20"/>
          <w:szCs w:val="20"/>
          <w:lang w:val="en-US" w:eastAsia="ja-JP"/>
        </w:rPr>
        <w:t>を犯す、</w:t>
      </w:r>
      <w:r w:rsidRPr="00F727F5">
        <w:rPr>
          <w:rFonts w:asciiTheme="majorHAnsi" w:eastAsiaTheme="minorEastAsia" w:hAnsiTheme="majorHAnsi" w:cs="Arial"/>
          <w:sz w:val="20"/>
          <w:szCs w:val="20"/>
          <w:lang w:val="en-US" w:eastAsia="ja-JP"/>
        </w:rPr>
        <w:t>またはこれ</w:t>
      </w:r>
      <w:r w:rsidR="00653844" w:rsidRPr="00F727F5">
        <w:rPr>
          <w:rFonts w:asciiTheme="majorHAnsi" w:eastAsiaTheme="minorEastAsia" w:hAnsiTheme="majorHAnsi" w:cs="Arial"/>
          <w:sz w:val="20"/>
          <w:szCs w:val="20"/>
          <w:lang w:val="en-US" w:eastAsia="ja-JP"/>
        </w:rPr>
        <w:t>に関与する</w:t>
      </w:r>
      <w:r w:rsidRPr="00F727F5">
        <w:rPr>
          <w:rFonts w:asciiTheme="majorHAnsi" w:eastAsiaTheme="minorEastAsia" w:hAnsiTheme="majorHAnsi" w:cs="Arial"/>
          <w:sz w:val="20"/>
          <w:szCs w:val="20"/>
          <w:lang w:val="en-US" w:eastAsia="ja-JP"/>
        </w:rPr>
        <w:t>企業の訴追に対して</w:t>
      </w:r>
      <w:r w:rsidR="00653844" w:rsidRPr="00F727F5">
        <w:rPr>
          <w:rFonts w:asciiTheme="majorHAnsi" w:eastAsiaTheme="minorEastAsia" w:hAnsiTheme="majorHAnsi" w:cs="Arial"/>
          <w:sz w:val="20"/>
          <w:szCs w:val="20"/>
          <w:lang w:val="en-US" w:eastAsia="ja-JP"/>
        </w:rPr>
        <w:t>、</w:t>
      </w:r>
      <w:r w:rsidRPr="00F727F5">
        <w:rPr>
          <w:rFonts w:asciiTheme="majorHAnsi" w:eastAsiaTheme="minorEastAsia" w:hAnsiTheme="majorHAnsi" w:cs="Arial"/>
          <w:sz w:val="20"/>
          <w:szCs w:val="20"/>
          <w:lang w:val="en-US" w:eastAsia="ja-JP"/>
        </w:rPr>
        <w:t>司法的救済措置を利用できる余地を確保する。例えば</w:t>
      </w:r>
      <w:r w:rsidRPr="00F727F5">
        <w:rPr>
          <w:rFonts w:asciiTheme="majorHAnsi" w:eastAsiaTheme="minorEastAsia" w:hAnsiTheme="majorHAnsi" w:cs="Arial"/>
          <w:sz w:val="20"/>
          <w:szCs w:val="20"/>
          <w:lang w:val="en-US" w:eastAsia="ja-JP"/>
        </w:rPr>
        <w:t>2013</w:t>
      </w:r>
      <w:r w:rsidRPr="00F727F5">
        <w:rPr>
          <w:rFonts w:asciiTheme="majorHAnsi" w:eastAsiaTheme="minorEastAsia" w:hAnsiTheme="majorHAnsi" w:cs="Arial"/>
          <w:sz w:val="20"/>
          <w:szCs w:val="20"/>
          <w:lang w:val="en-US" w:eastAsia="ja-JP"/>
        </w:rPr>
        <w:t>年</w:t>
      </w:r>
      <w:r w:rsidRPr="00F727F5">
        <w:rPr>
          <w:rFonts w:asciiTheme="majorHAnsi" w:eastAsiaTheme="minorEastAsia" w:hAnsiTheme="majorHAnsi" w:cs="Arial"/>
          <w:sz w:val="20"/>
          <w:szCs w:val="20"/>
          <w:lang w:val="en-US" w:eastAsia="ja-JP"/>
        </w:rPr>
        <w:t>11</w:t>
      </w:r>
      <w:r w:rsidRPr="00F727F5">
        <w:rPr>
          <w:rFonts w:asciiTheme="majorHAnsi" w:eastAsiaTheme="minorEastAsia" w:hAnsiTheme="majorHAnsi" w:cs="Arial"/>
          <w:sz w:val="20"/>
          <w:szCs w:val="20"/>
          <w:lang w:val="en-US" w:eastAsia="ja-JP"/>
        </w:rPr>
        <w:t>月、</w:t>
      </w:r>
      <w:r w:rsidR="00A12558" w:rsidRPr="00F727F5">
        <w:rPr>
          <w:rFonts w:asciiTheme="majorHAnsi" w:eastAsiaTheme="minorEastAsia" w:hAnsiTheme="majorHAnsi" w:cs="Arial"/>
          <w:sz w:val="20"/>
          <w:szCs w:val="20"/>
          <w:lang w:val="en-US"/>
        </w:rPr>
        <w:t>NGO</w:t>
      </w:r>
      <w:r w:rsidR="00A12558" w:rsidRPr="00F727F5">
        <w:rPr>
          <w:rFonts w:asciiTheme="majorHAnsi" w:eastAsiaTheme="minorEastAsia" w:hAnsiTheme="majorHAnsi" w:cs="Arial"/>
          <w:sz w:val="20"/>
          <w:szCs w:val="20"/>
          <w:lang w:val="en-US" w:eastAsia="ja-JP"/>
        </w:rPr>
        <w:t>の</w:t>
      </w:r>
      <w:r w:rsidR="00A12558" w:rsidRPr="00F727F5">
        <w:rPr>
          <w:rFonts w:asciiTheme="majorHAnsi" w:eastAsiaTheme="minorEastAsia" w:hAnsiTheme="majorHAnsi" w:cs="Arial"/>
          <w:sz w:val="20"/>
          <w:szCs w:val="20"/>
          <w:lang w:val="en-US"/>
        </w:rPr>
        <w:t>TRIAL</w:t>
      </w:r>
      <w:r w:rsidR="00A12558" w:rsidRPr="00F727F5">
        <w:rPr>
          <w:rFonts w:asciiTheme="majorHAnsi" w:eastAsiaTheme="minorEastAsia" w:hAnsiTheme="majorHAnsi" w:cs="Arial"/>
          <w:sz w:val="20"/>
          <w:szCs w:val="20"/>
          <w:lang w:val="en-US" w:eastAsia="ja-JP"/>
        </w:rPr>
        <w:t>が提出した刑事告訴状を受けて、</w:t>
      </w:r>
      <w:r w:rsidR="00091C10" w:rsidRPr="00F727F5">
        <w:rPr>
          <w:rFonts w:asciiTheme="majorHAnsi" w:eastAsiaTheme="minorEastAsia" w:hAnsiTheme="majorHAnsi" w:cs="Arial"/>
          <w:sz w:val="20"/>
          <w:szCs w:val="20"/>
          <w:lang w:val="en-US" w:eastAsia="ja-JP"/>
        </w:rPr>
        <w:t>スイス連邦検察は</w:t>
      </w:r>
      <w:r w:rsidR="009C1806" w:rsidRPr="00F727F5">
        <w:rPr>
          <w:rFonts w:asciiTheme="majorHAnsi" w:eastAsiaTheme="minorEastAsia" w:hAnsiTheme="majorHAnsi" w:cs="Arial"/>
          <w:sz w:val="20"/>
          <w:szCs w:val="20"/>
          <w:lang w:val="en-US" w:eastAsia="ja-JP"/>
        </w:rPr>
        <w:t>アゴル・ヒアレス</w:t>
      </w:r>
      <w:r w:rsidR="009C1806" w:rsidRPr="00F727F5">
        <w:rPr>
          <w:rFonts w:asciiTheme="majorHAnsi" w:eastAsiaTheme="minorEastAsia" w:hAnsiTheme="majorHAnsi" w:cs="Arial"/>
          <w:sz w:val="20"/>
          <w:szCs w:val="20"/>
          <w:lang w:val="en-US" w:eastAsia="ja-JP"/>
        </w:rPr>
        <w:t>(</w:t>
      </w:r>
      <w:proofErr w:type="spellStart"/>
      <w:r w:rsidR="00091C10" w:rsidRPr="00F727F5">
        <w:rPr>
          <w:rFonts w:asciiTheme="majorHAnsi" w:eastAsiaTheme="minorEastAsia" w:hAnsiTheme="majorHAnsi" w:cs="Arial"/>
          <w:sz w:val="20"/>
          <w:szCs w:val="20"/>
          <w:lang w:val="en-US"/>
        </w:rPr>
        <w:t>Argor-Heraeus</w:t>
      </w:r>
      <w:proofErr w:type="spellEnd"/>
      <w:r w:rsidR="009C1806" w:rsidRPr="00F727F5">
        <w:rPr>
          <w:rFonts w:asciiTheme="majorHAnsi" w:eastAsiaTheme="minorEastAsia" w:hAnsiTheme="majorHAnsi" w:cs="Arial"/>
          <w:sz w:val="20"/>
          <w:szCs w:val="20"/>
          <w:lang w:val="en-US"/>
        </w:rPr>
        <w:t>)</w:t>
      </w:r>
      <w:r w:rsidR="00091C10" w:rsidRPr="00F727F5">
        <w:rPr>
          <w:rFonts w:asciiTheme="majorHAnsi" w:eastAsiaTheme="minorEastAsia" w:hAnsiTheme="majorHAnsi" w:cs="Arial"/>
          <w:sz w:val="20"/>
          <w:szCs w:val="20"/>
          <w:lang w:val="en-US"/>
        </w:rPr>
        <w:t xml:space="preserve"> SA</w:t>
      </w:r>
      <w:r w:rsidR="009C1806" w:rsidRPr="00F727F5">
        <w:rPr>
          <w:rFonts w:asciiTheme="majorHAnsi" w:eastAsiaTheme="minorEastAsia" w:hAnsiTheme="majorHAnsi" w:cs="Arial"/>
          <w:sz w:val="20"/>
          <w:szCs w:val="20"/>
          <w:lang w:val="en-US" w:eastAsia="ja-JP"/>
        </w:rPr>
        <w:t>社</w:t>
      </w:r>
      <w:r w:rsidR="00091C10" w:rsidRPr="00F727F5">
        <w:rPr>
          <w:rFonts w:asciiTheme="majorHAnsi" w:eastAsiaTheme="minorEastAsia" w:hAnsiTheme="majorHAnsi" w:cs="Arial"/>
          <w:sz w:val="20"/>
          <w:szCs w:val="20"/>
          <w:lang w:val="en-US"/>
        </w:rPr>
        <w:t xml:space="preserve"> </w:t>
      </w:r>
      <w:r w:rsidR="00091C10" w:rsidRPr="00F727F5">
        <w:rPr>
          <w:rFonts w:asciiTheme="majorHAnsi" w:eastAsiaTheme="minorEastAsia" w:hAnsiTheme="majorHAnsi" w:cs="Arial"/>
          <w:sz w:val="20"/>
          <w:szCs w:val="20"/>
          <w:lang w:val="en-US" w:eastAsia="ja-JP"/>
        </w:rPr>
        <w:t>の調査を開始したと発表した。</w:t>
      </w:r>
      <w:r w:rsidR="00A12558" w:rsidRPr="00F727F5">
        <w:rPr>
          <w:rFonts w:asciiTheme="majorHAnsi" w:eastAsiaTheme="minorEastAsia" w:hAnsiTheme="majorHAnsi" w:cs="Arial"/>
          <w:sz w:val="20"/>
          <w:szCs w:val="20"/>
          <w:lang w:val="en-US"/>
        </w:rPr>
        <w:t xml:space="preserve">TRIAL </w:t>
      </w:r>
      <w:r w:rsidR="00A12558" w:rsidRPr="00F727F5">
        <w:rPr>
          <w:rFonts w:asciiTheme="majorHAnsi" w:eastAsiaTheme="minorEastAsia" w:hAnsiTheme="majorHAnsi" w:cs="Arial"/>
          <w:sz w:val="20"/>
          <w:szCs w:val="20"/>
          <w:lang w:val="en-US" w:eastAsia="ja-JP"/>
        </w:rPr>
        <w:t>の申し立てによれば、当該会社は</w:t>
      </w:r>
      <w:r w:rsidR="00A12558" w:rsidRPr="00F727F5">
        <w:rPr>
          <w:rFonts w:asciiTheme="majorHAnsi" w:eastAsiaTheme="minorEastAsia" w:hAnsiTheme="majorHAnsi" w:cs="Arial"/>
          <w:sz w:val="20"/>
          <w:szCs w:val="20"/>
          <w:lang w:val="en-US" w:eastAsia="ja-JP"/>
        </w:rPr>
        <w:t>2004</w:t>
      </w:r>
      <w:r w:rsidR="00A12558" w:rsidRPr="00F727F5">
        <w:rPr>
          <w:rFonts w:asciiTheme="majorHAnsi" w:eastAsiaTheme="minorEastAsia" w:hAnsiTheme="majorHAnsi" w:cs="Arial"/>
          <w:sz w:val="20"/>
          <w:szCs w:val="20"/>
          <w:lang w:val="en-US" w:eastAsia="ja-JP"/>
        </w:rPr>
        <w:t>年および</w:t>
      </w:r>
      <w:r w:rsidR="00A12558" w:rsidRPr="00F727F5">
        <w:rPr>
          <w:rFonts w:asciiTheme="majorHAnsi" w:eastAsiaTheme="minorEastAsia" w:hAnsiTheme="majorHAnsi" w:cs="Arial"/>
          <w:sz w:val="20"/>
          <w:szCs w:val="20"/>
          <w:lang w:val="en-US" w:eastAsia="ja-JP"/>
        </w:rPr>
        <w:t>2005</w:t>
      </w:r>
      <w:r w:rsidR="00A12558" w:rsidRPr="00F727F5">
        <w:rPr>
          <w:rFonts w:asciiTheme="majorHAnsi" w:eastAsiaTheme="minorEastAsia" w:hAnsiTheme="majorHAnsi" w:cs="Arial"/>
          <w:sz w:val="20"/>
          <w:szCs w:val="20"/>
          <w:lang w:val="en-US" w:eastAsia="ja-JP"/>
        </w:rPr>
        <w:t>年に同社が売買した金が</w:t>
      </w:r>
      <w:r w:rsidR="009C26F2" w:rsidRPr="00F727F5">
        <w:rPr>
          <w:rFonts w:asciiTheme="majorHAnsi" w:eastAsiaTheme="minorEastAsia" w:hAnsiTheme="majorHAnsi" w:cs="Arial"/>
          <w:sz w:val="20"/>
          <w:szCs w:val="20"/>
          <w:lang w:val="en-US" w:eastAsia="ja-JP"/>
        </w:rPr>
        <w:t>、</w:t>
      </w:r>
      <w:r w:rsidR="00A12558" w:rsidRPr="00F727F5">
        <w:rPr>
          <w:rFonts w:asciiTheme="majorHAnsi" w:eastAsiaTheme="minorEastAsia" w:hAnsiTheme="majorHAnsi" w:cs="Arial"/>
          <w:sz w:val="20"/>
          <w:szCs w:val="20"/>
          <w:lang w:val="en-US" w:eastAsia="ja-JP"/>
        </w:rPr>
        <w:t>武力紛争の際にコンゴ民主共和国</w:t>
      </w:r>
      <w:r w:rsidR="00A12558" w:rsidRPr="00F727F5">
        <w:rPr>
          <w:rFonts w:asciiTheme="majorHAnsi" w:eastAsiaTheme="minorEastAsia" w:hAnsiTheme="majorHAnsi" w:cs="Arial"/>
          <w:sz w:val="20"/>
          <w:szCs w:val="20"/>
          <w:lang w:val="en-US"/>
        </w:rPr>
        <w:t>(DRC)</w:t>
      </w:r>
      <w:r w:rsidR="00A12558" w:rsidRPr="00F727F5">
        <w:rPr>
          <w:rFonts w:asciiTheme="majorHAnsi" w:eastAsiaTheme="minorEastAsia" w:hAnsiTheme="majorHAnsi" w:cs="Arial"/>
          <w:sz w:val="20"/>
          <w:szCs w:val="20"/>
          <w:lang w:val="en-US" w:eastAsia="ja-JP"/>
        </w:rPr>
        <w:t>から略奪されたものであることを認識していたとしている。当該会社はこの申し立てを強く否定している。</w:t>
      </w:r>
      <w:r w:rsidR="00480568" w:rsidRPr="00F727F5">
        <w:rPr>
          <w:rFonts w:asciiTheme="majorHAnsi" w:eastAsiaTheme="minorEastAsia" w:hAnsiTheme="majorHAnsi" w:cs="Arial"/>
          <w:sz w:val="20"/>
          <w:szCs w:val="20"/>
          <w:lang w:val="en-US"/>
        </w:rPr>
        <w:t xml:space="preserve"> </w:t>
      </w:r>
    </w:p>
    <w:p w14:paraId="0DE1783E" w14:textId="42464B44" w:rsidR="00480568" w:rsidRPr="00F727F5" w:rsidRDefault="009C26F2" w:rsidP="00480568">
      <w:pPr>
        <w:pStyle w:val="Web"/>
        <w:numPr>
          <w:ilvl w:val="0"/>
          <w:numId w:val="6"/>
        </w:numPr>
        <w:spacing w:beforeAutospacing="0" w:after="120" w:afterAutospacing="0"/>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国際的な政策の調整を通じて、国</w:t>
      </w:r>
      <w:r w:rsidR="00FF3834" w:rsidRPr="00F727F5">
        <w:rPr>
          <w:rFonts w:asciiTheme="majorHAnsi" w:eastAsiaTheme="minorEastAsia" w:hAnsiTheme="majorHAnsi" w:cs="Arial"/>
          <w:sz w:val="20"/>
          <w:szCs w:val="20"/>
          <w:lang w:val="en-US" w:eastAsia="ja-JP"/>
        </w:rPr>
        <w:t>家</w:t>
      </w:r>
      <w:r w:rsidRPr="00F727F5">
        <w:rPr>
          <w:rFonts w:asciiTheme="majorHAnsi" w:eastAsiaTheme="minorEastAsia" w:hAnsiTheme="majorHAnsi" w:cs="Arial"/>
          <w:sz w:val="20"/>
          <w:szCs w:val="20"/>
          <w:lang w:val="en-US" w:eastAsia="ja-JP"/>
        </w:rPr>
        <w:t>の</w:t>
      </w:r>
      <w:r w:rsidR="00262564" w:rsidRPr="00F727F5">
        <w:rPr>
          <w:rFonts w:asciiTheme="majorHAnsi" w:eastAsiaTheme="minorEastAsia" w:hAnsiTheme="majorHAnsi" w:cs="Arial"/>
          <w:sz w:val="20"/>
          <w:szCs w:val="20"/>
          <w:lang w:val="en-US" w:eastAsia="ja-JP"/>
        </w:rPr>
        <w:t>取り組み</w:t>
      </w:r>
      <w:r w:rsidRPr="00F727F5">
        <w:rPr>
          <w:rFonts w:asciiTheme="majorHAnsi" w:eastAsiaTheme="minorEastAsia" w:hAnsiTheme="majorHAnsi" w:cs="Arial"/>
          <w:sz w:val="20"/>
          <w:szCs w:val="20"/>
          <w:lang w:val="en-US" w:eastAsia="ja-JP"/>
        </w:rPr>
        <w:t>に一貫性を確保する。国連事務総長特別代表ジョン・ラギー氏は、</w:t>
      </w:r>
      <w:r w:rsidR="00E105C7" w:rsidRPr="00F727F5">
        <w:rPr>
          <w:rFonts w:asciiTheme="majorHAnsi" w:eastAsiaTheme="minorEastAsia" w:hAnsiTheme="majorHAnsi" w:cs="Arial"/>
          <w:sz w:val="20"/>
          <w:szCs w:val="20"/>
          <w:lang w:val="en-US" w:eastAsia="ja-JP"/>
        </w:rPr>
        <w:t>「</w:t>
      </w:r>
      <w:r w:rsidR="00E35B84" w:rsidRPr="00F727F5">
        <w:rPr>
          <w:rFonts w:asciiTheme="majorHAnsi" w:eastAsiaTheme="minorEastAsia" w:hAnsiTheme="majorHAnsi" w:cs="Arial"/>
          <w:sz w:val="20"/>
          <w:szCs w:val="20"/>
          <w:lang w:val="en-US" w:eastAsia="ja-JP"/>
        </w:rPr>
        <w:t>指令に対する対応に関する提言</w:t>
      </w:r>
      <w:r w:rsidR="00E105C7" w:rsidRPr="00F727F5">
        <w:rPr>
          <w:rFonts w:asciiTheme="majorHAnsi" w:eastAsiaTheme="minorEastAsia" w:hAnsiTheme="majorHAnsi" w:cs="Arial"/>
          <w:sz w:val="20"/>
          <w:szCs w:val="20"/>
          <w:lang w:val="en-US" w:eastAsia="ja-JP"/>
        </w:rPr>
        <w:t>」の中</w:t>
      </w:r>
      <w:r w:rsidR="00E35B84" w:rsidRPr="00F727F5">
        <w:rPr>
          <w:rFonts w:asciiTheme="majorHAnsi" w:eastAsiaTheme="minorEastAsia" w:hAnsiTheme="majorHAnsi" w:cs="Arial"/>
          <w:sz w:val="20"/>
          <w:szCs w:val="20"/>
          <w:lang w:val="en-US" w:eastAsia="ja-JP"/>
        </w:rPr>
        <w:t>で、「</w:t>
      </w:r>
      <w:r w:rsidR="00563E2D" w:rsidRPr="00F727F5">
        <w:rPr>
          <w:rFonts w:asciiTheme="majorHAnsi" w:eastAsiaTheme="minorEastAsia" w:hAnsiTheme="majorHAnsi" w:cs="Arial"/>
          <w:sz w:val="20"/>
          <w:szCs w:val="20"/>
          <w:lang w:val="en-US" w:eastAsia="ja-JP"/>
        </w:rPr>
        <w:t>国際的犯罪</w:t>
      </w:r>
      <w:r w:rsidR="00CB7E4D" w:rsidRPr="00F727F5">
        <w:rPr>
          <w:rFonts w:asciiTheme="majorHAnsi" w:eastAsiaTheme="minorEastAsia" w:hAnsiTheme="majorHAnsi" w:cs="Arial"/>
          <w:sz w:val="20"/>
          <w:szCs w:val="20"/>
          <w:lang w:val="en-US" w:eastAsia="ja-JP"/>
        </w:rPr>
        <w:t>に相当する</w:t>
      </w:r>
      <w:r w:rsidR="00563E2D" w:rsidRPr="00F727F5">
        <w:rPr>
          <w:rFonts w:asciiTheme="majorHAnsi" w:eastAsiaTheme="minorEastAsia" w:hAnsiTheme="majorHAnsi" w:cs="Arial"/>
          <w:sz w:val="20"/>
          <w:szCs w:val="20"/>
          <w:lang w:val="en-US" w:eastAsia="ja-JP"/>
        </w:rPr>
        <w:t>可能性のある重大な人権侵害を禁じる国際的基準</w:t>
      </w:r>
      <w:r w:rsidR="00CB7E4D" w:rsidRPr="00F727F5">
        <w:rPr>
          <w:rFonts w:asciiTheme="majorHAnsi" w:eastAsiaTheme="minorEastAsia" w:hAnsiTheme="majorHAnsi" w:cs="Arial"/>
          <w:sz w:val="20"/>
          <w:szCs w:val="20"/>
          <w:lang w:val="en-US" w:eastAsia="ja-JP"/>
        </w:rPr>
        <w:t>を</w:t>
      </w:r>
      <w:r w:rsidR="00563E2D" w:rsidRPr="00F727F5">
        <w:rPr>
          <w:rFonts w:asciiTheme="majorHAnsi" w:eastAsiaTheme="minorEastAsia" w:hAnsiTheme="majorHAnsi" w:cs="Arial"/>
          <w:sz w:val="20"/>
          <w:szCs w:val="20"/>
          <w:lang w:val="en-US" w:eastAsia="ja-JP"/>
        </w:rPr>
        <w:t>企業</w:t>
      </w:r>
      <w:r w:rsidR="00CB7E4D" w:rsidRPr="00F727F5">
        <w:rPr>
          <w:rFonts w:asciiTheme="majorHAnsi" w:eastAsiaTheme="minorEastAsia" w:hAnsiTheme="majorHAnsi" w:cs="Arial"/>
          <w:sz w:val="20"/>
          <w:szCs w:val="20"/>
          <w:lang w:val="en-US" w:eastAsia="ja-JP"/>
        </w:rPr>
        <w:t>に</w:t>
      </w:r>
      <w:r w:rsidR="00563E2D" w:rsidRPr="00F727F5">
        <w:rPr>
          <w:rFonts w:asciiTheme="majorHAnsi" w:eastAsiaTheme="minorEastAsia" w:hAnsiTheme="majorHAnsi" w:cs="Arial"/>
          <w:sz w:val="20"/>
          <w:szCs w:val="20"/>
          <w:lang w:val="en-US" w:eastAsia="ja-JP"/>
        </w:rPr>
        <w:t>適用</w:t>
      </w:r>
      <w:r w:rsidR="00CB7E4D" w:rsidRPr="00F727F5">
        <w:rPr>
          <w:rFonts w:asciiTheme="majorHAnsi" w:eastAsiaTheme="minorEastAsia" w:hAnsiTheme="majorHAnsi" w:cs="Arial"/>
          <w:sz w:val="20"/>
          <w:szCs w:val="20"/>
          <w:lang w:val="en-US" w:eastAsia="ja-JP"/>
        </w:rPr>
        <w:t>する</w:t>
      </w:r>
      <w:r w:rsidR="00563E2D" w:rsidRPr="00F727F5">
        <w:rPr>
          <w:rFonts w:asciiTheme="majorHAnsi" w:eastAsiaTheme="minorEastAsia" w:hAnsiTheme="majorHAnsi" w:cs="Arial"/>
          <w:sz w:val="20"/>
          <w:szCs w:val="20"/>
          <w:lang w:val="en-US" w:eastAsia="ja-JP"/>
        </w:rPr>
        <w:t>可能性について</w:t>
      </w:r>
      <w:r w:rsidR="00CB7E4D" w:rsidRPr="00F727F5">
        <w:rPr>
          <w:rFonts w:asciiTheme="majorHAnsi" w:eastAsiaTheme="minorEastAsia" w:hAnsiTheme="majorHAnsi" w:cs="Arial"/>
          <w:sz w:val="20"/>
          <w:szCs w:val="20"/>
          <w:lang w:val="en-US" w:eastAsia="ja-JP"/>
        </w:rPr>
        <w:t>、国家の司法権によりその解釈は異なる</w:t>
      </w:r>
      <w:r w:rsidR="00E35B84" w:rsidRPr="00F727F5">
        <w:rPr>
          <w:rFonts w:asciiTheme="majorHAnsi" w:eastAsiaTheme="minorEastAsia" w:hAnsiTheme="majorHAnsi" w:cs="Arial"/>
          <w:sz w:val="20"/>
          <w:szCs w:val="20"/>
          <w:lang w:val="en-US" w:eastAsia="ja-JP"/>
        </w:rPr>
        <w:t>」</w:t>
      </w:r>
      <w:r w:rsidR="008F0780" w:rsidRPr="00F727F5">
        <w:rPr>
          <w:rFonts w:asciiTheme="majorHAnsi" w:eastAsiaTheme="minorEastAsia" w:hAnsiTheme="majorHAnsi" w:cs="Arial"/>
          <w:sz w:val="20"/>
          <w:szCs w:val="20"/>
          <w:lang w:val="en-US" w:eastAsia="ja-JP"/>
        </w:rPr>
        <w:t>ことがわかり</w:t>
      </w:r>
      <w:r w:rsidR="00563E2D" w:rsidRPr="00F727F5">
        <w:rPr>
          <w:rFonts w:asciiTheme="majorHAnsi" w:eastAsiaTheme="minorEastAsia" w:hAnsiTheme="majorHAnsi" w:cs="Arial"/>
          <w:sz w:val="20"/>
          <w:szCs w:val="20"/>
          <w:lang w:val="en-US" w:eastAsia="ja-JP"/>
        </w:rPr>
        <w:t>、おそらく国際的手段を通じた明確さが求められると提言している。</w:t>
      </w:r>
      <w:r w:rsidR="006821AB" w:rsidRPr="00F727F5">
        <w:rPr>
          <w:rFonts w:asciiTheme="majorHAnsi" w:eastAsiaTheme="minorEastAsia" w:hAnsiTheme="majorHAnsi" w:cs="Arial"/>
          <w:sz w:val="20"/>
          <w:szCs w:val="20"/>
          <w:lang w:val="en-US" w:eastAsia="ja-JP"/>
        </w:rPr>
        <w:t>国家は、重大な人権侵害の犠牲者に正義</w:t>
      </w:r>
      <w:r w:rsidR="008F0780" w:rsidRPr="00F727F5">
        <w:rPr>
          <w:rFonts w:asciiTheme="majorHAnsi" w:eastAsiaTheme="minorEastAsia" w:hAnsiTheme="majorHAnsi" w:cs="Arial"/>
          <w:sz w:val="20"/>
          <w:szCs w:val="20"/>
          <w:lang w:val="en-US" w:eastAsia="ja-JP"/>
        </w:rPr>
        <w:t>を取り戻す道</w:t>
      </w:r>
      <w:r w:rsidR="006821AB" w:rsidRPr="00F727F5">
        <w:rPr>
          <w:rFonts w:asciiTheme="majorHAnsi" w:eastAsiaTheme="minorEastAsia" w:hAnsiTheme="majorHAnsi" w:cs="Arial"/>
          <w:sz w:val="20"/>
          <w:szCs w:val="20"/>
          <w:lang w:val="en-US" w:eastAsia="ja-JP"/>
        </w:rPr>
        <w:t>への障害の除去に向けて</w:t>
      </w:r>
      <w:r w:rsidR="008F0780" w:rsidRPr="00F727F5">
        <w:rPr>
          <w:rFonts w:asciiTheme="majorHAnsi" w:eastAsiaTheme="minorEastAsia" w:hAnsiTheme="majorHAnsi" w:cs="Arial"/>
          <w:sz w:val="20"/>
          <w:szCs w:val="20"/>
          <w:lang w:val="en-US" w:eastAsia="ja-JP"/>
        </w:rPr>
        <w:t>、</w:t>
      </w:r>
      <w:r w:rsidR="006821AB" w:rsidRPr="00F727F5">
        <w:rPr>
          <w:rFonts w:asciiTheme="majorHAnsi" w:eastAsiaTheme="minorEastAsia" w:hAnsiTheme="majorHAnsi" w:cs="Arial"/>
          <w:sz w:val="20"/>
          <w:szCs w:val="20"/>
          <w:lang w:val="en-US" w:eastAsia="ja-JP"/>
        </w:rPr>
        <w:t>多国間対話を開始すべきである。</w:t>
      </w:r>
    </w:p>
    <w:p w14:paraId="1DCE9C98" w14:textId="77777777" w:rsidR="00480568" w:rsidRPr="00F727F5" w:rsidRDefault="00480568" w:rsidP="00480568">
      <w:pPr>
        <w:pStyle w:val="Web"/>
        <w:spacing w:beforeAutospacing="0" w:after="120" w:afterAutospacing="0"/>
        <w:ind w:left="360"/>
        <w:rPr>
          <w:rStyle w:val="a8"/>
          <w:rFonts w:asciiTheme="majorHAnsi" w:eastAsiaTheme="minorEastAsia" w:hAnsiTheme="majorHAnsi" w:cs="Arial"/>
          <w:b w:val="0"/>
          <w:bCs w:val="0"/>
          <w:sz w:val="20"/>
          <w:szCs w:val="20"/>
        </w:rPr>
      </w:pPr>
    </w:p>
    <w:p w14:paraId="1A5A444B" w14:textId="42891FCA" w:rsidR="00480568" w:rsidRPr="00F727F5" w:rsidRDefault="008F0780" w:rsidP="00F727F5">
      <w:pPr>
        <w:pStyle w:val="2"/>
        <w:numPr>
          <w:ilvl w:val="0"/>
          <w:numId w:val="5"/>
        </w:numPr>
        <w:ind w:left="426" w:hanging="426"/>
        <w:rPr>
          <w:rStyle w:val="a8"/>
          <w:rFonts w:asciiTheme="majorEastAsia" w:hAnsiTheme="majorEastAsia" w:cs="Arial"/>
          <w:b/>
          <w:color w:val="auto"/>
          <w:sz w:val="20"/>
          <w:szCs w:val="20"/>
          <w:lang w:val="en-US" w:eastAsia="ja-JP"/>
        </w:rPr>
      </w:pPr>
      <w:bookmarkStart w:id="14" w:name="_Toc372820020"/>
      <w:r w:rsidRPr="00F727F5">
        <w:rPr>
          <w:rStyle w:val="a8"/>
          <w:rFonts w:asciiTheme="majorEastAsia" w:hAnsiTheme="majorEastAsia" w:cs="Arial"/>
          <w:color w:val="auto"/>
          <w:sz w:val="20"/>
          <w:szCs w:val="20"/>
          <w:lang w:val="en-US" w:eastAsia="ja-JP"/>
        </w:rPr>
        <w:t>国家の企業との関係にデュー・ディリジェンス</w:t>
      </w:r>
      <w:r w:rsidR="00873C7C" w:rsidRPr="00F727F5">
        <w:rPr>
          <w:rStyle w:val="a8"/>
          <w:rFonts w:asciiTheme="majorEastAsia" w:hAnsiTheme="majorEastAsia" w:cs="Arial"/>
          <w:color w:val="auto"/>
          <w:sz w:val="20"/>
          <w:szCs w:val="20"/>
          <w:lang w:val="en-US" w:eastAsia="ja-JP"/>
        </w:rPr>
        <w:t>の</w:t>
      </w:r>
      <w:r w:rsidRPr="00F727F5">
        <w:rPr>
          <w:rStyle w:val="a8"/>
          <w:rFonts w:asciiTheme="majorEastAsia" w:hAnsiTheme="majorEastAsia" w:cs="Arial"/>
          <w:color w:val="auto"/>
          <w:sz w:val="20"/>
          <w:szCs w:val="20"/>
          <w:lang w:val="en-US" w:eastAsia="ja-JP"/>
        </w:rPr>
        <w:t>組み入れ</w:t>
      </w:r>
      <w:bookmarkEnd w:id="14"/>
    </w:p>
    <w:p w14:paraId="541A5E9E" w14:textId="42DD1E88" w:rsidR="0051340F" w:rsidRPr="00F727F5" w:rsidRDefault="00827AD0" w:rsidP="00480568">
      <w:pPr>
        <w:pStyle w:val="Web"/>
        <w:rPr>
          <w:rStyle w:val="a8"/>
          <w:rFonts w:asciiTheme="majorHAnsi" w:eastAsiaTheme="minorEastAsia" w:hAnsiTheme="majorHAnsi" w:cs="Arial" w:hint="eastAsia"/>
          <w:sz w:val="20"/>
          <w:szCs w:val="20"/>
          <w:lang w:val="en-US" w:eastAsia="ja-JP"/>
        </w:rPr>
      </w:pPr>
      <w:r w:rsidRPr="00F727F5">
        <w:rPr>
          <w:rStyle w:val="a8"/>
          <w:rFonts w:asciiTheme="majorHAnsi" w:eastAsiaTheme="minorEastAsia" w:hAnsiTheme="majorHAnsi" w:cs="Arial"/>
          <w:sz w:val="20"/>
          <w:szCs w:val="20"/>
          <w:lang w:val="en-US" w:eastAsia="ja-JP"/>
        </w:rPr>
        <w:t>明らかに国家の活動対象となると思われる</w:t>
      </w:r>
      <w:r w:rsidR="002C6C74" w:rsidRPr="00F727F5">
        <w:rPr>
          <w:rStyle w:val="a8"/>
          <w:rFonts w:asciiTheme="majorHAnsi" w:eastAsiaTheme="minorEastAsia" w:hAnsiTheme="majorHAnsi" w:cs="Arial"/>
          <w:sz w:val="20"/>
          <w:szCs w:val="20"/>
          <w:lang w:val="en-US" w:eastAsia="ja-JP"/>
        </w:rPr>
        <w:t>第二</w:t>
      </w:r>
      <w:r w:rsidRPr="00F727F5">
        <w:rPr>
          <w:rStyle w:val="a8"/>
          <w:rFonts w:asciiTheme="majorHAnsi" w:eastAsiaTheme="minorEastAsia" w:hAnsiTheme="majorHAnsi" w:cs="Arial"/>
          <w:sz w:val="20"/>
          <w:szCs w:val="20"/>
          <w:lang w:val="en-US" w:eastAsia="ja-JP"/>
        </w:rPr>
        <w:t>の領域は、国家が重要な経済的役割を演じる事業関係の環境です。</w:t>
      </w:r>
      <w:r w:rsidR="009856B4" w:rsidRPr="00F727F5">
        <w:rPr>
          <w:rStyle w:val="a8"/>
          <w:rFonts w:asciiTheme="majorHAnsi" w:eastAsiaTheme="minorEastAsia" w:hAnsiTheme="majorHAnsi" w:cs="Arial"/>
          <w:sz w:val="20"/>
          <w:szCs w:val="20"/>
          <w:lang w:val="en-US" w:eastAsia="ja-JP"/>
        </w:rPr>
        <w:t>国家と連携して事業を行うための最低条件としてデュー・ディリジェンスを義務付けることは、市場に対する強力なメッセージとなり、企業の社会的責任の水準を上げることに役立ちます。</w:t>
      </w:r>
      <w:r w:rsidR="008F4673" w:rsidRPr="00F727F5">
        <w:rPr>
          <w:rStyle w:val="a8"/>
          <w:rFonts w:asciiTheme="majorHAnsi" w:eastAsiaTheme="minorEastAsia" w:hAnsiTheme="majorHAnsi" w:cs="Arial"/>
          <w:sz w:val="20"/>
          <w:szCs w:val="20"/>
          <w:lang w:val="en-US" w:eastAsia="ja-JP"/>
        </w:rPr>
        <w:t>これは、国際的な人権条約の義務に基づく国家の義務でもあります。</w:t>
      </w:r>
      <w:r w:rsidR="00E018D0" w:rsidRPr="00F727F5">
        <w:rPr>
          <w:rStyle w:val="a8"/>
          <w:rFonts w:asciiTheme="majorHAnsi" w:eastAsiaTheme="minorEastAsia" w:hAnsiTheme="majorHAnsi" w:cs="Arial"/>
          <w:sz w:val="20"/>
          <w:szCs w:val="20"/>
          <w:lang w:val="en-US" w:eastAsia="ja-JP"/>
        </w:rPr>
        <w:t>企業が国</w:t>
      </w:r>
      <w:r w:rsidR="00AF1279" w:rsidRPr="00F727F5">
        <w:rPr>
          <w:rStyle w:val="a8"/>
          <w:rFonts w:asciiTheme="majorHAnsi" w:eastAsiaTheme="minorEastAsia" w:hAnsiTheme="majorHAnsi" w:cs="Arial"/>
          <w:sz w:val="20"/>
          <w:szCs w:val="20"/>
          <w:lang w:val="en-US" w:eastAsia="ja-JP"/>
        </w:rPr>
        <w:t>家</w:t>
      </w:r>
      <w:r w:rsidR="00F431FC" w:rsidRPr="00F727F5">
        <w:rPr>
          <w:rStyle w:val="a8"/>
          <w:rFonts w:asciiTheme="majorHAnsi" w:eastAsiaTheme="minorEastAsia" w:hAnsiTheme="majorHAnsi" w:cs="Arial"/>
          <w:sz w:val="20"/>
          <w:szCs w:val="20"/>
          <w:lang w:val="en-US" w:eastAsia="ja-JP"/>
        </w:rPr>
        <w:t>機関</w:t>
      </w:r>
      <w:r w:rsidR="00E018D0" w:rsidRPr="00F727F5">
        <w:rPr>
          <w:rStyle w:val="a8"/>
          <w:rFonts w:asciiTheme="majorHAnsi" w:eastAsiaTheme="minorEastAsia" w:hAnsiTheme="majorHAnsi" w:cs="Arial"/>
          <w:sz w:val="20"/>
          <w:szCs w:val="20"/>
          <w:lang w:val="en-US" w:eastAsia="ja-JP"/>
        </w:rPr>
        <w:t>と</w:t>
      </w:r>
      <w:r w:rsidR="00F431FC" w:rsidRPr="00F727F5">
        <w:rPr>
          <w:rStyle w:val="a8"/>
          <w:rFonts w:asciiTheme="majorHAnsi" w:eastAsiaTheme="minorEastAsia" w:hAnsiTheme="majorHAnsi" w:cs="Arial"/>
          <w:sz w:val="20"/>
          <w:szCs w:val="20"/>
          <w:lang w:val="en-US" w:eastAsia="ja-JP"/>
        </w:rPr>
        <w:t>のビジネス</w:t>
      </w:r>
      <w:r w:rsidR="00E018D0" w:rsidRPr="00F727F5">
        <w:rPr>
          <w:rStyle w:val="a8"/>
          <w:rFonts w:asciiTheme="majorHAnsi" w:eastAsiaTheme="minorEastAsia" w:hAnsiTheme="majorHAnsi" w:cs="Arial"/>
          <w:sz w:val="20"/>
          <w:szCs w:val="20"/>
          <w:lang w:val="en-US" w:eastAsia="ja-JP"/>
        </w:rPr>
        <w:t>の一環として、国家は企業に人権デュー・ディリジェンスを義務付ける必要があります。これは、国有企業</w:t>
      </w:r>
      <w:r w:rsidR="00480568" w:rsidRPr="00F727F5">
        <w:rPr>
          <w:rStyle w:val="a8"/>
          <w:rFonts w:asciiTheme="majorHAnsi" w:eastAsiaTheme="minorEastAsia" w:hAnsiTheme="majorHAnsi" w:cs="Arial"/>
          <w:sz w:val="20"/>
          <w:szCs w:val="20"/>
          <w:lang w:val="en-US"/>
        </w:rPr>
        <w:t xml:space="preserve"> (SOEs)</w:t>
      </w:r>
      <w:r w:rsidR="00E018D0" w:rsidRPr="00F727F5">
        <w:rPr>
          <w:rStyle w:val="a8"/>
          <w:rFonts w:asciiTheme="majorHAnsi" w:eastAsiaTheme="minorEastAsia" w:hAnsiTheme="majorHAnsi" w:cs="Arial"/>
          <w:sz w:val="20"/>
          <w:szCs w:val="20"/>
          <w:lang w:val="en-US" w:eastAsia="ja-JP"/>
        </w:rPr>
        <w:t>、投資ファンド</w:t>
      </w:r>
      <w:r w:rsidR="00E018D0" w:rsidRPr="00F727F5">
        <w:rPr>
          <w:rStyle w:val="a8"/>
          <w:rFonts w:asciiTheme="majorHAnsi" w:eastAsiaTheme="minorEastAsia" w:hAnsiTheme="majorHAnsi" w:cs="Arial"/>
          <w:sz w:val="20"/>
          <w:szCs w:val="20"/>
          <w:lang w:val="en-US" w:eastAsia="ja-JP"/>
        </w:rPr>
        <w:t>(</w:t>
      </w:r>
      <w:r w:rsidR="00E018D0" w:rsidRPr="00F727F5">
        <w:rPr>
          <w:rStyle w:val="a8"/>
          <w:rFonts w:asciiTheme="majorHAnsi" w:eastAsiaTheme="minorEastAsia" w:hAnsiTheme="majorHAnsi" w:cs="Arial"/>
          <w:sz w:val="20"/>
          <w:szCs w:val="20"/>
          <w:lang w:val="en-US" w:eastAsia="ja-JP"/>
        </w:rPr>
        <w:t>年金</w:t>
      </w:r>
      <w:r w:rsidR="00E018D0" w:rsidRPr="00F727F5">
        <w:rPr>
          <w:rStyle w:val="a8"/>
          <w:rFonts w:asciiTheme="majorHAnsi" w:eastAsiaTheme="minorEastAsia" w:hAnsiTheme="majorHAnsi" w:cs="Arial"/>
          <w:sz w:val="20"/>
          <w:szCs w:val="20"/>
          <w:lang w:val="en-US" w:eastAsia="ja-JP"/>
        </w:rPr>
        <w:t>)</w:t>
      </w:r>
      <w:r w:rsidR="00E018D0" w:rsidRPr="00F727F5">
        <w:rPr>
          <w:rStyle w:val="a8"/>
          <w:rFonts w:asciiTheme="majorHAnsi" w:eastAsiaTheme="minorEastAsia" w:hAnsiTheme="majorHAnsi" w:cs="Arial"/>
          <w:sz w:val="20"/>
          <w:szCs w:val="20"/>
          <w:lang w:val="en-US" w:eastAsia="ja-JP"/>
        </w:rPr>
        <w:t>、海外開発援助の支出</w:t>
      </w:r>
      <w:r w:rsidR="00E018D0" w:rsidRPr="00F727F5">
        <w:rPr>
          <w:rStyle w:val="a8"/>
          <w:rFonts w:asciiTheme="majorHAnsi" w:eastAsiaTheme="minorEastAsia" w:hAnsiTheme="majorHAnsi" w:cs="Arial"/>
          <w:sz w:val="20"/>
          <w:szCs w:val="20"/>
          <w:lang w:val="en-US"/>
        </w:rPr>
        <w:t>(ODA)</w:t>
      </w:r>
      <w:r w:rsidR="00E018D0" w:rsidRPr="00F727F5">
        <w:rPr>
          <w:rStyle w:val="a8"/>
          <w:rFonts w:asciiTheme="majorHAnsi" w:eastAsiaTheme="minorEastAsia" w:hAnsiTheme="majorHAnsi" w:cs="Arial"/>
          <w:sz w:val="20"/>
          <w:szCs w:val="20"/>
          <w:lang w:val="en-US" w:eastAsia="ja-JP"/>
        </w:rPr>
        <w:t>、輸出信用</w:t>
      </w:r>
      <w:r w:rsidR="00E018D0" w:rsidRPr="00F727F5">
        <w:rPr>
          <w:rStyle w:val="a8"/>
          <w:rFonts w:asciiTheme="majorHAnsi" w:eastAsiaTheme="minorEastAsia" w:hAnsiTheme="majorHAnsi" w:cs="Arial"/>
          <w:sz w:val="20"/>
          <w:szCs w:val="20"/>
          <w:lang w:val="en-US" w:eastAsia="ja-JP"/>
        </w:rPr>
        <w:t>/</w:t>
      </w:r>
      <w:r w:rsidR="00E018D0" w:rsidRPr="00F727F5">
        <w:rPr>
          <w:rStyle w:val="a8"/>
          <w:rFonts w:asciiTheme="majorHAnsi" w:eastAsiaTheme="minorEastAsia" w:hAnsiTheme="majorHAnsi" w:cs="Arial"/>
          <w:sz w:val="20"/>
          <w:szCs w:val="20"/>
          <w:lang w:val="en-US" w:eastAsia="ja-JP"/>
        </w:rPr>
        <w:t>保険、公的調達にも当てはまります。</w:t>
      </w:r>
      <w:r w:rsidR="00480568" w:rsidRPr="00F727F5">
        <w:rPr>
          <w:rStyle w:val="a8"/>
          <w:rFonts w:asciiTheme="majorHAnsi" w:eastAsiaTheme="minorEastAsia" w:hAnsiTheme="majorHAnsi" w:cs="Arial"/>
          <w:sz w:val="20"/>
          <w:szCs w:val="20"/>
          <w:lang w:val="en-US"/>
        </w:rPr>
        <w:t xml:space="preserve"> </w:t>
      </w:r>
    </w:p>
    <w:p w14:paraId="14A1BB72" w14:textId="03BBF5F0" w:rsidR="00480568" w:rsidRPr="00F727F5" w:rsidRDefault="00366EA3" w:rsidP="00F727F5">
      <w:pPr>
        <w:pStyle w:val="2"/>
        <w:numPr>
          <w:ilvl w:val="0"/>
          <w:numId w:val="5"/>
        </w:numPr>
        <w:ind w:left="426" w:hanging="426"/>
        <w:rPr>
          <w:rStyle w:val="a8"/>
          <w:rFonts w:asciiTheme="majorEastAsia" w:hAnsiTheme="majorEastAsia" w:cs="Arial"/>
          <w:b/>
          <w:bCs/>
          <w:color w:val="auto"/>
          <w:sz w:val="20"/>
          <w:szCs w:val="20"/>
          <w:lang w:eastAsia="ja-JP"/>
        </w:rPr>
      </w:pPr>
      <w:r w:rsidRPr="00F727F5">
        <w:rPr>
          <w:rStyle w:val="a8"/>
          <w:rFonts w:asciiTheme="majorEastAsia" w:hAnsiTheme="majorEastAsia" w:cs="Arial"/>
          <w:color w:val="auto"/>
          <w:sz w:val="20"/>
          <w:szCs w:val="20"/>
          <w:lang w:eastAsia="ja-JP"/>
        </w:rPr>
        <w:t>デュー・ディリジェンスの範囲</w:t>
      </w:r>
      <w:r w:rsidR="00932BA5" w:rsidRPr="00F727F5">
        <w:rPr>
          <w:rStyle w:val="a8"/>
          <w:rFonts w:asciiTheme="majorEastAsia" w:hAnsiTheme="majorEastAsia" w:cs="Arial"/>
          <w:color w:val="auto"/>
          <w:sz w:val="20"/>
          <w:szCs w:val="20"/>
          <w:lang w:eastAsia="ja-JP"/>
        </w:rPr>
        <w:t>の</w:t>
      </w:r>
      <w:r w:rsidRPr="00F727F5">
        <w:rPr>
          <w:rStyle w:val="a8"/>
          <w:rFonts w:asciiTheme="majorEastAsia" w:hAnsiTheme="majorEastAsia" w:cs="Arial"/>
          <w:color w:val="auto"/>
          <w:sz w:val="20"/>
          <w:szCs w:val="20"/>
          <w:lang w:eastAsia="ja-JP"/>
        </w:rPr>
        <w:t>確立</w:t>
      </w:r>
    </w:p>
    <w:p w14:paraId="12575B26" w14:textId="594F9CAD" w:rsidR="006F21B9" w:rsidRPr="00F727F5" w:rsidRDefault="00385CD2" w:rsidP="00480568">
      <w:pPr>
        <w:pStyle w:val="Web"/>
        <w:rPr>
          <w:rFonts w:asciiTheme="majorHAnsi" w:eastAsiaTheme="minorEastAsia" w:hAnsiTheme="majorHAnsi" w:cs="Arial"/>
          <w:sz w:val="20"/>
          <w:szCs w:val="20"/>
          <w:lang w:val="en-CA" w:eastAsia="ja-JP"/>
        </w:rPr>
      </w:pPr>
      <w:r w:rsidRPr="00F727F5">
        <w:rPr>
          <w:rFonts w:asciiTheme="majorHAnsi" w:eastAsiaTheme="minorEastAsia" w:hAnsiTheme="majorHAnsi" w:cs="Arial"/>
          <w:sz w:val="20"/>
          <w:szCs w:val="20"/>
          <w:lang w:val="en-CA" w:eastAsia="ja-JP"/>
        </w:rPr>
        <w:t>国家は、企業にデュー・ディリジェンスを奨励または要求する場合、デュー・ディリジェンスの範囲を定める</w:t>
      </w:r>
      <w:r w:rsidR="00C62BE9" w:rsidRPr="00F727F5">
        <w:rPr>
          <w:rFonts w:asciiTheme="majorHAnsi" w:eastAsiaTheme="minorEastAsia" w:hAnsiTheme="majorHAnsi" w:cs="Arial"/>
          <w:sz w:val="20"/>
          <w:szCs w:val="20"/>
          <w:lang w:val="en-CA" w:eastAsia="ja-JP"/>
        </w:rPr>
        <w:t>既存の</w:t>
      </w:r>
      <w:r w:rsidRPr="00F727F5">
        <w:rPr>
          <w:rFonts w:asciiTheme="majorHAnsi" w:eastAsiaTheme="minorEastAsia" w:hAnsiTheme="majorHAnsi" w:cs="Arial"/>
          <w:sz w:val="20"/>
          <w:szCs w:val="20"/>
          <w:lang w:val="en-CA" w:eastAsia="ja-JP"/>
        </w:rPr>
        <w:t>基準を</w:t>
      </w:r>
      <w:r w:rsidR="00206406" w:rsidRPr="00F727F5">
        <w:rPr>
          <w:rFonts w:asciiTheme="majorHAnsi" w:eastAsiaTheme="minorEastAsia" w:hAnsiTheme="majorHAnsi" w:cs="Arial"/>
          <w:sz w:val="20"/>
          <w:szCs w:val="20"/>
          <w:lang w:val="en-CA" w:eastAsia="ja-JP"/>
        </w:rPr>
        <w:t>決して緩めては</w:t>
      </w:r>
      <w:r w:rsidRPr="00F727F5">
        <w:rPr>
          <w:rFonts w:asciiTheme="majorHAnsi" w:eastAsiaTheme="minorEastAsia" w:hAnsiTheme="majorHAnsi" w:cs="Arial"/>
          <w:sz w:val="20"/>
          <w:szCs w:val="20"/>
          <w:lang w:val="en-CA" w:eastAsia="ja-JP"/>
        </w:rPr>
        <w:t>なりません。指導原則の文言とその意図、および指導原則に基づく国内</w:t>
      </w:r>
      <w:r w:rsidR="00C62BE9" w:rsidRPr="00F727F5">
        <w:rPr>
          <w:rFonts w:asciiTheme="majorHAnsi" w:eastAsiaTheme="minorEastAsia" w:hAnsiTheme="majorHAnsi" w:cs="Arial"/>
          <w:sz w:val="20"/>
          <w:szCs w:val="20"/>
          <w:lang w:val="en-CA" w:eastAsia="ja-JP"/>
        </w:rPr>
        <w:t>および</w:t>
      </w:r>
      <w:r w:rsidRPr="00F727F5">
        <w:rPr>
          <w:rFonts w:asciiTheme="majorHAnsi" w:eastAsiaTheme="minorEastAsia" w:hAnsiTheme="majorHAnsi" w:cs="Arial"/>
          <w:sz w:val="20"/>
          <w:szCs w:val="20"/>
          <w:lang w:val="en-CA" w:eastAsia="ja-JP"/>
        </w:rPr>
        <w:t>国際的手段は、</w:t>
      </w:r>
      <w:r w:rsidR="00C62BE9" w:rsidRPr="00F727F5">
        <w:rPr>
          <w:rFonts w:asciiTheme="majorHAnsi" w:eastAsiaTheme="minorEastAsia" w:hAnsiTheme="majorHAnsi" w:cs="Arial"/>
          <w:sz w:val="20"/>
          <w:szCs w:val="20"/>
          <w:lang w:val="en-CA" w:eastAsia="ja-JP"/>
        </w:rPr>
        <w:t>企業がその</w:t>
      </w:r>
      <w:r w:rsidRPr="00F727F5">
        <w:rPr>
          <w:rFonts w:asciiTheme="majorHAnsi" w:eastAsiaTheme="minorEastAsia" w:hAnsiTheme="majorHAnsi" w:cs="Arial"/>
          <w:sz w:val="20"/>
          <w:szCs w:val="20"/>
          <w:lang w:val="en-CA" w:eastAsia="ja-JP"/>
        </w:rPr>
        <w:t>事業関係を通じて</w:t>
      </w:r>
      <w:r w:rsidR="00C62BE9" w:rsidRPr="00F727F5">
        <w:rPr>
          <w:rFonts w:asciiTheme="majorHAnsi" w:eastAsiaTheme="minorEastAsia" w:hAnsiTheme="majorHAnsi" w:cs="Arial"/>
          <w:sz w:val="20"/>
          <w:szCs w:val="20"/>
          <w:lang w:val="en-CA" w:eastAsia="ja-JP"/>
        </w:rPr>
        <w:t>、有害となる可能性のある活動を</w:t>
      </w:r>
      <w:r w:rsidRPr="00F727F5">
        <w:rPr>
          <w:rFonts w:asciiTheme="majorHAnsi" w:eastAsiaTheme="minorEastAsia" w:hAnsiTheme="majorHAnsi" w:cs="Arial"/>
          <w:sz w:val="20"/>
          <w:szCs w:val="20"/>
          <w:lang w:val="en-CA" w:eastAsia="ja-JP"/>
        </w:rPr>
        <w:t>他社にアウトソーシング</w:t>
      </w:r>
      <w:r w:rsidR="00561B82" w:rsidRPr="00F727F5">
        <w:rPr>
          <w:rFonts w:asciiTheme="majorHAnsi" w:eastAsiaTheme="minorEastAsia" w:hAnsiTheme="majorHAnsi" w:cs="Arial"/>
          <w:sz w:val="20"/>
          <w:szCs w:val="20"/>
          <w:lang w:val="en-CA" w:eastAsia="ja-JP"/>
        </w:rPr>
        <w:t>することによ</w:t>
      </w:r>
      <w:r w:rsidR="006F21B9" w:rsidRPr="00F727F5">
        <w:rPr>
          <w:rFonts w:asciiTheme="majorHAnsi" w:eastAsiaTheme="minorEastAsia" w:hAnsiTheme="majorHAnsi" w:cs="Arial"/>
          <w:sz w:val="20"/>
          <w:szCs w:val="20"/>
          <w:lang w:val="en-CA" w:eastAsia="ja-JP"/>
        </w:rPr>
        <w:t>る</w:t>
      </w:r>
      <w:r w:rsidR="007B5630" w:rsidRPr="00F727F5">
        <w:rPr>
          <w:rFonts w:asciiTheme="majorHAnsi" w:eastAsiaTheme="minorEastAsia" w:hAnsiTheme="majorHAnsi" w:cs="Arial"/>
          <w:sz w:val="20"/>
          <w:szCs w:val="20"/>
          <w:lang w:val="en-CA" w:eastAsia="ja-JP"/>
        </w:rPr>
        <w:t>責任</w:t>
      </w:r>
      <w:r w:rsidR="006F21B9" w:rsidRPr="00F727F5">
        <w:rPr>
          <w:rFonts w:asciiTheme="majorHAnsi" w:eastAsiaTheme="minorEastAsia" w:hAnsiTheme="majorHAnsi" w:cs="Arial"/>
          <w:sz w:val="20"/>
          <w:szCs w:val="20"/>
          <w:lang w:val="en-CA" w:eastAsia="ja-JP"/>
        </w:rPr>
        <w:t>の</w:t>
      </w:r>
      <w:r w:rsidR="007B5630" w:rsidRPr="00F727F5">
        <w:rPr>
          <w:rFonts w:asciiTheme="majorHAnsi" w:eastAsiaTheme="minorEastAsia" w:hAnsiTheme="majorHAnsi" w:cs="Arial"/>
          <w:sz w:val="20"/>
          <w:szCs w:val="20"/>
          <w:lang w:val="en-CA" w:eastAsia="ja-JP"/>
        </w:rPr>
        <w:t>回避</w:t>
      </w:r>
      <w:r w:rsidR="006F21B9" w:rsidRPr="00F727F5">
        <w:rPr>
          <w:rFonts w:asciiTheme="majorHAnsi" w:eastAsiaTheme="minorEastAsia" w:hAnsiTheme="majorHAnsi" w:cs="Arial"/>
          <w:sz w:val="20"/>
          <w:szCs w:val="20"/>
          <w:lang w:val="en-CA" w:eastAsia="ja-JP"/>
        </w:rPr>
        <w:t>を阻止しています。</w:t>
      </w:r>
    </w:p>
    <w:p w14:paraId="02EBD2C7" w14:textId="152D5071" w:rsidR="00480568" w:rsidRPr="00F727F5" w:rsidRDefault="007B5630" w:rsidP="00480568">
      <w:pPr>
        <w:pStyle w:val="Web"/>
        <w:rPr>
          <w:rFonts w:asciiTheme="majorHAnsi" w:eastAsiaTheme="minorEastAsia" w:hAnsiTheme="majorHAnsi" w:cs="Arial"/>
          <w:sz w:val="20"/>
          <w:szCs w:val="20"/>
          <w:lang w:val="en-US"/>
        </w:rPr>
      </w:pPr>
      <w:r w:rsidRPr="00F727F5">
        <w:rPr>
          <w:rFonts w:asciiTheme="majorHAnsi" w:eastAsiaTheme="minorEastAsia" w:hAnsiTheme="majorHAnsi" w:cs="Arial"/>
          <w:sz w:val="20"/>
          <w:szCs w:val="20"/>
          <w:lang w:val="en-US" w:eastAsia="ja-JP"/>
        </w:rPr>
        <w:t>企業の社会的責任という課題が直面する</w:t>
      </w:r>
      <w:r w:rsidR="00346C63" w:rsidRPr="00F727F5">
        <w:rPr>
          <w:rFonts w:asciiTheme="majorHAnsi" w:eastAsiaTheme="minorEastAsia" w:hAnsiTheme="majorHAnsi" w:cs="Arial"/>
          <w:sz w:val="20"/>
          <w:szCs w:val="20"/>
          <w:lang w:val="en-US" w:eastAsia="ja-JP"/>
        </w:rPr>
        <w:t>重要な</w:t>
      </w:r>
      <w:r w:rsidRPr="00F727F5">
        <w:rPr>
          <w:rFonts w:asciiTheme="majorHAnsi" w:eastAsiaTheme="minorEastAsia" w:hAnsiTheme="majorHAnsi" w:cs="Arial"/>
          <w:sz w:val="20"/>
          <w:szCs w:val="20"/>
          <w:lang w:val="en-US" w:eastAsia="ja-JP"/>
        </w:rPr>
        <w:t>問題</w:t>
      </w:r>
      <w:r w:rsidR="00346C63" w:rsidRPr="00F727F5">
        <w:rPr>
          <w:rFonts w:asciiTheme="majorHAnsi" w:eastAsiaTheme="minorEastAsia" w:hAnsiTheme="majorHAnsi" w:cs="Arial"/>
          <w:sz w:val="20"/>
          <w:szCs w:val="20"/>
          <w:lang w:val="en-US" w:eastAsia="ja-JP"/>
        </w:rPr>
        <w:t>に</w:t>
      </w:r>
      <w:r w:rsidRPr="00F727F5">
        <w:rPr>
          <w:rFonts w:asciiTheme="majorHAnsi" w:eastAsiaTheme="minorEastAsia" w:hAnsiTheme="majorHAnsi" w:cs="Arial"/>
          <w:sz w:val="20"/>
          <w:szCs w:val="20"/>
          <w:lang w:val="en-US" w:eastAsia="ja-JP"/>
        </w:rPr>
        <w:t>は、環境保護や労働基本権等の法的基準の説明責任と尊重が、事業関係の恣意的な利用や、</w:t>
      </w:r>
      <w:r w:rsidR="00D80E3E" w:rsidRPr="00F727F5">
        <w:rPr>
          <w:rFonts w:asciiTheme="majorHAnsi" w:eastAsiaTheme="minorEastAsia" w:hAnsiTheme="majorHAnsi" w:cs="Arial"/>
          <w:sz w:val="20"/>
          <w:szCs w:val="20"/>
          <w:lang w:val="en-US" w:eastAsia="ja-JP"/>
        </w:rPr>
        <w:t>多様な形態の企業体、管轄区域をまたぐ企業グループの組織または構造によって</w:t>
      </w:r>
      <w:r w:rsidRPr="00F727F5">
        <w:rPr>
          <w:rFonts w:asciiTheme="majorHAnsi" w:eastAsiaTheme="minorEastAsia" w:hAnsiTheme="majorHAnsi" w:cs="Arial"/>
          <w:sz w:val="20"/>
          <w:szCs w:val="20"/>
          <w:lang w:val="en-US" w:eastAsia="ja-JP"/>
        </w:rPr>
        <w:t>弱</w:t>
      </w:r>
      <w:r w:rsidR="00561B82" w:rsidRPr="00F727F5">
        <w:rPr>
          <w:rFonts w:asciiTheme="majorHAnsi" w:eastAsiaTheme="minorEastAsia" w:hAnsiTheme="majorHAnsi" w:cs="Arial"/>
          <w:sz w:val="20"/>
          <w:szCs w:val="20"/>
          <w:lang w:val="en-US" w:eastAsia="ja-JP"/>
        </w:rPr>
        <w:t>められ</w:t>
      </w:r>
      <w:r w:rsidR="00D80E3E" w:rsidRPr="00F727F5">
        <w:rPr>
          <w:rFonts w:asciiTheme="majorHAnsi" w:eastAsiaTheme="minorEastAsia" w:hAnsiTheme="majorHAnsi" w:cs="Arial"/>
          <w:sz w:val="20"/>
          <w:szCs w:val="20"/>
          <w:lang w:val="en-US" w:eastAsia="ja-JP"/>
        </w:rPr>
        <w:t>る</w:t>
      </w:r>
      <w:r w:rsidR="005C17E3" w:rsidRPr="00F727F5">
        <w:rPr>
          <w:rFonts w:asciiTheme="majorHAnsi" w:eastAsiaTheme="minorEastAsia" w:hAnsiTheme="majorHAnsi" w:cs="Arial"/>
          <w:sz w:val="20"/>
          <w:szCs w:val="20"/>
          <w:lang w:val="en-US" w:eastAsia="ja-JP"/>
        </w:rPr>
        <w:t>という</w:t>
      </w:r>
      <w:r w:rsidR="00D80E3E" w:rsidRPr="00F727F5">
        <w:rPr>
          <w:rFonts w:asciiTheme="majorHAnsi" w:eastAsiaTheme="minorEastAsia" w:hAnsiTheme="majorHAnsi" w:cs="Arial"/>
          <w:sz w:val="20"/>
          <w:szCs w:val="20"/>
          <w:lang w:val="en-US" w:eastAsia="ja-JP"/>
        </w:rPr>
        <w:t>こと</w:t>
      </w:r>
      <w:r w:rsidR="00346C63" w:rsidRPr="00F727F5">
        <w:rPr>
          <w:rFonts w:asciiTheme="majorHAnsi" w:eastAsiaTheme="minorEastAsia" w:hAnsiTheme="majorHAnsi" w:cs="Arial"/>
          <w:sz w:val="20"/>
          <w:szCs w:val="20"/>
          <w:lang w:val="en-US" w:eastAsia="ja-JP"/>
        </w:rPr>
        <w:t>があります</w:t>
      </w:r>
      <w:r w:rsidRPr="00F727F5">
        <w:rPr>
          <w:rFonts w:asciiTheme="majorHAnsi" w:eastAsiaTheme="minorEastAsia" w:hAnsiTheme="majorHAnsi" w:cs="Arial"/>
          <w:sz w:val="20"/>
          <w:szCs w:val="20"/>
          <w:lang w:val="en-US" w:eastAsia="ja-JP"/>
        </w:rPr>
        <w:t>。</w:t>
      </w:r>
      <w:r w:rsidR="00D80E3E" w:rsidRPr="00F727F5">
        <w:rPr>
          <w:rFonts w:asciiTheme="majorHAnsi" w:eastAsiaTheme="minorEastAsia" w:hAnsiTheme="majorHAnsi" w:cs="Arial"/>
          <w:sz w:val="20"/>
          <w:szCs w:val="20"/>
          <w:lang w:val="en-US" w:eastAsia="ja-JP"/>
        </w:rPr>
        <w:t>指導原則とその関連手段</w:t>
      </w:r>
      <w:r w:rsidR="00BD5804" w:rsidRPr="00F727F5">
        <w:rPr>
          <w:rFonts w:asciiTheme="majorHAnsi" w:eastAsiaTheme="minorEastAsia" w:hAnsiTheme="majorHAnsi" w:cs="Arial"/>
          <w:sz w:val="20"/>
          <w:szCs w:val="20"/>
          <w:lang w:val="en-US" w:eastAsia="ja-JP"/>
        </w:rPr>
        <w:t>の</w:t>
      </w:r>
      <w:r w:rsidR="00346C63" w:rsidRPr="00F727F5">
        <w:rPr>
          <w:rFonts w:asciiTheme="majorHAnsi" w:eastAsiaTheme="minorEastAsia" w:hAnsiTheme="majorHAnsi" w:cs="Arial"/>
          <w:sz w:val="20"/>
          <w:szCs w:val="20"/>
          <w:lang w:val="en-US" w:eastAsia="ja-JP"/>
        </w:rPr>
        <w:t>取り組みは</w:t>
      </w:r>
      <w:r w:rsidR="00D80E3E" w:rsidRPr="00F727F5">
        <w:rPr>
          <w:rFonts w:asciiTheme="majorHAnsi" w:eastAsiaTheme="minorEastAsia" w:hAnsiTheme="majorHAnsi" w:cs="Arial"/>
          <w:sz w:val="20"/>
          <w:szCs w:val="20"/>
          <w:lang w:val="en-US" w:eastAsia="ja-JP"/>
        </w:rPr>
        <w:t>、</w:t>
      </w:r>
      <w:r w:rsidR="00F40518" w:rsidRPr="00F727F5">
        <w:rPr>
          <w:rFonts w:asciiTheme="majorHAnsi" w:eastAsiaTheme="minorEastAsia" w:hAnsiTheme="majorHAnsi" w:cs="Arial"/>
          <w:sz w:val="20"/>
          <w:szCs w:val="20"/>
          <w:lang w:val="en-US" w:eastAsia="ja-JP"/>
        </w:rPr>
        <w:t>多くの管轄区域で会社法に基づいて設立され</w:t>
      </w:r>
      <w:r w:rsidR="00BD5804" w:rsidRPr="00F727F5">
        <w:rPr>
          <w:rFonts w:asciiTheme="majorHAnsi" w:eastAsiaTheme="minorEastAsia" w:hAnsiTheme="majorHAnsi" w:cs="Arial"/>
          <w:sz w:val="20"/>
          <w:szCs w:val="20"/>
          <w:lang w:val="en-US" w:eastAsia="ja-JP"/>
        </w:rPr>
        <w:t>る</w:t>
      </w:r>
      <w:r w:rsidR="00F40518" w:rsidRPr="00F727F5">
        <w:rPr>
          <w:rFonts w:asciiTheme="majorHAnsi" w:eastAsiaTheme="minorEastAsia" w:hAnsiTheme="majorHAnsi" w:cs="Arial"/>
          <w:sz w:val="20"/>
          <w:szCs w:val="20"/>
          <w:lang w:val="en-US" w:eastAsia="ja-JP"/>
        </w:rPr>
        <w:t>法人の</w:t>
      </w:r>
      <w:r w:rsidR="00BD5804" w:rsidRPr="00F727F5">
        <w:rPr>
          <w:rFonts w:asciiTheme="majorHAnsi" w:eastAsiaTheme="minorEastAsia" w:hAnsiTheme="majorHAnsi" w:cs="Arial"/>
          <w:sz w:val="20"/>
          <w:szCs w:val="20"/>
          <w:lang w:val="en-US" w:eastAsia="ja-JP"/>
        </w:rPr>
        <w:t>形式上の</w:t>
      </w:r>
      <w:r w:rsidR="00EE3298" w:rsidRPr="00F727F5">
        <w:rPr>
          <w:rFonts w:asciiTheme="majorHAnsi" w:eastAsiaTheme="minorEastAsia" w:hAnsiTheme="majorHAnsi" w:cs="Arial"/>
          <w:sz w:val="20"/>
          <w:szCs w:val="20"/>
          <w:lang w:val="en-US" w:eastAsia="ja-JP"/>
        </w:rPr>
        <w:t>制約</w:t>
      </w:r>
      <w:r w:rsidR="00BD5804" w:rsidRPr="00F727F5">
        <w:rPr>
          <w:rFonts w:asciiTheme="majorHAnsi" w:eastAsiaTheme="minorEastAsia" w:hAnsiTheme="majorHAnsi" w:cs="Arial"/>
          <w:sz w:val="20"/>
          <w:szCs w:val="20"/>
          <w:lang w:val="en-US" w:eastAsia="ja-JP"/>
        </w:rPr>
        <w:t>を認める方法で、企業の責任を明確にしようというものです。</w:t>
      </w:r>
      <w:r w:rsidR="00631007" w:rsidRPr="00F727F5">
        <w:rPr>
          <w:rFonts w:asciiTheme="majorHAnsi" w:eastAsiaTheme="minorEastAsia" w:hAnsiTheme="majorHAnsi" w:cs="Arial"/>
          <w:sz w:val="20"/>
          <w:szCs w:val="20"/>
          <w:lang w:val="en-US" w:eastAsia="ja-JP"/>
        </w:rPr>
        <w:t>同時に一方で、企業またはそのパートナーの事業活動から生起する</w:t>
      </w:r>
      <w:r w:rsidR="00BD5804" w:rsidRPr="00F727F5">
        <w:rPr>
          <w:rFonts w:asciiTheme="majorHAnsi" w:eastAsiaTheme="minorEastAsia" w:hAnsiTheme="majorHAnsi" w:cs="Arial"/>
          <w:sz w:val="20"/>
          <w:szCs w:val="20"/>
          <w:lang w:val="en-US" w:eastAsia="ja-JP"/>
        </w:rPr>
        <w:t>潜在的</w:t>
      </w:r>
      <w:r w:rsidR="00631007" w:rsidRPr="00F727F5">
        <w:rPr>
          <w:rFonts w:asciiTheme="majorHAnsi" w:eastAsiaTheme="minorEastAsia" w:hAnsiTheme="majorHAnsi" w:cs="Arial"/>
          <w:sz w:val="20"/>
          <w:szCs w:val="20"/>
          <w:lang w:val="en-US" w:eastAsia="ja-JP"/>
        </w:rPr>
        <w:t>危害や違反</w:t>
      </w:r>
      <w:r w:rsidR="00BD5804" w:rsidRPr="00F727F5">
        <w:rPr>
          <w:rFonts w:asciiTheme="majorHAnsi" w:eastAsiaTheme="minorEastAsia" w:hAnsiTheme="majorHAnsi" w:cs="Arial"/>
          <w:sz w:val="20"/>
          <w:szCs w:val="20"/>
          <w:lang w:val="en-US" w:eastAsia="ja-JP"/>
        </w:rPr>
        <w:t>に対処する際に、</w:t>
      </w:r>
      <w:r w:rsidR="00EE3298" w:rsidRPr="00F727F5">
        <w:rPr>
          <w:rFonts w:asciiTheme="majorHAnsi" w:eastAsiaTheme="minorEastAsia" w:hAnsiTheme="majorHAnsi" w:cs="Arial"/>
          <w:sz w:val="20"/>
          <w:szCs w:val="20"/>
          <w:lang w:val="en-US" w:eastAsia="ja-JP"/>
        </w:rPr>
        <w:t>対処の</w:t>
      </w:r>
      <w:r w:rsidR="00631007" w:rsidRPr="00F727F5">
        <w:rPr>
          <w:rFonts w:asciiTheme="majorHAnsi" w:eastAsiaTheme="minorEastAsia" w:hAnsiTheme="majorHAnsi" w:cs="Arial"/>
          <w:sz w:val="20"/>
          <w:szCs w:val="20"/>
          <w:lang w:val="en-US" w:eastAsia="ja-JP"/>
        </w:rPr>
        <w:t>障害</w:t>
      </w:r>
      <w:r w:rsidR="00BD5804" w:rsidRPr="00F727F5">
        <w:rPr>
          <w:rFonts w:asciiTheme="majorHAnsi" w:eastAsiaTheme="minorEastAsia" w:hAnsiTheme="majorHAnsi" w:cs="Arial"/>
          <w:sz w:val="20"/>
          <w:szCs w:val="20"/>
          <w:lang w:val="en-US" w:eastAsia="ja-JP"/>
        </w:rPr>
        <w:t>となる</w:t>
      </w:r>
      <w:r w:rsidR="00EE3298" w:rsidRPr="00F727F5">
        <w:rPr>
          <w:rFonts w:asciiTheme="majorHAnsi" w:eastAsiaTheme="minorEastAsia" w:hAnsiTheme="majorHAnsi" w:cs="Arial"/>
          <w:sz w:val="20"/>
          <w:szCs w:val="20"/>
          <w:lang w:val="en-US" w:eastAsia="ja-JP"/>
        </w:rPr>
        <w:t>ように</w:t>
      </w:r>
      <w:r w:rsidR="00631007" w:rsidRPr="00F727F5">
        <w:rPr>
          <w:rFonts w:asciiTheme="majorHAnsi" w:eastAsiaTheme="minorEastAsia" w:hAnsiTheme="majorHAnsi" w:cs="Arial"/>
          <w:sz w:val="20"/>
          <w:szCs w:val="20"/>
          <w:lang w:val="en-US" w:eastAsia="ja-JP"/>
        </w:rPr>
        <w:t>組織形態</w:t>
      </w:r>
      <w:r w:rsidR="00EE3298" w:rsidRPr="00F727F5">
        <w:rPr>
          <w:rFonts w:asciiTheme="majorHAnsi" w:eastAsiaTheme="minorEastAsia" w:hAnsiTheme="majorHAnsi" w:cs="Arial"/>
          <w:sz w:val="20"/>
          <w:szCs w:val="20"/>
          <w:lang w:val="en-US" w:eastAsia="ja-JP"/>
        </w:rPr>
        <w:t>を</w:t>
      </w:r>
      <w:r w:rsidR="00BD5804" w:rsidRPr="00F727F5">
        <w:rPr>
          <w:rFonts w:asciiTheme="majorHAnsi" w:eastAsiaTheme="minorEastAsia" w:hAnsiTheme="majorHAnsi" w:cs="Arial"/>
          <w:sz w:val="20"/>
          <w:szCs w:val="20"/>
          <w:lang w:val="en-US" w:eastAsia="ja-JP"/>
        </w:rPr>
        <w:t>恣意的</w:t>
      </w:r>
      <w:r w:rsidR="00EE3298" w:rsidRPr="00F727F5">
        <w:rPr>
          <w:rFonts w:asciiTheme="majorHAnsi" w:eastAsiaTheme="minorEastAsia" w:hAnsiTheme="majorHAnsi" w:cs="Arial"/>
          <w:sz w:val="20"/>
          <w:szCs w:val="20"/>
          <w:lang w:val="en-US" w:eastAsia="ja-JP"/>
        </w:rPr>
        <w:t>に変更</w:t>
      </w:r>
      <w:r w:rsidR="005C17E3" w:rsidRPr="00F727F5">
        <w:rPr>
          <w:rFonts w:asciiTheme="majorHAnsi" w:eastAsiaTheme="minorEastAsia" w:hAnsiTheme="majorHAnsi" w:cs="Arial"/>
          <w:sz w:val="20"/>
          <w:szCs w:val="20"/>
          <w:lang w:val="en-US" w:eastAsia="ja-JP"/>
        </w:rPr>
        <w:t>される</w:t>
      </w:r>
      <w:r w:rsidR="00EE3298" w:rsidRPr="00F727F5">
        <w:rPr>
          <w:rFonts w:asciiTheme="majorHAnsi" w:eastAsiaTheme="minorEastAsia" w:hAnsiTheme="majorHAnsi" w:cs="Arial"/>
          <w:sz w:val="20"/>
          <w:szCs w:val="20"/>
          <w:lang w:val="en-US" w:eastAsia="ja-JP"/>
        </w:rPr>
        <w:t>こと</w:t>
      </w:r>
      <w:r w:rsidR="00631007" w:rsidRPr="00F727F5">
        <w:rPr>
          <w:rFonts w:asciiTheme="majorHAnsi" w:eastAsiaTheme="minorEastAsia" w:hAnsiTheme="majorHAnsi" w:cs="Arial"/>
          <w:sz w:val="20"/>
          <w:szCs w:val="20"/>
          <w:lang w:val="en-US" w:eastAsia="ja-JP"/>
        </w:rPr>
        <w:t>を防ぐことにあります</w:t>
      </w:r>
      <w:r w:rsidR="00F40518" w:rsidRPr="00F727F5">
        <w:rPr>
          <w:rFonts w:asciiTheme="majorHAnsi" w:eastAsiaTheme="minorEastAsia" w:hAnsiTheme="majorHAnsi" w:cs="Arial"/>
          <w:sz w:val="20"/>
          <w:szCs w:val="20"/>
          <w:lang w:val="en-US" w:eastAsia="ja-JP"/>
        </w:rPr>
        <w:t>。</w:t>
      </w:r>
    </w:p>
    <w:p w14:paraId="2C01BBD7" w14:textId="221B799E" w:rsidR="00480568" w:rsidRPr="00F727F5" w:rsidRDefault="00985307" w:rsidP="00480568">
      <w:pPr>
        <w:pStyle w:val="Web"/>
        <w:rPr>
          <w:rFonts w:asciiTheme="majorHAnsi" w:eastAsiaTheme="minorEastAsia" w:hAnsiTheme="majorHAnsi" w:cs="Arial"/>
          <w:sz w:val="20"/>
          <w:szCs w:val="20"/>
          <w:lang w:val="en-US" w:eastAsia="ja-JP"/>
        </w:rPr>
      </w:pPr>
      <w:r w:rsidRPr="00F727F5">
        <w:rPr>
          <w:rFonts w:asciiTheme="majorHAnsi" w:eastAsiaTheme="minorEastAsia" w:hAnsiTheme="majorHAnsi" w:cs="Arial"/>
          <w:sz w:val="20"/>
          <w:szCs w:val="20"/>
          <w:lang w:val="en-US" w:eastAsia="ja-JP"/>
        </w:rPr>
        <w:t>人権デュー・ディリジェンス報告書</w:t>
      </w:r>
      <w:r w:rsidRPr="00F727F5">
        <w:rPr>
          <w:rFonts w:asciiTheme="majorHAnsi" w:eastAsiaTheme="minorEastAsia" w:hAnsiTheme="majorHAnsi" w:cs="Arial"/>
          <w:sz w:val="20"/>
          <w:szCs w:val="20"/>
          <w:lang w:eastAsia="ja-JP"/>
        </w:rPr>
        <w:t>(2012</w:t>
      </w:r>
      <w:r w:rsidRPr="00F727F5">
        <w:rPr>
          <w:rFonts w:asciiTheme="majorHAnsi" w:eastAsiaTheme="minorEastAsia" w:hAnsiTheme="majorHAnsi" w:cs="Arial"/>
          <w:sz w:val="20"/>
          <w:szCs w:val="20"/>
          <w:lang w:eastAsia="ja-JP"/>
        </w:rPr>
        <w:t>年</w:t>
      </w:r>
      <w:r w:rsidRPr="00F727F5">
        <w:rPr>
          <w:rFonts w:asciiTheme="majorHAnsi" w:eastAsiaTheme="minorEastAsia" w:hAnsiTheme="majorHAnsi" w:cs="Arial"/>
          <w:sz w:val="20"/>
          <w:szCs w:val="20"/>
          <w:lang w:eastAsia="ja-JP"/>
        </w:rPr>
        <w:t>)</w:t>
      </w:r>
      <w:r w:rsidR="005C17E3" w:rsidRPr="00F727F5">
        <w:rPr>
          <w:rFonts w:asciiTheme="majorHAnsi" w:eastAsiaTheme="minorEastAsia" w:hAnsiTheme="majorHAnsi" w:cs="Arial"/>
          <w:sz w:val="20"/>
          <w:szCs w:val="20"/>
          <w:lang w:eastAsia="ja-JP"/>
        </w:rPr>
        <w:t>の分析によると、デュー・ディリジェンスは異なる法制度</w:t>
      </w:r>
      <w:r w:rsidRPr="00F727F5">
        <w:rPr>
          <w:rFonts w:asciiTheme="majorHAnsi" w:eastAsiaTheme="minorEastAsia" w:hAnsiTheme="majorHAnsi" w:cs="Arial"/>
          <w:sz w:val="20"/>
          <w:szCs w:val="20"/>
          <w:lang w:eastAsia="ja-JP"/>
        </w:rPr>
        <w:t>においても同様の方法で活用されていることが示されています。国の管轄区域では、デュー・ディリジェンスは</w:t>
      </w:r>
      <w:r w:rsidR="00D61685" w:rsidRPr="00F727F5">
        <w:rPr>
          <w:rFonts w:asciiTheme="majorHAnsi" w:eastAsiaTheme="minorEastAsia" w:hAnsiTheme="majorHAnsi" w:cs="Arial"/>
          <w:sz w:val="20"/>
          <w:szCs w:val="20"/>
          <w:lang w:eastAsia="ja-JP"/>
        </w:rPr>
        <w:t>、</w:t>
      </w:r>
      <w:r w:rsidRPr="00F727F5">
        <w:rPr>
          <w:rFonts w:asciiTheme="majorHAnsi" w:eastAsiaTheme="minorEastAsia" w:hAnsiTheme="majorHAnsi" w:cs="Arial"/>
          <w:sz w:val="20"/>
          <w:szCs w:val="20"/>
          <w:lang w:eastAsia="ja-JP"/>
        </w:rPr>
        <w:t>複合企業構造または管轄区域をまたぐ活動</w:t>
      </w:r>
      <w:r w:rsidR="00D61685" w:rsidRPr="00F727F5">
        <w:rPr>
          <w:rFonts w:asciiTheme="majorHAnsi" w:eastAsiaTheme="minorEastAsia" w:hAnsiTheme="majorHAnsi" w:cs="Arial"/>
          <w:sz w:val="20"/>
          <w:szCs w:val="20"/>
          <w:lang w:eastAsia="ja-JP"/>
        </w:rPr>
        <w:t>が</w:t>
      </w:r>
      <w:r w:rsidR="00E11929" w:rsidRPr="00F727F5">
        <w:rPr>
          <w:rFonts w:asciiTheme="majorHAnsi" w:eastAsiaTheme="minorEastAsia" w:hAnsiTheme="majorHAnsi" w:cs="Arial"/>
          <w:sz w:val="20"/>
          <w:szCs w:val="20"/>
          <w:lang w:eastAsia="ja-JP"/>
        </w:rPr>
        <w:t>有効</w:t>
      </w:r>
      <w:r w:rsidR="00780120" w:rsidRPr="00F727F5">
        <w:rPr>
          <w:rFonts w:asciiTheme="majorHAnsi" w:eastAsiaTheme="minorEastAsia" w:hAnsiTheme="majorHAnsi" w:cs="Arial"/>
          <w:sz w:val="20"/>
          <w:szCs w:val="20"/>
          <w:lang w:eastAsia="ja-JP"/>
        </w:rPr>
        <w:t>な</w:t>
      </w:r>
      <w:r w:rsidR="00D61685" w:rsidRPr="00F727F5">
        <w:rPr>
          <w:rFonts w:asciiTheme="majorHAnsi" w:eastAsiaTheme="minorEastAsia" w:hAnsiTheme="majorHAnsi" w:cs="Arial"/>
          <w:sz w:val="20"/>
          <w:szCs w:val="20"/>
          <w:lang w:eastAsia="ja-JP"/>
        </w:rPr>
        <w:t>規制</w:t>
      </w:r>
      <w:r w:rsidR="00E11929" w:rsidRPr="00F727F5">
        <w:rPr>
          <w:rFonts w:asciiTheme="majorHAnsi" w:eastAsiaTheme="minorEastAsia" w:hAnsiTheme="majorHAnsi" w:cs="Arial"/>
          <w:sz w:val="20"/>
          <w:szCs w:val="20"/>
          <w:lang w:eastAsia="ja-JP"/>
        </w:rPr>
        <w:t>に</w:t>
      </w:r>
      <w:r w:rsidR="00780120" w:rsidRPr="00F727F5">
        <w:rPr>
          <w:rFonts w:asciiTheme="majorHAnsi" w:eastAsiaTheme="minorEastAsia" w:hAnsiTheme="majorHAnsi" w:cs="Arial"/>
          <w:sz w:val="20"/>
          <w:szCs w:val="20"/>
          <w:lang w:eastAsia="ja-JP"/>
        </w:rPr>
        <w:t>もたらす</w:t>
      </w:r>
      <w:r w:rsidR="00D61685" w:rsidRPr="00F727F5">
        <w:rPr>
          <w:rFonts w:asciiTheme="majorHAnsi" w:eastAsiaTheme="minorEastAsia" w:hAnsiTheme="majorHAnsi" w:cs="Arial"/>
          <w:sz w:val="20"/>
          <w:szCs w:val="20"/>
          <w:lang w:eastAsia="ja-JP"/>
        </w:rPr>
        <w:t>障害を克服するために活用されます。</w:t>
      </w:r>
      <w:r w:rsidR="00D61685" w:rsidRPr="00F727F5">
        <w:rPr>
          <w:rFonts w:asciiTheme="majorHAnsi" w:eastAsiaTheme="minorEastAsia" w:hAnsiTheme="majorHAnsi" w:cs="Arial"/>
          <w:sz w:val="20"/>
          <w:szCs w:val="20"/>
          <w:lang w:val="en-US" w:eastAsia="ja-JP"/>
        </w:rPr>
        <w:t>国の法体制では、企業のデュー・ディリジェンスを実施する責任は、個々の</w:t>
      </w:r>
      <w:r w:rsidR="00867A62" w:rsidRPr="00F727F5">
        <w:rPr>
          <w:rFonts w:asciiTheme="majorHAnsi" w:eastAsiaTheme="minorEastAsia" w:hAnsiTheme="majorHAnsi" w:cs="Arial"/>
          <w:sz w:val="20"/>
          <w:szCs w:val="20"/>
          <w:lang w:val="en-US" w:eastAsia="ja-JP"/>
        </w:rPr>
        <w:t>企業</w:t>
      </w:r>
      <w:r w:rsidR="00D61685" w:rsidRPr="00F727F5">
        <w:rPr>
          <w:rFonts w:asciiTheme="majorHAnsi" w:eastAsiaTheme="minorEastAsia" w:hAnsiTheme="majorHAnsi" w:cs="Arial"/>
          <w:sz w:val="20"/>
          <w:szCs w:val="20"/>
          <w:lang w:val="en-US" w:eastAsia="ja-JP"/>
        </w:rPr>
        <w:t>の法的境界で終了するものではありません。デュー・ディリジェンスは企業グループの全体、場合によっては、世界中のすべての事業関係に及びます。</w:t>
      </w:r>
      <w:r w:rsidR="002D2587" w:rsidRPr="00F727F5">
        <w:rPr>
          <w:rFonts w:asciiTheme="majorHAnsi" w:eastAsiaTheme="minorEastAsia" w:hAnsiTheme="majorHAnsi" w:cs="Arial"/>
          <w:sz w:val="20"/>
          <w:szCs w:val="20"/>
          <w:lang w:val="en-US" w:eastAsia="ja-JP"/>
        </w:rPr>
        <w:t>これは</w:t>
      </w:r>
      <w:r w:rsidR="00751F3E" w:rsidRPr="00F727F5">
        <w:rPr>
          <w:rFonts w:asciiTheme="majorHAnsi" w:eastAsiaTheme="minorEastAsia" w:hAnsiTheme="majorHAnsi" w:cs="Arial"/>
          <w:sz w:val="20"/>
          <w:szCs w:val="20"/>
          <w:lang w:val="en-US" w:eastAsia="ja-JP"/>
        </w:rPr>
        <w:t>、</w:t>
      </w:r>
      <w:r w:rsidR="002D2587" w:rsidRPr="00F727F5">
        <w:rPr>
          <w:rFonts w:asciiTheme="majorHAnsi" w:eastAsiaTheme="minorEastAsia" w:hAnsiTheme="majorHAnsi" w:cs="Arial"/>
          <w:sz w:val="20"/>
          <w:szCs w:val="20"/>
          <w:lang w:val="en-US" w:eastAsia="ja-JP"/>
        </w:rPr>
        <w:t>腐敗防止</w:t>
      </w:r>
      <w:r w:rsidR="002D2587" w:rsidRPr="00F727F5">
        <w:rPr>
          <w:rFonts w:asciiTheme="majorHAnsi" w:eastAsiaTheme="minorEastAsia" w:hAnsiTheme="majorHAnsi" w:cs="Arial"/>
          <w:sz w:val="20"/>
          <w:szCs w:val="20"/>
          <w:lang w:val="en-US" w:eastAsia="ja-JP"/>
        </w:rPr>
        <w:t>(</w:t>
      </w:r>
      <w:r w:rsidR="002D2587" w:rsidRPr="00F727F5">
        <w:rPr>
          <w:rFonts w:asciiTheme="majorHAnsi" w:eastAsiaTheme="minorEastAsia" w:hAnsiTheme="majorHAnsi" w:cs="Arial"/>
          <w:sz w:val="20"/>
          <w:szCs w:val="20"/>
          <w:lang w:val="en-US" w:eastAsia="ja-JP"/>
        </w:rPr>
        <w:t>英国</w:t>
      </w:r>
      <w:r w:rsidR="002D2587" w:rsidRPr="00F727F5">
        <w:rPr>
          <w:rFonts w:asciiTheme="majorHAnsi" w:eastAsiaTheme="minorEastAsia" w:hAnsiTheme="majorHAnsi" w:cs="Arial"/>
          <w:sz w:val="20"/>
          <w:szCs w:val="20"/>
          <w:lang w:val="en-US" w:eastAsia="ja-JP"/>
        </w:rPr>
        <w:t>)</w:t>
      </w:r>
      <w:r w:rsidR="002D2587" w:rsidRPr="00F727F5">
        <w:rPr>
          <w:rFonts w:asciiTheme="majorHAnsi" w:eastAsiaTheme="minorEastAsia" w:hAnsiTheme="majorHAnsi" w:cs="Arial"/>
          <w:sz w:val="20"/>
          <w:szCs w:val="20"/>
          <w:lang w:val="en-US" w:eastAsia="ja-JP"/>
        </w:rPr>
        <w:t>、職場安全</w:t>
      </w:r>
      <w:r w:rsidR="002D2587" w:rsidRPr="00F727F5">
        <w:rPr>
          <w:rFonts w:asciiTheme="majorHAnsi" w:eastAsiaTheme="minorEastAsia" w:hAnsiTheme="majorHAnsi" w:cs="Arial"/>
          <w:sz w:val="20"/>
          <w:szCs w:val="20"/>
          <w:lang w:val="en-US" w:eastAsia="ja-JP"/>
        </w:rPr>
        <w:t>(</w:t>
      </w:r>
      <w:r w:rsidR="002D2587" w:rsidRPr="00F727F5">
        <w:rPr>
          <w:rFonts w:asciiTheme="majorHAnsi" w:eastAsiaTheme="minorEastAsia" w:hAnsiTheme="majorHAnsi" w:cs="Arial"/>
          <w:sz w:val="20"/>
          <w:szCs w:val="20"/>
          <w:lang w:val="en-US" w:eastAsia="ja-JP"/>
        </w:rPr>
        <w:t>中国</w:t>
      </w:r>
      <w:r w:rsidR="002D2587" w:rsidRPr="00F727F5">
        <w:rPr>
          <w:rFonts w:asciiTheme="majorHAnsi" w:eastAsiaTheme="minorEastAsia" w:hAnsiTheme="majorHAnsi" w:cs="Arial"/>
          <w:sz w:val="20"/>
          <w:szCs w:val="20"/>
          <w:lang w:val="en-US" w:eastAsia="ja-JP"/>
        </w:rPr>
        <w:t>)</w:t>
      </w:r>
      <w:r w:rsidR="002D2587" w:rsidRPr="00F727F5">
        <w:rPr>
          <w:rFonts w:asciiTheme="majorHAnsi" w:eastAsiaTheme="minorEastAsia" w:hAnsiTheme="majorHAnsi" w:cs="Arial"/>
          <w:sz w:val="20"/>
          <w:szCs w:val="20"/>
          <w:lang w:val="en-US" w:eastAsia="ja-JP"/>
        </w:rPr>
        <w:t>、紛争鉱物</w:t>
      </w:r>
      <w:r w:rsidR="002D2587" w:rsidRPr="00F727F5">
        <w:rPr>
          <w:rFonts w:asciiTheme="majorHAnsi" w:eastAsiaTheme="minorEastAsia" w:hAnsiTheme="majorHAnsi" w:cs="Arial"/>
          <w:sz w:val="20"/>
          <w:szCs w:val="20"/>
          <w:lang w:val="en-US" w:eastAsia="ja-JP"/>
        </w:rPr>
        <w:t>(</w:t>
      </w:r>
      <w:r w:rsidR="002D2587" w:rsidRPr="00F727F5">
        <w:rPr>
          <w:rFonts w:asciiTheme="majorHAnsi" w:eastAsiaTheme="minorEastAsia" w:hAnsiTheme="majorHAnsi" w:cs="Arial"/>
          <w:sz w:val="20"/>
          <w:szCs w:val="20"/>
          <w:lang w:val="en-US" w:eastAsia="ja-JP"/>
        </w:rPr>
        <w:t>米国</w:t>
      </w:r>
      <w:r w:rsidR="002D2587" w:rsidRPr="00F727F5">
        <w:rPr>
          <w:rFonts w:asciiTheme="majorHAnsi" w:eastAsiaTheme="minorEastAsia" w:hAnsiTheme="majorHAnsi" w:cs="Arial"/>
          <w:sz w:val="20"/>
          <w:szCs w:val="20"/>
          <w:lang w:val="en-US" w:eastAsia="ja-JP"/>
        </w:rPr>
        <w:t>)</w:t>
      </w:r>
      <w:r w:rsidR="002D2587" w:rsidRPr="00F727F5">
        <w:rPr>
          <w:rFonts w:asciiTheme="majorHAnsi" w:eastAsiaTheme="minorEastAsia" w:hAnsiTheme="majorHAnsi" w:cs="Arial"/>
          <w:sz w:val="20"/>
          <w:szCs w:val="20"/>
          <w:lang w:val="en-US" w:eastAsia="ja-JP"/>
        </w:rPr>
        <w:t>、</w:t>
      </w:r>
      <w:r w:rsidR="00751F3E" w:rsidRPr="00F727F5">
        <w:rPr>
          <w:rFonts w:asciiTheme="majorHAnsi" w:eastAsiaTheme="minorEastAsia" w:hAnsiTheme="majorHAnsi" w:cs="Arial"/>
          <w:sz w:val="20"/>
          <w:szCs w:val="20"/>
          <w:lang w:val="en-US" w:eastAsia="ja-JP"/>
        </w:rPr>
        <w:t>障害者差別禁止</w:t>
      </w:r>
      <w:r w:rsidR="002D2587" w:rsidRPr="00F727F5">
        <w:rPr>
          <w:rFonts w:asciiTheme="majorHAnsi" w:eastAsiaTheme="minorEastAsia" w:hAnsiTheme="majorHAnsi" w:cs="Arial"/>
          <w:sz w:val="20"/>
          <w:szCs w:val="20"/>
          <w:lang w:val="en-US" w:eastAsia="ja-JP"/>
        </w:rPr>
        <w:t>(</w:t>
      </w:r>
      <w:r w:rsidR="002D2587" w:rsidRPr="00F727F5">
        <w:rPr>
          <w:rFonts w:asciiTheme="majorHAnsi" w:eastAsiaTheme="minorEastAsia" w:hAnsiTheme="majorHAnsi" w:cs="Arial"/>
          <w:sz w:val="20"/>
          <w:szCs w:val="20"/>
          <w:lang w:val="en-US" w:eastAsia="ja-JP"/>
        </w:rPr>
        <w:t>米国</w:t>
      </w:r>
      <w:r w:rsidR="002D2587" w:rsidRPr="00F727F5">
        <w:rPr>
          <w:rFonts w:asciiTheme="majorHAnsi" w:eastAsiaTheme="minorEastAsia" w:hAnsiTheme="majorHAnsi" w:cs="Arial"/>
          <w:sz w:val="20"/>
          <w:szCs w:val="20"/>
          <w:lang w:val="en-US" w:eastAsia="ja-JP"/>
        </w:rPr>
        <w:t>)</w:t>
      </w:r>
      <w:r w:rsidR="002D2587" w:rsidRPr="00F727F5">
        <w:rPr>
          <w:rFonts w:asciiTheme="majorHAnsi" w:eastAsiaTheme="minorEastAsia" w:hAnsiTheme="majorHAnsi" w:cs="Arial"/>
          <w:sz w:val="20"/>
          <w:szCs w:val="20"/>
          <w:lang w:val="en-US" w:eastAsia="ja-JP"/>
        </w:rPr>
        <w:t>、</w:t>
      </w:r>
      <w:r w:rsidR="00751F3E" w:rsidRPr="00F727F5">
        <w:rPr>
          <w:rFonts w:asciiTheme="majorHAnsi" w:eastAsiaTheme="minorEastAsia" w:hAnsiTheme="majorHAnsi" w:cs="Arial"/>
          <w:sz w:val="20"/>
          <w:szCs w:val="20"/>
          <w:lang w:val="en-US" w:eastAsia="ja-JP"/>
        </w:rPr>
        <w:t>民事訴訟関連</w:t>
      </w:r>
      <w:r w:rsidR="002D2587" w:rsidRPr="00F727F5">
        <w:rPr>
          <w:rFonts w:asciiTheme="majorHAnsi" w:eastAsiaTheme="minorEastAsia" w:hAnsiTheme="majorHAnsi" w:cs="Arial"/>
          <w:sz w:val="20"/>
          <w:szCs w:val="20"/>
          <w:lang w:val="en-US"/>
        </w:rPr>
        <w:t>(EU</w:t>
      </w:r>
      <w:r w:rsidR="002D2587" w:rsidRPr="00F727F5">
        <w:rPr>
          <w:rFonts w:asciiTheme="majorHAnsi" w:eastAsiaTheme="minorEastAsia" w:hAnsiTheme="majorHAnsi" w:cs="Arial"/>
          <w:sz w:val="20"/>
          <w:szCs w:val="20"/>
          <w:lang w:val="en-US" w:eastAsia="ja-JP"/>
        </w:rPr>
        <w:t>ブ</w:t>
      </w:r>
      <w:r w:rsidR="00751F3E" w:rsidRPr="00F727F5">
        <w:rPr>
          <w:rFonts w:asciiTheme="majorHAnsi" w:eastAsiaTheme="minorEastAsia" w:hAnsiTheme="majorHAnsi" w:cs="Arial"/>
          <w:sz w:val="20"/>
          <w:szCs w:val="20"/>
          <w:lang w:val="en-US" w:eastAsia="ja-JP"/>
        </w:rPr>
        <w:t>リュ</w:t>
      </w:r>
      <w:r w:rsidR="002D2587" w:rsidRPr="00F727F5">
        <w:rPr>
          <w:rFonts w:asciiTheme="majorHAnsi" w:eastAsiaTheme="minorEastAsia" w:hAnsiTheme="majorHAnsi" w:cs="Arial"/>
          <w:sz w:val="20"/>
          <w:szCs w:val="20"/>
          <w:lang w:val="en-US" w:eastAsia="ja-JP"/>
        </w:rPr>
        <w:t>ッセル</w:t>
      </w:r>
      <w:r w:rsidR="002D2587" w:rsidRPr="00F727F5">
        <w:rPr>
          <w:rFonts w:asciiTheme="majorHAnsi" w:eastAsiaTheme="minorEastAsia" w:hAnsiTheme="majorHAnsi" w:cs="Arial"/>
          <w:sz w:val="20"/>
          <w:szCs w:val="20"/>
          <w:lang w:val="en-US"/>
        </w:rPr>
        <w:t>I</w:t>
      </w:r>
      <w:r w:rsidR="002D2587" w:rsidRPr="00F727F5">
        <w:rPr>
          <w:rFonts w:asciiTheme="majorHAnsi" w:eastAsiaTheme="minorEastAsia" w:hAnsiTheme="majorHAnsi" w:cs="Arial"/>
          <w:sz w:val="20"/>
          <w:szCs w:val="20"/>
          <w:lang w:val="en-US" w:eastAsia="ja-JP"/>
        </w:rPr>
        <w:t>規則</w:t>
      </w:r>
      <w:r w:rsidR="002D2587" w:rsidRPr="00F727F5">
        <w:rPr>
          <w:rFonts w:asciiTheme="majorHAnsi" w:eastAsiaTheme="minorEastAsia" w:hAnsiTheme="majorHAnsi" w:cs="Arial"/>
          <w:sz w:val="20"/>
          <w:szCs w:val="20"/>
          <w:lang w:val="en-US"/>
        </w:rPr>
        <w:t>)</w:t>
      </w:r>
      <w:r w:rsidR="00751F3E" w:rsidRPr="00F727F5">
        <w:rPr>
          <w:rFonts w:asciiTheme="majorHAnsi" w:eastAsiaTheme="minorEastAsia" w:hAnsiTheme="majorHAnsi" w:cs="Arial"/>
          <w:sz w:val="20"/>
          <w:szCs w:val="20"/>
          <w:lang w:val="en-US" w:eastAsia="ja-JP"/>
        </w:rPr>
        <w:t>等を対象とする国内・国際法にも当てはまります。</w:t>
      </w:r>
      <w:r w:rsidR="002D2587" w:rsidRPr="00F727F5">
        <w:rPr>
          <w:rFonts w:asciiTheme="majorHAnsi" w:eastAsiaTheme="minorEastAsia" w:hAnsiTheme="majorHAnsi" w:cs="Arial"/>
          <w:sz w:val="20"/>
          <w:szCs w:val="20"/>
          <w:lang w:val="en-US"/>
        </w:rPr>
        <w:t xml:space="preserve"> </w:t>
      </w:r>
    </w:p>
    <w:p w14:paraId="598FECA4" w14:textId="77777777" w:rsidR="00480568" w:rsidRPr="00F727F5" w:rsidRDefault="00914413" w:rsidP="00480568">
      <w:pPr>
        <w:pStyle w:val="Web"/>
        <w:rPr>
          <w:rStyle w:val="a8"/>
          <w:rFonts w:asciiTheme="majorHAnsi" w:eastAsiaTheme="minorEastAsia" w:hAnsiTheme="majorHAnsi" w:cs="Arial"/>
          <w:b w:val="0"/>
          <w:bCs w:val="0"/>
          <w:sz w:val="20"/>
          <w:szCs w:val="20"/>
        </w:rPr>
      </w:pPr>
      <w:r w:rsidRPr="00F727F5">
        <w:rPr>
          <w:rFonts w:asciiTheme="majorHAnsi" w:eastAsiaTheme="minorEastAsia" w:hAnsiTheme="majorHAnsi" w:cs="Arial"/>
          <w:sz w:val="20"/>
          <w:szCs w:val="20"/>
          <w:lang w:val="en-US" w:eastAsia="ja-JP"/>
        </w:rPr>
        <w:lastRenderedPageBreak/>
        <w:t>デュー・ディリジェンスというコンセプトの目的は、</w:t>
      </w:r>
      <w:r w:rsidR="00832A7C" w:rsidRPr="00F727F5">
        <w:rPr>
          <w:rFonts w:asciiTheme="majorHAnsi" w:eastAsiaTheme="minorEastAsia" w:hAnsiTheme="majorHAnsi" w:cs="Arial"/>
          <w:sz w:val="20"/>
          <w:szCs w:val="20"/>
          <w:lang w:val="en-US" w:eastAsia="ja-JP"/>
        </w:rPr>
        <w:t>危害や違反行為を特定、防止、軽減し、これについて責任を負うことを</w:t>
      </w:r>
      <w:r w:rsidRPr="00F727F5">
        <w:rPr>
          <w:rFonts w:asciiTheme="majorHAnsi" w:eastAsiaTheme="minorEastAsia" w:hAnsiTheme="majorHAnsi" w:cs="Arial"/>
          <w:sz w:val="20"/>
          <w:szCs w:val="20"/>
          <w:lang w:val="en-US" w:eastAsia="ja-JP"/>
        </w:rPr>
        <w:t>企業に義務付けることです。</w:t>
      </w:r>
      <w:r w:rsidR="00832A7C" w:rsidRPr="00F727F5">
        <w:rPr>
          <w:rFonts w:asciiTheme="majorHAnsi" w:eastAsiaTheme="minorEastAsia" w:hAnsiTheme="majorHAnsi" w:cs="Arial"/>
          <w:sz w:val="20"/>
          <w:szCs w:val="20"/>
          <w:lang w:val="en-US" w:eastAsia="ja-JP"/>
        </w:rPr>
        <w:t>こうすることにより、</w:t>
      </w:r>
      <w:r w:rsidR="009C59B4" w:rsidRPr="00F727F5">
        <w:rPr>
          <w:rFonts w:asciiTheme="majorHAnsi" w:eastAsiaTheme="minorEastAsia" w:hAnsiTheme="majorHAnsi" w:cs="Arial"/>
          <w:sz w:val="20"/>
          <w:szCs w:val="20"/>
          <w:lang w:val="en-US" w:eastAsia="ja-JP"/>
        </w:rPr>
        <w:t>デュー・ディリジェンスの範囲が、その会社の世界各地の事業関係全体に及び、別個の法人</w:t>
      </w:r>
      <w:r w:rsidR="00C70892" w:rsidRPr="00F727F5">
        <w:rPr>
          <w:rFonts w:asciiTheme="majorHAnsi" w:eastAsiaTheme="minorEastAsia" w:hAnsiTheme="majorHAnsi" w:cs="Arial"/>
          <w:sz w:val="20"/>
          <w:szCs w:val="20"/>
          <w:lang w:val="en-US" w:eastAsia="ja-JP"/>
        </w:rPr>
        <w:t>実態</w:t>
      </w:r>
      <w:r w:rsidR="00832A7C" w:rsidRPr="00F727F5">
        <w:rPr>
          <w:rFonts w:asciiTheme="majorHAnsi" w:eastAsiaTheme="minorEastAsia" w:hAnsiTheme="majorHAnsi" w:cs="Arial"/>
          <w:sz w:val="20"/>
          <w:szCs w:val="20"/>
          <w:lang w:val="en-US" w:eastAsia="ja-JP"/>
        </w:rPr>
        <w:t>または</w:t>
      </w:r>
      <w:r w:rsidR="009C59B4" w:rsidRPr="00F727F5">
        <w:rPr>
          <w:rFonts w:asciiTheme="majorHAnsi" w:eastAsiaTheme="minorEastAsia" w:hAnsiTheme="majorHAnsi" w:cs="Arial"/>
          <w:sz w:val="20"/>
          <w:szCs w:val="20"/>
          <w:lang w:val="en-US" w:eastAsia="ja-JP"/>
        </w:rPr>
        <w:t>別個</w:t>
      </w:r>
      <w:r w:rsidR="00832A7C" w:rsidRPr="00F727F5">
        <w:rPr>
          <w:rFonts w:asciiTheme="majorHAnsi" w:eastAsiaTheme="minorEastAsia" w:hAnsiTheme="majorHAnsi" w:cs="Arial"/>
          <w:sz w:val="20"/>
          <w:szCs w:val="20"/>
          <w:lang w:val="en-US" w:eastAsia="ja-JP"/>
        </w:rPr>
        <w:t>の管轄区域</w:t>
      </w:r>
      <w:r w:rsidR="009C59B4" w:rsidRPr="00F727F5">
        <w:rPr>
          <w:rFonts w:asciiTheme="majorHAnsi" w:eastAsiaTheme="minorEastAsia" w:hAnsiTheme="majorHAnsi" w:cs="Arial"/>
          <w:sz w:val="20"/>
          <w:szCs w:val="20"/>
          <w:lang w:val="en-US" w:eastAsia="ja-JP"/>
        </w:rPr>
        <w:t>といった法的境界線</w:t>
      </w:r>
      <w:r w:rsidR="00C70892" w:rsidRPr="00F727F5">
        <w:rPr>
          <w:rFonts w:asciiTheme="majorHAnsi" w:eastAsiaTheme="minorEastAsia" w:hAnsiTheme="majorHAnsi" w:cs="Arial"/>
          <w:sz w:val="20"/>
          <w:szCs w:val="20"/>
          <w:lang w:val="en-US" w:eastAsia="ja-JP"/>
        </w:rPr>
        <w:t>を超えるよう意図されています。したがって多くの場合、この範囲は何よりもまず回避すべき危害の性質によって決まります。</w:t>
      </w:r>
    </w:p>
    <w:p w14:paraId="01762FA4" w14:textId="77777777" w:rsidR="00480568" w:rsidRPr="00F727F5" w:rsidRDefault="00C70892" w:rsidP="00F727F5">
      <w:pPr>
        <w:pStyle w:val="2"/>
        <w:numPr>
          <w:ilvl w:val="0"/>
          <w:numId w:val="5"/>
        </w:numPr>
        <w:ind w:left="426" w:hanging="426"/>
        <w:rPr>
          <w:rStyle w:val="a8"/>
          <w:rFonts w:asciiTheme="majorEastAsia" w:hAnsiTheme="majorEastAsia" w:cs="Arial"/>
          <w:b/>
          <w:bCs/>
          <w:color w:val="auto"/>
          <w:sz w:val="20"/>
          <w:szCs w:val="20"/>
          <w:lang w:eastAsia="ja-JP"/>
        </w:rPr>
      </w:pPr>
      <w:bookmarkStart w:id="15" w:name="_Toc372820022"/>
      <w:bookmarkStart w:id="16" w:name="_GoBack"/>
      <w:r w:rsidRPr="00F727F5">
        <w:rPr>
          <w:rStyle w:val="a8"/>
          <w:rFonts w:asciiTheme="majorEastAsia" w:hAnsiTheme="majorEastAsia" w:cs="Arial"/>
          <w:color w:val="auto"/>
          <w:sz w:val="20"/>
          <w:szCs w:val="20"/>
          <w:lang w:eastAsia="ja-JP"/>
        </w:rPr>
        <w:t>デュー・ディリジェンスの</w:t>
      </w:r>
      <w:r w:rsidR="002C6C74" w:rsidRPr="00F727F5">
        <w:rPr>
          <w:rStyle w:val="a8"/>
          <w:rFonts w:asciiTheme="majorEastAsia" w:hAnsiTheme="majorEastAsia" w:cs="Arial"/>
          <w:color w:val="auto"/>
          <w:sz w:val="20"/>
          <w:szCs w:val="20"/>
          <w:lang w:eastAsia="ja-JP"/>
        </w:rPr>
        <w:t>情報開示</w:t>
      </w:r>
      <w:bookmarkEnd w:id="15"/>
      <w:bookmarkEnd w:id="16"/>
    </w:p>
    <w:p w14:paraId="2E0E54CF" w14:textId="73E7D0E9" w:rsidR="00480568" w:rsidRPr="00F727F5" w:rsidRDefault="002C6C74" w:rsidP="00480568">
      <w:pPr>
        <w:pStyle w:val="Web"/>
        <w:rPr>
          <w:rStyle w:val="a8"/>
          <w:rFonts w:asciiTheme="majorHAnsi" w:eastAsiaTheme="minorEastAsia" w:hAnsiTheme="majorHAnsi" w:cs="Arial"/>
          <w:b w:val="0"/>
          <w:sz w:val="20"/>
          <w:szCs w:val="20"/>
          <w:lang w:val="en-US" w:eastAsia="ja-JP"/>
        </w:rPr>
      </w:pPr>
      <w:r w:rsidRPr="00F727F5">
        <w:rPr>
          <w:rStyle w:val="a8"/>
          <w:rFonts w:asciiTheme="majorHAnsi" w:eastAsiaTheme="minorEastAsia" w:hAnsiTheme="majorHAnsi" w:cs="Arial"/>
          <w:b w:val="0"/>
          <w:sz w:val="20"/>
          <w:szCs w:val="20"/>
          <w:lang w:val="en-US" w:eastAsia="ja-JP"/>
        </w:rPr>
        <w:t>最後に</w:t>
      </w:r>
      <w:r w:rsidR="009C59B4" w:rsidRPr="00F727F5">
        <w:rPr>
          <w:rStyle w:val="a8"/>
          <w:rFonts w:asciiTheme="majorHAnsi" w:eastAsiaTheme="minorEastAsia" w:hAnsiTheme="majorHAnsi" w:cs="Arial"/>
          <w:b w:val="0"/>
          <w:sz w:val="20"/>
          <w:szCs w:val="20"/>
          <w:lang w:val="en-US" w:eastAsia="ja-JP"/>
        </w:rPr>
        <w:t>、</w:t>
      </w:r>
      <w:r w:rsidRPr="00F727F5">
        <w:rPr>
          <w:rStyle w:val="a8"/>
          <w:rFonts w:asciiTheme="majorHAnsi" w:eastAsiaTheme="minorEastAsia" w:hAnsiTheme="majorHAnsi" w:cs="Arial"/>
          <w:b w:val="0"/>
          <w:sz w:val="20"/>
          <w:szCs w:val="20"/>
          <w:lang w:val="en-US" w:eastAsia="ja-JP"/>
        </w:rPr>
        <w:t>公的な政策による解決策</w:t>
      </w:r>
      <w:r w:rsidR="009C59B4" w:rsidRPr="00F727F5">
        <w:rPr>
          <w:rStyle w:val="a8"/>
          <w:rFonts w:asciiTheme="majorHAnsi" w:eastAsiaTheme="minorEastAsia" w:hAnsiTheme="majorHAnsi" w:cs="Arial"/>
          <w:b w:val="0"/>
          <w:sz w:val="20"/>
          <w:szCs w:val="20"/>
          <w:lang w:val="en-US" w:eastAsia="ja-JP"/>
        </w:rPr>
        <w:t>が</w:t>
      </w:r>
      <w:r w:rsidRPr="00F727F5">
        <w:rPr>
          <w:rStyle w:val="a8"/>
          <w:rFonts w:asciiTheme="majorHAnsi" w:eastAsiaTheme="minorEastAsia" w:hAnsiTheme="majorHAnsi" w:cs="Arial"/>
          <w:b w:val="0"/>
          <w:sz w:val="20"/>
          <w:szCs w:val="20"/>
          <w:lang w:val="en-US" w:eastAsia="ja-JP"/>
        </w:rPr>
        <w:t>必要な第四の領域は、企業によるデュー・ディリジェンスの情報開示です。</w:t>
      </w:r>
      <w:r w:rsidR="0075212D" w:rsidRPr="00F727F5">
        <w:rPr>
          <w:rStyle w:val="a8"/>
          <w:rFonts w:asciiTheme="majorHAnsi" w:eastAsiaTheme="minorEastAsia" w:hAnsiTheme="majorHAnsi" w:cs="Arial"/>
          <w:b w:val="0"/>
          <w:sz w:val="20"/>
          <w:szCs w:val="20"/>
          <w:lang w:val="en-US" w:eastAsia="ja-JP"/>
        </w:rPr>
        <w:t>これは、デュー・ディリジェンス</w:t>
      </w:r>
      <w:r w:rsidR="00A72D60" w:rsidRPr="00F727F5">
        <w:rPr>
          <w:rStyle w:val="a8"/>
          <w:rFonts w:asciiTheme="majorHAnsi" w:eastAsiaTheme="minorEastAsia" w:hAnsiTheme="majorHAnsi" w:cs="Arial"/>
          <w:b w:val="0"/>
          <w:sz w:val="20"/>
          <w:szCs w:val="20"/>
          <w:lang w:val="en-US" w:eastAsia="ja-JP"/>
        </w:rPr>
        <w:t>は</w:t>
      </w:r>
      <w:r w:rsidR="0075212D" w:rsidRPr="00F727F5">
        <w:rPr>
          <w:rStyle w:val="a8"/>
          <w:rFonts w:asciiTheme="majorHAnsi" w:eastAsiaTheme="minorEastAsia" w:hAnsiTheme="majorHAnsi" w:cs="Arial"/>
          <w:b w:val="0"/>
          <w:sz w:val="20"/>
          <w:szCs w:val="20"/>
          <w:lang w:val="en-US" w:eastAsia="ja-JP"/>
        </w:rPr>
        <w:t>企業</w:t>
      </w:r>
      <w:r w:rsidR="00A72D60" w:rsidRPr="00F727F5">
        <w:rPr>
          <w:rStyle w:val="a8"/>
          <w:rFonts w:asciiTheme="majorHAnsi" w:eastAsiaTheme="minorEastAsia" w:hAnsiTheme="majorHAnsi" w:cs="Arial"/>
          <w:b w:val="0"/>
          <w:sz w:val="20"/>
          <w:szCs w:val="20"/>
          <w:lang w:val="en-US" w:eastAsia="ja-JP"/>
        </w:rPr>
        <w:t>が</w:t>
      </w:r>
      <w:r w:rsidR="0075212D" w:rsidRPr="00F727F5">
        <w:rPr>
          <w:rStyle w:val="a8"/>
          <w:rFonts w:asciiTheme="majorHAnsi" w:eastAsiaTheme="minorEastAsia" w:hAnsiTheme="majorHAnsi" w:cs="Arial"/>
          <w:b w:val="0"/>
          <w:sz w:val="20"/>
          <w:szCs w:val="20"/>
          <w:lang w:val="en-US" w:eastAsia="ja-JP"/>
        </w:rPr>
        <w:t>回避すべきリスクを探知</w:t>
      </w:r>
      <w:r w:rsidR="00C61BE0" w:rsidRPr="00F727F5">
        <w:rPr>
          <w:rStyle w:val="a8"/>
          <w:rFonts w:asciiTheme="majorHAnsi" w:eastAsiaTheme="minorEastAsia" w:hAnsiTheme="majorHAnsi" w:cs="Arial"/>
          <w:b w:val="0"/>
          <w:sz w:val="20"/>
          <w:szCs w:val="20"/>
          <w:lang w:val="en-US" w:eastAsia="ja-JP"/>
        </w:rPr>
        <w:t>すること</w:t>
      </w:r>
      <w:r w:rsidR="005930D5" w:rsidRPr="00F727F5">
        <w:rPr>
          <w:rStyle w:val="a8"/>
          <w:rFonts w:asciiTheme="majorHAnsi" w:eastAsiaTheme="minorEastAsia" w:hAnsiTheme="majorHAnsi" w:cs="Arial"/>
          <w:b w:val="0"/>
          <w:sz w:val="20"/>
          <w:szCs w:val="20"/>
          <w:lang w:val="en-US" w:eastAsia="ja-JP"/>
        </w:rPr>
        <w:t>に</w:t>
      </w:r>
      <w:r w:rsidR="00A72D60" w:rsidRPr="00F727F5">
        <w:rPr>
          <w:rStyle w:val="a8"/>
          <w:rFonts w:asciiTheme="majorHAnsi" w:eastAsiaTheme="minorEastAsia" w:hAnsiTheme="majorHAnsi" w:cs="Arial"/>
          <w:b w:val="0"/>
          <w:sz w:val="20"/>
          <w:szCs w:val="20"/>
          <w:lang w:val="en-US" w:eastAsia="ja-JP"/>
        </w:rPr>
        <w:t>、</w:t>
      </w:r>
      <w:r w:rsidR="004314EE" w:rsidRPr="00F727F5">
        <w:rPr>
          <w:rStyle w:val="a8"/>
          <w:rFonts w:asciiTheme="majorHAnsi" w:eastAsiaTheme="minorEastAsia" w:hAnsiTheme="majorHAnsi" w:cs="Arial"/>
          <w:b w:val="0"/>
          <w:sz w:val="20"/>
          <w:szCs w:val="20"/>
          <w:lang w:val="en-US" w:eastAsia="ja-JP"/>
        </w:rPr>
        <w:t>そして</w:t>
      </w:r>
      <w:r w:rsidR="00A72D60" w:rsidRPr="00F727F5">
        <w:rPr>
          <w:rStyle w:val="a8"/>
          <w:rFonts w:asciiTheme="majorHAnsi" w:eastAsiaTheme="minorEastAsia" w:hAnsiTheme="majorHAnsi" w:cs="Arial"/>
          <w:b w:val="0"/>
          <w:sz w:val="20"/>
          <w:szCs w:val="20"/>
          <w:lang w:val="en-US" w:eastAsia="ja-JP"/>
        </w:rPr>
        <w:t>人権デュー・ディリジェンスは</w:t>
      </w:r>
      <w:r w:rsidR="0075212D" w:rsidRPr="00F727F5">
        <w:rPr>
          <w:rStyle w:val="a8"/>
          <w:rFonts w:asciiTheme="majorHAnsi" w:eastAsiaTheme="minorEastAsia" w:hAnsiTheme="majorHAnsi" w:cs="Arial"/>
          <w:b w:val="0"/>
          <w:sz w:val="20"/>
          <w:szCs w:val="20"/>
          <w:lang w:val="en-US" w:eastAsia="ja-JP"/>
        </w:rPr>
        <w:t>人に危害が及ぶリスクを探知する</w:t>
      </w:r>
      <w:r w:rsidR="00C61BE0" w:rsidRPr="00F727F5">
        <w:rPr>
          <w:rStyle w:val="a8"/>
          <w:rFonts w:asciiTheme="majorHAnsi" w:eastAsiaTheme="minorEastAsia" w:hAnsiTheme="majorHAnsi" w:cs="Arial"/>
          <w:b w:val="0"/>
          <w:sz w:val="20"/>
          <w:szCs w:val="20"/>
          <w:lang w:val="en-US" w:eastAsia="ja-JP"/>
        </w:rPr>
        <w:t>こと</w:t>
      </w:r>
      <w:r w:rsidR="00A72D60" w:rsidRPr="00F727F5">
        <w:rPr>
          <w:rStyle w:val="a8"/>
          <w:rFonts w:asciiTheme="majorHAnsi" w:eastAsiaTheme="minorEastAsia" w:hAnsiTheme="majorHAnsi" w:cs="Arial"/>
          <w:b w:val="0"/>
          <w:sz w:val="20"/>
          <w:szCs w:val="20"/>
          <w:lang w:val="en-US" w:eastAsia="ja-JP"/>
        </w:rPr>
        <w:t>がその</w:t>
      </w:r>
      <w:r w:rsidR="0075212D" w:rsidRPr="00F727F5">
        <w:rPr>
          <w:rStyle w:val="a8"/>
          <w:rFonts w:asciiTheme="majorHAnsi" w:eastAsiaTheme="minorEastAsia" w:hAnsiTheme="majorHAnsi" w:cs="Arial"/>
          <w:b w:val="0"/>
          <w:sz w:val="20"/>
          <w:szCs w:val="20"/>
          <w:lang w:val="en-US" w:eastAsia="ja-JP"/>
        </w:rPr>
        <w:t>本来の目的</w:t>
      </w:r>
      <w:r w:rsidR="00A72D60" w:rsidRPr="00F727F5">
        <w:rPr>
          <w:rStyle w:val="a8"/>
          <w:rFonts w:asciiTheme="majorHAnsi" w:eastAsiaTheme="minorEastAsia" w:hAnsiTheme="majorHAnsi" w:cs="Arial"/>
          <w:b w:val="0"/>
          <w:sz w:val="20"/>
          <w:szCs w:val="20"/>
          <w:lang w:val="en-US" w:eastAsia="ja-JP"/>
        </w:rPr>
        <w:t>なので、</w:t>
      </w:r>
      <w:r w:rsidR="0075212D" w:rsidRPr="00F727F5">
        <w:rPr>
          <w:rStyle w:val="a8"/>
          <w:rFonts w:asciiTheme="majorHAnsi" w:eastAsiaTheme="minorEastAsia" w:hAnsiTheme="majorHAnsi" w:cs="Arial"/>
          <w:b w:val="0"/>
          <w:sz w:val="20"/>
          <w:szCs w:val="20"/>
          <w:lang w:val="en-US" w:eastAsia="ja-JP"/>
        </w:rPr>
        <w:t>そうしたリスクを特定する情報を進んで開示または公表しようとする企業は</w:t>
      </w:r>
      <w:r w:rsidR="00A72D60" w:rsidRPr="00F727F5">
        <w:rPr>
          <w:rStyle w:val="a8"/>
          <w:rFonts w:asciiTheme="majorHAnsi" w:eastAsiaTheme="minorEastAsia" w:hAnsiTheme="majorHAnsi" w:cs="Arial"/>
          <w:b w:val="0"/>
          <w:sz w:val="20"/>
          <w:szCs w:val="20"/>
          <w:lang w:val="en-US" w:eastAsia="ja-JP"/>
        </w:rPr>
        <w:t>なかなか</w:t>
      </w:r>
      <w:r w:rsidR="0075212D" w:rsidRPr="00F727F5">
        <w:rPr>
          <w:rStyle w:val="a8"/>
          <w:rFonts w:asciiTheme="majorHAnsi" w:eastAsiaTheme="minorEastAsia" w:hAnsiTheme="majorHAnsi" w:cs="Arial"/>
          <w:b w:val="0"/>
          <w:sz w:val="20"/>
          <w:szCs w:val="20"/>
          <w:lang w:val="en-US" w:eastAsia="ja-JP"/>
        </w:rPr>
        <w:t>ありません。</w:t>
      </w:r>
      <w:r w:rsidR="00480568" w:rsidRPr="00F727F5">
        <w:rPr>
          <w:rStyle w:val="a8"/>
          <w:rFonts w:asciiTheme="majorHAnsi" w:eastAsiaTheme="minorEastAsia" w:hAnsiTheme="majorHAnsi" w:cs="Arial"/>
          <w:b w:val="0"/>
          <w:sz w:val="20"/>
          <w:szCs w:val="20"/>
          <w:lang w:val="en-US"/>
        </w:rPr>
        <w:t xml:space="preserve"> </w:t>
      </w:r>
    </w:p>
    <w:p w14:paraId="76D865CF" w14:textId="77777777" w:rsidR="00480568" w:rsidRPr="00F727F5" w:rsidRDefault="00C61BE0" w:rsidP="001D4539">
      <w:pPr>
        <w:pStyle w:val="Web"/>
        <w:rPr>
          <w:rFonts w:asciiTheme="majorHAnsi" w:eastAsiaTheme="minorEastAsia" w:hAnsiTheme="majorHAnsi" w:cs="Arial"/>
          <w:sz w:val="20"/>
          <w:szCs w:val="20"/>
          <w:lang w:val="en-US"/>
        </w:rPr>
      </w:pPr>
      <w:r w:rsidRPr="00F727F5">
        <w:rPr>
          <w:rStyle w:val="a8"/>
          <w:rFonts w:asciiTheme="majorHAnsi" w:eastAsiaTheme="minorEastAsia" w:hAnsiTheme="majorHAnsi" w:cs="Arial"/>
          <w:b w:val="0"/>
          <w:sz w:val="20"/>
          <w:szCs w:val="20"/>
          <w:lang w:val="en-US" w:eastAsia="ja-JP"/>
        </w:rPr>
        <w:t>公的な政策と法律によって、デュー・ディリジェンスの情報</w:t>
      </w:r>
      <w:r w:rsidRPr="00F727F5">
        <w:rPr>
          <w:rStyle w:val="a8"/>
          <w:rFonts w:asciiTheme="majorHAnsi" w:eastAsiaTheme="minorEastAsia" w:hAnsiTheme="majorHAnsi" w:cs="Arial"/>
          <w:b w:val="0"/>
          <w:sz w:val="20"/>
          <w:szCs w:val="20"/>
          <w:lang w:val="en-US" w:eastAsia="ja-JP"/>
        </w:rPr>
        <w:t>(</w:t>
      </w:r>
      <w:r w:rsidRPr="00F727F5">
        <w:rPr>
          <w:rStyle w:val="a8"/>
          <w:rFonts w:asciiTheme="majorHAnsi" w:eastAsiaTheme="minorEastAsia" w:hAnsiTheme="majorHAnsi" w:cs="Arial"/>
          <w:b w:val="0"/>
          <w:sz w:val="20"/>
          <w:szCs w:val="20"/>
          <w:lang w:val="en-US" w:eastAsia="ja-JP"/>
        </w:rPr>
        <w:t>リスクとそれに対処する方策</w:t>
      </w:r>
      <w:r w:rsidRPr="00F727F5">
        <w:rPr>
          <w:rStyle w:val="a8"/>
          <w:rFonts w:asciiTheme="majorHAnsi" w:eastAsiaTheme="minorEastAsia" w:hAnsiTheme="majorHAnsi" w:cs="Arial"/>
          <w:b w:val="0"/>
          <w:sz w:val="20"/>
          <w:szCs w:val="20"/>
          <w:lang w:val="en-US" w:eastAsia="ja-JP"/>
        </w:rPr>
        <w:t>)</w:t>
      </w:r>
      <w:r w:rsidRPr="00F727F5">
        <w:rPr>
          <w:rStyle w:val="a8"/>
          <w:rFonts w:asciiTheme="majorHAnsi" w:eastAsiaTheme="minorEastAsia" w:hAnsiTheme="majorHAnsi" w:cs="Arial"/>
          <w:b w:val="0"/>
          <w:sz w:val="20"/>
          <w:szCs w:val="20"/>
          <w:lang w:val="en-US" w:eastAsia="ja-JP"/>
        </w:rPr>
        <w:t>を公開できる環境を作り出す必要があります。一般的な</w:t>
      </w:r>
      <w:r w:rsidR="00480568" w:rsidRPr="00F727F5">
        <w:rPr>
          <w:rStyle w:val="a8"/>
          <w:rFonts w:asciiTheme="majorHAnsi" w:eastAsiaTheme="minorEastAsia" w:hAnsiTheme="majorHAnsi" w:cs="Arial"/>
          <w:b w:val="0"/>
          <w:sz w:val="20"/>
          <w:szCs w:val="20"/>
          <w:lang w:val="en-US"/>
        </w:rPr>
        <w:t>CSR</w:t>
      </w:r>
      <w:r w:rsidR="008A207A" w:rsidRPr="00F727F5">
        <w:rPr>
          <w:rStyle w:val="a8"/>
          <w:rFonts w:asciiTheme="majorHAnsi" w:eastAsiaTheme="minorEastAsia" w:hAnsiTheme="majorHAnsi" w:cs="Arial"/>
          <w:b w:val="0"/>
          <w:sz w:val="20"/>
          <w:szCs w:val="20"/>
          <w:lang w:val="en-US" w:eastAsia="ja-JP"/>
        </w:rPr>
        <w:t>(</w:t>
      </w:r>
      <w:r w:rsidR="008A207A" w:rsidRPr="00F727F5">
        <w:rPr>
          <w:rStyle w:val="a8"/>
          <w:rFonts w:asciiTheme="majorHAnsi" w:eastAsiaTheme="minorEastAsia" w:hAnsiTheme="majorHAnsi" w:cs="Arial"/>
          <w:b w:val="0"/>
          <w:sz w:val="20"/>
          <w:szCs w:val="20"/>
          <w:lang w:val="en-US" w:eastAsia="ja-JP"/>
        </w:rPr>
        <w:t>企業の社会的責任</w:t>
      </w:r>
      <w:r w:rsidR="008A207A" w:rsidRPr="00F727F5">
        <w:rPr>
          <w:rStyle w:val="a8"/>
          <w:rFonts w:asciiTheme="majorHAnsi" w:eastAsiaTheme="minorEastAsia" w:hAnsiTheme="majorHAnsi" w:cs="Arial"/>
          <w:b w:val="0"/>
          <w:sz w:val="20"/>
          <w:szCs w:val="20"/>
          <w:lang w:val="en-US" w:eastAsia="ja-JP"/>
        </w:rPr>
        <w:t>)</w:t>
      </w:r>
      <w:r w:rsidRPr="00F727F5">
        <w:rPr>
          <w:rStyle w:val="a8"/>
          <w:rFonts w:asciiTheme="majorHAnsi" w:eastAsiaTheme="minorEastAsia" w:hAnsiTheme="majorHAnsi" w:cs="Arial"/>
          <w:b w:val="0"/>
          <w:sz w:val="20"/>
          <w:szCs w:val="20"/>
          <w:lang w:val="en-US" w:eastAsia="ja-JP"/>
        </w:rPr>
        <w:t>レポートに関する法律が</w:t>
      </w:r>
      <w:r w:rsidR="00480568" w:rsidRPr="00F727F5">
        <w:rPr>
          <w:rStyle w:val="a8"/>
          <w:rFonts w:asciiTheme="majorHAnsi" w:eastAsiaTheme="minorEastAsia" w:hAnsiTheme="majorHAnsi" w:cs="Arial"/>
          <w:b w:val="0"/>
          <w:sz w:val="20"/>
          <w:szCs w:val="20"/>
          <w:lang w:val="en-US"/>
        </w:rPr>
        <w:t xml:space="preserve"> </w:t>
      </w:r>
      <w:r w:rsidRPr="00F727F5">
        <w:rPr>
          <w:rStyle w:val="a8"/>
          <w:rFonts w:asciiTheme="majorHAnsi" w:eastAsiaTheme="minorEastAsia" w:hAnsiTheme="majorHAnsi" w:cs="Arial"/>
          <w:b w:val="0"/>
          <w:sz w:val="20"/>
          <w:szCs w:val="20"/>
          <w:lang w:val="en-US" w:eastAsia="ja-JP"/>
        </w:rPr>
        <w:t>その答えの一</w:t>
      </w:r>
      <w:r w:rsidR="00A72D60" w:rsidRPr="00F727F5">
        <w:rPr>
          <w:rStyle w:val="a8"/>
          <w:rFonts w:asciiTheme="majorHAnsi" w:eastAsiaTheme="minorEastAsia" w:hAnsiTheme="majorHAnsi" w:cs="Arial"/>
          <w:b w:val="0"/>
          <w:sz w:val="20"/>
          <w:szCs w:val="20"/>
          <w:lang w:val="en-US" w:eastAsia="ja-JP"/>
        </w:rPr>
        <w:t>部</w:t>
      </w:r>
      <w:r w:rsidRPr="00F727F5">
        <w:rPr>
          <w:rStyle w:val="a8"/>
          <w:rFonts w:asciiTheme="majorHAnsi" w:eastAsiaTheme="minorEastAsia" w:hAnsiTheme="majorHAnsi" w:cs="Arial"/>
          <w:b w:val="0"/>
          <w:sz w:val="20"/>
          <w:szCs w:val="20"/>
          <w:lang w:val="en-US" w:eastAsia="ja-JP"/>
        </w:rPr>
        <w:t>になります</w:t>
      </w:r>
      <w:r w:rsidR="002C6101" w:rsidRPr="00F727F5">
        <w:rPr>
          <w:rStyle w:val="a8"/>
          <w:rFonts w:asciiTheme="majorHAnsi" w:eastAsiaTheme="minorEastAsia" w:hAnsiTheme="majorHAnsi" w:cs="Arial"/>
          <w:b w:val="0"/>
          <w:sz w:val="20"/>
          <w:szCs w:val="20"/>
          <w:lang w:val="en-US" w:eastAsia="ja-JP"/>
        </w:rPr>
        <w:t>が、</w:t>
      </w:r>
      <w:r w:rsidRPr="00F727F5">
        <w:rPr>
          <w:rStyle w:val="a8"/>
          <w:rFonts w:asciiTheme="majorHAnsi" w:eastAsiaTheme="minorEastAsia" w:hAnsiTheme="majorHAnsi" w:cs="Arial"/>
          <w:b w:val="0"/>
          <w:sz w:val="20"/>
          <w:szCs w:val="20"/>
          <w:lang w:val="en-US" w:eastAsia="ja-JP"/>
        </w:rPr>
        <w:t>現在のところはまだ</w:t>
      </w:r>
      <w:r w:rsidR="002C6101" w:rsidRPr="00F727F5">
        <w:rPr>
          <w:rStyle w:val="a8"/>
          <w:rFonts w:asciiTheme="majorHAnsi" w:eastAsiaTheme="minorEastAsia" w:hAnsiTheme="majorHAnsi" w:cs="Arial"/>
          <w:b w:val="0"/>
          <w:sz w:val="20"/>
          <w:szCs w:val="20"/>
          <w:lang w:val="en-US" w:eastAsia="ja-JP"/>
        </w:rPr>
        <w:t>十分な開示を義務付けるものにはなっていません。</w:t>
      </w:r>
      <w:r w:rsidR="008A207A" w:rsidRPr="00F727F5">
        <w:rPr>
          <w:rStyle w:val="a8"/>
          <w:rFonts w:asciiTheme="majorHAnsi" w:eastAsiaTheme="minorEastAsia" w:hAnsiTheme="majorHAnsi" w:cs="Arial"/>
          <w:b w:val="0"/>
          <w:sz w:val="20"/>
          <w:szCs w:val="20"/>
          <w:lang w:val="en-US" w:eastAsia="ja-JP"/>
        </w:rPr>
        <w:t>マルチステークホルダ</w:t>
      </w:r>
      <w:r w:rsidR="00981120" w:rsidRPr="00F727F5">
        <w:rPr>
          <w:rStyle w:val="a8"/>
          <w:rFonts w:asciiTheme="majorHAnsi" w:eastAsiaTheme="minorEastAsia" w:hAnsiTheme="majorHAnsi" w:cs="Arial"/>
          <w:b w:val="0"/>
          <w:sz w:val="20"/>
          <w:szCs w:val="20"/>
          <w:lang w:val="en-US" w:eastAsia="ja-JP"/>
        </w:rPr>
        <w:t>ー</w:t>
      </w:r>
      <w:r w:rsidR="008A207A" w:rsidRPr="00F727F5">
        <w:rPr>
          <w:rStyle w:val="a8"/>
          <w:rFonts w:asciiTheme="majorHAnsi" w:eastAsiaTheme="minorEastAsia" w:hAnsiTheme="majorHAnsi" w:cs="Arial"/>
          <w:b w:val="0"/>
          <w:sz w:val="20"/>
          <w:szCs w:val="20"/>
          <w:lang w:val="en-US" w:eastAsia="ja-JP"/>
        </w:rPr>
        <w:t>プロセスは役に立ちますが、それが</w:t>
      </w:r>
      <w:r w:rsidR="00981120" w:rsidRPr="00F727F5">
        <w:rPr>
          <w:rStyle w:val="a8"/>
          <w:rFonts w:asciiTheme="majorHAnsi" w:eastAsiaTheme="minorEastAsia" w:hAnsiTheme="majorHAnsi" w:cs="Arial"/>
          <w:b w:val="0"/>
          <w:sz w:val="20"/>
          <w:szCs w:val="20"/>
          <w:lang w:val="en-US" w:eastAsia="ja-JP"/>
        </w:rPr>
        <w:t>どの程度</w:t>
      </w:r>
      <w:r w:rsidR="008A207A" w:rsidRPr="00F727F5">
        <w:rPr>
          <w:rStyle w:val="a8"/>
          <w:rFonts w:asciiTheme="majorHAnsi" w:eastAsiaTheme="minorEastAsia" w:hAnsiTheme="majorHAnsi" w:cs="Arial"/>
          <w:b w:val="0"/>
          <w:sz w:val="20"/>
          <w:szCs w:val="20"/>
          <w:lang w:val="en-US" w:eastAsia="ja-JP"/>
        </w:rPr>
        <w:t>デュー・ディリジェンスの透明性を促進できる</w:t>
      </w:r>
      <w:r w:rsidR="00981120" w:rsidRPr="00F727F5">
        <w:rPr>
          <w:rStyle w:val="a8"/>
          <w:rFonts w:asciiTheme="majorHAnsi" w:eastAsiaTheme="minorEastAsia" w:hAnsiTheme="majorHAnsi" w:cs="Arial"/>
          <w:b w:val="0"/>
          <w:sz w:val="20"/>
          <w:szCs w:val="20"/>
          <w:lang w:val="en-US" w:eastAsia="ja-JP"/>
        </w:rPr>
        <w:t>か</w:t>
      </w:r>
      <w:r w:rsidR="008A207A" w:rsidRPr="00F727F5">
        <w:rPr>
          <w:rStyle w:val="a8"/>
          <w:rFonts w:asciiTheme="majorHAnsi" w:eastAsiaTheme="minorEastAsia" w:hAnsiTheme="majorHAnsi" w:cs="Arial"/>
          <w:b w:val="0"/>
          <w:sz w:val="20"/>
          <w:szCs w:val="20"/>
          <w:lang w:val="en-US" w:eastAsia="ja-JP"/>
        </w:rPr>
        <w:t>は、</w:t>
      </w:r>
      <w:r w:rsidR="00981120" w:rsidRPr="00F727F5">
        <w:rPr>
          <w:rStyle w:val="a8"/>
          <w:rFonts w:asciiTheme="majorHAnsi" w:eastAsiaTheme="minorEastAsia" w:hAnsiTheme="majorHAnsi" w:cs="Arial"/>
          <w:b w:val="0"/>
          <w:sz w:val="20"/>
          <w:szCs w:val="20"/>
          <w:lang w:val="en-US" w:eastAsia="ja-JP"/>
        </w:rPr>
        <w:t>一つには、</w:t>
      </w:r>
      <w:r w:rsidR="008A207A" w:rsidRPr="00F727F5">
        <w:rPr>
          <w:rStyle w:val="a8"/>
          <w:rFonts w:asciiTheme="majorHAnsi" w:eastAsiaTheme="minorEastAsia" w:hAnsiTheme="majorHAnsi" w:cs="Arial"/>
          <w:b w:val="0"/>
          <w:sz w:val="20"/>
          <w:szCs w:val="20"/>
          <w:lang w:val="en-US" w:eastAsia="ja-JP"/>
        </w:rPr>
        <w:t>特定の業界</w:t>
      </w:r>
      <w:r w:rsidR="009E7CB1" w:rsidRPr="00F727F5">
        <w:rPr>
          <w:rStyle w:val="a8"/>
          <w:rFonts w:asciiTheme="majorHAnsi" w:eastAsiaTheme="minorEastAsia" w:hAnsiTheme="majorHAnsi" w:cs="Arial"/>
          <w:b w:val="0"/>
          <w:sz w:val="20"/>
          <w:szCs w:val="20"/>
          <w:lang w:val="en-US" w:eastAsia="ja-JP"/>
        </w:rPr>
        <w:t>または特定の権利の保護</w:t>
      </w:r>
      <w:r w:rsidR="008A207A" w:rsidRPr="00F727F5">
        <w:rPr>
          <w:rStyle w:val="a8"/>
          <w:rFonts w:asciiTheme="majorHAnsi" w:eastAsiaTheme="minorEastAsia" w:hAnsiTheme="majorHAnsi" w:cs="Arial"/>
          <w:b w:val="0"/>
          <w:sz w:val="20"/>
          <w:szCs w:val="20"/>
          <w:lang w:val="en-US" w:eastAsia="ja-JP"/>
        </w:rPr>
        <w:t>に適用できる法的枠組の性質に</w:t>
      </w:r>
      <w:r w:rsidR="00A72D60" w:rsidRPr="00F727F5">
        <w:rPr>
          <w:rStyle w:val="a8"/>
          <w:rFonts w:asciiTheme="majorHAnsi" w:eastAsiaTheme="minorEastAsia" w:hAnsiTheme="majorHAnsi" w:cs="Arial"/>
          <w:b w:val="0"/>
          <w:sz w:val="20"/>
          <w:szCs w:val="20"/>
          <w:lang w:val="en-US" w:eastAsia="ja-JP"/>
        </w:rPr>
        <w:t>かかってきます。紛争鉱物に関する報告義務に似た必須</w:t>
      </w:r>
      <w:r w:rsidR="00981120" w:rsidRPr="00F727F5">
        <w:rPr>
          <w:rStyle w:val="a8"/>
          <w:rFonts w:asciiTheme="majorHAnsi" w:eastAsiaTheme="minorEastAsia" w:hAnsiTheme="majorHAnsi" w:cs="Arial"/>
          <w:b w:val="0"/>
          <w:sz w:val="20"/>
          <w:szCs w:val="20"/>
          <w:lang w:val="en-US" w:eastAsia="ja-JP"/>
        </w:rPr>
        <w:t>要件を含め、報告義務と情報開示要件をある程度組み合わせることが必要です。</w:t>
      </w:r>
      <w:r w:rsidR="00480568" w:rsidRPr="00F727F5">
        <w:rPr>
          <w:rStyle w:val="a8"/>
          <w:rFonts w:asciiTheme="majorHAnsi" w:eastAsiaTheme="minorEastAsia" w:hAnsiTheme="majorHAnsi" w:cs="Arial"/>
          <w:b w:val="0"/>
          <w:sz w:val="20"/>
          <w:szCs w:val="20"/>
          <w:lang w:val="en-US"/>
        </w:rPr>
        <w:t xml:space="preserve"> </w:t>
      </w:r>
    </w:p>
    <w:p w14:paraId="66C6AF05" w14:textId="77777777" w:rsidR="00B76B84" w:rsidRPr="00F727F5" w:rsidRDefault="00B76B84" w:rsidP="00480568">
      <w:pPr>
        <w:tabs>
          <w:tab w:val="left" w:pos="1843"/>
        </w:tabs>
        <w:rPr>
          <w:rFonts w:asciiTheme="majorHAnsi" w:hAnsiTheme="majorHAnsi" w:cs="Arial"/>
          <w:sz w:val="20"/>
          <w:szCs w:val="20"/>
          <w:lang w:val="en-US" w:eastAsia="ja-JP"/>
        </w:rPr>
      </w:pPr>
    </w:p>
    <w:sectPr w:rsidR="00B76B84" w:rsidRPr="00F727F5" w:rsidSect="0022483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DCEEA" w14:textId="77777777" w:rsidR="00D61004" w:rsidRDefault="00D61004" w:rsidP="00480568">
      <w:pPr>
        <w:spacing w:after="0"/>
      </w:pPr>
      <w:r>
        <w:separator/>
      </w:r>
    </w:p>
  </w:endnote>
  <w:endnote w:type="continuationSeparator" w:id="0">
    <w:p w14:paraId="715FB2E5" w14:textId="77777777" w:rsidR="00D61004" w:rsidRDefault="00D61004" w:rsidP="00480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53BF0" w14:textId="77777777" w:rsidR="00D61004" w:rsidRDefault="00D61004" w:rsidP="00480568">
      <w:pPr>
        <w:spacing w:after="0"/>
      </w:pPr>
      <w:r>
        <w:separator/>
      </w:r>
    </w:p>
  </w:footnote>
  <w:footnote w:type="continuationSeparator" w:id="0">
    <w:p w14:paraId="620106A0" w14:textId="77777777" w:rsidR="00D61004" w:rsidRDefault="00D61004" w:rsidP="0048056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377"/>
    <w:multiLevelType w:val="hybridMultilevel"/>
    <w:tmpl w:val="E4FC1E9C"/>
    <w:lvl w:ilvl="0" w:tplc="59D6F5C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AF598D"/>
    <w:multiLevelType w:val="hybridMultilevel"/>
    <w:tmpl w:val="E8767A16"/>
    <w:lvl w:ilvl="0" w:tplc="A498E2F8">
      <w:start w:val="2"/>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3C9572D5"/>
    <w:multiLevelType w:val="hybridMultilevel"/>
    <w:tmpl w:val="92A68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1B1365"/>
    <w:multiLevelType w:val="hybridMultilevel"/>
    <w:tmpl w:val="7E642676"/>
    <w:lvl w:ilvl="0" w:tplc="0409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61FC54BF"/>
    <w:multiLevelType w:val="hybridMultilevel"/>
    <w:tmpl w:val="C0843CFE"/>
    <w:lvl w:ilvl="0" w:tplc="0409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6A1B62FA"/>
    <w:multiLevelType w:val="hybridMultilevel"/>
    <w:tmpl w:val="DCDEBCB2"/>
    <w:lvl w:ilvl="0" w:tplc="25EAD1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proofState w:spelling="clean" w:grammar="dirty"/>
  <w:trackRevisions/>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68"/>
    <w:rsid w:val="000013F4"/>
    <w:rsid w:val="000066EF"/>
    <w:rsid w:val="0000710F"/>
    <w:rsid w:val="000141F7"/>
    <w:rsid w:val="00017F10"/>
    <w:rsid w:val="000201B2"/>
    <w:rsid w:val="00024135"/>
    <w:rsid w:val="000307DF"/>
    <w:rsid w:val="00033F35"/>
    <w:rsid w:val="000359E5"/>
    <w:rsid w:val="000377E6"/>
    <w:rsid w:val="000417D7"/>
    <w:rsid w:val="0004388F"/>
    <w:rsid w:val="00045DC1"/>
    <w:rsid w:val="000602C5"/>
    <w:rsid w:val="00063401"/>
    <w:rsid w:val="000749B2"/>
    <w:rsid w:val="000863D0"/>
    <w:rsid w:val="00091C10"/>
    <w:rsid w:val="000950FD"/>
    <w:rsid w:val="00097BE3"/>
    <w:rsid w:val="000A0ECE"/>
    <w:rsid w:val="000A4064"/>
    <w:rsid w:val="000B441D"/>
    <w:rsid w:val="000C1470"/>
    <w:rsid w:val="000C7CED"/>
    <w:rsid w:val="000D265E"/>
    <w:rsid w:val="000D6EB1"/>
    <w:rsid w:val="000E5B8F"/>
    <w:rsid w:val="000F23FE"/>
    <w:rsid w:val="00101385"/>
    <w:rsid w:val="00110748"/>
    <w:rsid w:val="00113DBB"/>
    <w:rsid w:val="001142DB"/>
    <w:rsid w:val="00142934"/>
    <w:rsid w:val="001504D8"/>
    <w:rsid w:val="00152F34"/>
    <w:rsid w:val="0016223A"/>
    <w:rsid w:val="00166A7A"/>
    <w:rsid w:val="00171212"/>
    <w:rsid w:val="00171D54"/>
    <w:rsid w:val="00174222"/>
    <w:rsid w:val="00180E2E"/>
    <w:rsid w:val="001839FA"/>
    <w:rsid w:val="00183AA8"/>
    <w:rsid w:val="00183F62"/>
    <w:rsid w:val="001878B0"/>
    <w:rsid w:val="001A520A"/>
    <w:rsid w:val="001A597B"/>
    <w:rsid w:val="001A62F2"/>
    <w:rsid w:val="001B4C53"/>
    <w:rsid w:val="001B5EF6"/>
    <w:rsid w:val="001C667A"/>
    <w:rsid w:val="001D283E"/>
    <w:rsid w:val="001D2A85"/>
    <w:rsid w:val="001D4539"/>
    <w:rsid w:val="001E3557"/>
    <w:rsid w:val="002007C8"/>
    <w:rsid w:val="00204235"/>
    <w:rsid w:val="002063F9"/>
    <w:rsid w:val="00206406"/>
    <w:rsid w:val="00216A8F"/>
    <w:rsid w:val="00223F59"/>
    <w:rsid w:val="00224833"/>
    <w:rsid w:val="00232065"/>
    <w:rsid w:val="00233BD8"/>
    <w:rsid w:val="002352A9"/>
    <w:rsid w:val="002363C7"/>
    <w:rsid w:val="0023661C"/>
    <w:rsid w:val="00241BB0"/>
    <w:rsid w:val="00246346"/>
    <w:rsid w:val="00251C0A"/>
    <w:rsid w:val="00254448"/>
    <w:rsid w:val="00262564"/>
    <w:rsid w:val="00264570"/>
    <w:rsid w:val="00266FA8"/>
    <w:rsid w:val="00272260"/>
    <w:rsid w:val="002901A7"/>
    <w:rsid w:val="00291C8E"/>
    <w:rsid w:val="002A009B"/>
    <w:rsid w:val="002A2F44"/>
    <w:rsid w:val="002A4FDD"/>
    <w:rsid w:val="002B15C6"/>
    <w:rsid w:val="002B2F34"/>
    <w:rsid w:val="002B37B4"/>
    <w:rsid w:val="002C5E93"/>
    <w:rsid w:val="002C6101"/>
    <w:rsid w:val="002C6C74"/>
    <w:rsid w:val="002C7266"/>
    <w:rsid w:val="002D2587"/>
    <w:rsid w:val="002D6036"/>
    <w:rsid w:val="002E3FFF"/>
    <w:rsid w:val="00300B7A"/>
    <w:rsid w:val="0030470A"/>
    <w:rsid w:val="00314EFB"/>
    <w:rsid w:val="0032131F"/>
    <w:rsid w:val="00326650"/>
    <w:rsid w:val="00330867"/>
    <w:rsid w:val="00332191"/>
    <w:rsid w:val="003321BA"/>
    <w:rsid w:val="00335134"/>
    <w:rsid w:val="00346C63"/>
    <w:rsid w:val="00347DF9"/>
    <w:rsid w:val="00350AC7"/>
    <w:rsid w:val="003570D1"/>
    <w:rsid w:val="00366EA3"/>
    <w:rsid w:val="00385CD2"/>
    <w:rsid w:val="003873F5"/>
    <w:rsid w:val="003A244F"/>
    <w:rsid w:val="003C3B30"/>
    <w:rsid w:val="003E4FFD"/>
    <w:rsid w:val="003E6DC2"/>
    <w:rsid w:val="003E7C12"/>
    <w:rsid w:val="00403F0A"/>
    <w:rsid w:val="00406C5C"/>
    <w:rsid w:val="0041083B"/>
    <w:rsid w:val="0041608A"/>
    <w:rsid w:val="00417F99"/>
    <w:rsid w:val="004228D8"/>
    <w:rsid w:val="00424C6F"/>
    <w:rsid w:val="00426C3C"/>
    <w:rsid w:val="004314EE"/>
    <w:rsid w:val="00432FB2"/>
    <w:rsid w:val="0043416E"/>
    <w:rsid w:val="00437D50"/>
    <w:rsid w:val="00440B4D"/>
    <w:rsid w:val="0044755F"/>
    <w:rsid w:val="0045074F"/>
    <w:rsid w:val="00452E51"/>
    <w:rsid w:val="0045367C"/>
    <w:rsid w:val="00454B4C"/>
    <w:rsid w:val="00467AE5"/>
    <w:rsid w:val="00480568"/>
    <w:rsid w:val="00484260"/>
    <w:rsid w:val="004856A4"/>
    <w:rsid w:val="00486B69"/>
    <w:rsid w:val="00495AE3"/>
    <w:rsid w:val="00496B96"/>
    <w:rsid w:val="00497AF0"/>
    <w:rsid w:val="004A0757"/>
    <w:rsid w:val="004B5013"/>
    <w:rsid w:val="004B5BCF"/>
    <w:rsid w:val="004B65F4"/>
    <w:rsid w:val="004C2132"/>
    <w:rsid w:val="004C4A65"/>
    <w:rsid w:val="004D0C7D"/>
    <w:rsid w:val="004D1502"/>
    <w:rsid w:val="004D5E2F"/>
    <w:rsid w:val="004D7D64"/>
    <w:rsid w:val="004E0951"/>
    <w:rsid w:val="004E283A"/>
    <w:rsid w:val="004F35FE"/>
    <w:rsid w:val="005100C8"/>
    <w:rsid w:val="0051340F"/>
    <w:rsid w:val="00516733"/>
    <w:rsid w:val="00537135"/>
    <w:rsid w:val="00537A4C"/>
    <w:rsid w:val="00543622"/>
    <w:rsid w:val="00544F3E"/>
    <w:rsid w:val="005510A7"/>
    <w:rsid w:val="00551FA2"/>
    <w:rsid w:val="0055259A"/>
    <w:rsid w:val="00561B82"/>
    <w:rsid w:val="00563E2D"/>
    <w:rsid w:val="00565513"/>
    <w:rsid w:val="00566A85"/>
    <w:rsid w:val="00580F38"/>
    <w:rsid w:val="00591206"/>
    <w:rsid w:val="0059207D"/>
    <w:rsid w:val="00592ADA"/>
    <w:rsid w:val="005930D5"/>
    <w:rsid w:val="00596D3B"/>
    <w:rsid w:val="005A0497"/>
    <w:rsid w:val="005A3E5E"/>
    <w:rsid w:val="005B4B6D"/>
    <w:rsid w:val="005B7851"/>
    <w:rsid w:val="005C17E3"/>
    <w:rsid w:val="005D37DB"/>
    <w:rsid w:val="005E0202"/>
    <w:rsid w:val="005E0A8B"/>
    <w:rsid w:val="005E2A04"/>
    <w:rsid w:val="005F2AF4"/>
    <w:rsid w:val="005F35A1"/>
    <w:rsid w:val="005F5365"/>
    <w:rsid w:val="00601970"/>
    <w:rsid w:val="00602BB2"/>
    <w:rsid w:val="00604DEE"/>
    <w:rsid w:val="00615A7C"/>
    <w:rsid w:val="00631007"/>
    <w:rsid w:val="0063223F"/>
    <w:rsid w:val="006326FA"/>
    <w:rsid w:val="00653844"/>
    <w:rsid w:val="006572E1"/>
    <w:rsid w:val="00674800"/>
    <w:rsid w:val="006821AB"/>
    <w:rsid w:val="006A0837"/>
    <w:rsid w:val="006A54A3"/>
    <w:rsid w:val="006A7C31"/>
    <w:rsid w:val="006B62FA"/>
    <w:rsid w:val="006C17AA"/>
    <w:rsid w:val="006C2F0A"/>
    <w:rsid w:val="006D075D"/>
    <w:rsid w:val="006D0A01"/>
    <w:rsid w:val="006D251A"/>
    <w:rsid w:val="006E0FFB"/>
    <w:rsid w:val="006F21B9"/>
    <w:rsid w:val="006F6C84"/>
    <w:rsid w:val="00706FDD"/>
    <w:rsid w:val="00707800"/>
    <w:rsid w:val="00707F58"/>
    <w:rsid w:val="00751F3E"/>
    <w:rsid w:val="0075212D"/>
    <w:rsid w:val="00753BA3"/>
    <w:rsid w:val="00761381"/>
    <w:rsid w:val="007678CD"/>
    <w:rsid w:val="0077256D"/>
    <w:rsid w:val="00773433"/>
    <w:rsid w:val="00780120"/>
    <w:rsid w:val="007830BB"/>
    <w:rsid w:val="007855E0"/>
    <w:rsid w:val="00791802"/>
    <w:rsid w:val="00796E17"/>
    <w:rsid w:val="007A3512"/>
    <w:rsid w:val="007A6772"/>
    <w:rsid w:val="007B5567"/>
    <w:rsid w:val="007B5630"/>
    <w:rsid w:val="007B78FA"/>
    <w:rsid w:val="007C1858"/>
    <w:rsid w:val="007C3CB7"/>
    <w:rsid w:val="007C5C28"/>
    <w:rsid w:val="007D046C"/>
    <w:rsid w:val="007D55E0"/>
    <w:rsid w:val="007E3A92"/>
    <w:rsid w:val="007F024F"/>
    <w:rsid w:val="007F70FB"/>
    <w:rsid w:val="00802C38"/>
    <w:rsid w:val="008052DB"/>
    <w:rsid w:val="0081140C"/>
    <w:rsid w:val="00827AD0"/>
    <w:rsid w:val="00832A7C"/>
    <w:rsid w:val="008350DF"/>
    <w:rsid w:val="008529A6"/>
    <w:rsid w:val="008602B2"/>
    <w:rsid w:val="00864312"/>
    <w:rsid w:val="00865FF6"/>
    <w:rsid w:val="00867A62"/>
    <w:rsid w:val="00873C7C"/>
    <w:rsid w:val="00874771"/>
    <w:rsid w:val="008844AA"/>
    <w:rsid w:val="00890579"/>
    <w:rsid w:val="00891BDF"/>
    <w:rsid w:val="00891CBD"/>
    <w:rsid w:val="008A207A"/>
    <w:rsid w:val="008A6406"/>
    <w:rsid w:val="008A722C"/>
    <w:rsid w:val="008B3F98"/>
    <w:rsid w:val="008B6EC2"/>
    <w:rsid w:val="008D1FA0"/>
    <w:rsid w:val="008D4AC6"/>
    <w:rsid w:val="008D59D6"/>
    <w:rsid w:val="008E4A52"/>
    <w:rsid w:val="008E7C9D"/>
    <w:rsid w:val="008F0780"/>
    <w:rsid w:val="008F0C23"/>
    <w:rsid w:val="008F2EAE"/>
    <w:rsid w:val="008F3B5D"/>
    <w:rsid w:val="008F4673"/>
    <w:rsid w:val="008F5B8A"/>
    <w:rsid w:val="00914413"/>
    <w:rsid w:val="00923A58"/>
    <w:rsid w:val="00926943"/>
    <w:rsid w:val="00930AE7"/>
    <w:rsid w:val="00932BA5"/>
    <w:rsid w:val="00934401"/>
    <w:rsid w:val="00946857"/>
    <w:rsid w:val="0095083E"/>
    <w:rsid w:val="00972B7E"/>
    <w:rsid w:val="00972DFF"/>
    <w:rsid w:val="00973B89"/>
    <w:rsid w:val="00975BDA"/>
    <w:rsid w:val="00980F3B"/>
    <w:rsid w:val="00981120"/>
    <w:rsid w:val="00985307"/>
    <w:rsid w:val="009856B4"/>
    <w:rsid w:val="00986F9C"/>
    <w:rsid w:val="00990D5A"/>
    <w:rsid w:val="00992EEB"/>
    <w:rsid w:val="009A0286"/>
    <w:rsid w:val="009A15B8"/>
    <w:rsid w:val="009A29BE"/>
    <w:rsid w:val="009A66C4"/>
    <w:rsid w:val="009A7EBE"/>
    <w:rsid w:val="009B11E9"/>
    <w:rsid w:val="009C1806"/>
    <w:rsid w:val="009C26F2"/>
    <w:rsid w:val="009C3D5E"/>
    <w:rsid w:val="009C3E13"/>
    <w:rsid w:val="009C59B4"/>
    <w:rsid w:val="009C7310"/>
    <w:rsid w:val="009E2DFF"/>
    <w:rsid w:val="009E57E8"/>
    <w:rsid w:val="009E7CB1"/>
    <w:rsid w:val="009F1003"/>
    <w:rsid w:val="009F1B00"/>
    <w:rsid w:val="00A071E5"/>
    <w:rsid w:val="00A07567"/>
    <w:rsid w:val="00A12558"/>
    <w:rsid w:val="00A205B1"/>
    <w:rsid w:val="00A22671"/>
    <w:rsid w:val="00A254C7"/>
    <w:rsid w:val="00A2785B"/>
    <w:rsid w:val="00A37305"/>
    <w:rsid w:val="00A379B9"/>
    <w:rsid w:val="00A40DDE"/>
    <w:rsid w:val="00A474CD"/>
    <w:rsid w:val="00A5570D"/>
    <w:rsid w:val="00A61A4E"/>
    <w:rsid w:val="00A64289"/>
    <w:rsid w:val="00A6498C"/>
    <w:rsid w:val="00A66C27"/>
    <w:rsid w:val="00A72D60"/>
    <w:rsid w:val="00A835C9"/>
    <w:rsid w:val="00A8651C"/>
    <w:rsid w:val="00A91FA8"/>
    <w:rsid w:val="00A93A0B"/>
    <w:rsid w:val="00A9744B"/>
    <w:rsid w:val="00AA0BD6"/>
    <w:rsid w:val="00AA1978"/>
    <w:rsid w:val="00AA3D6B"/>
    <w:rsid w:val="00AB0496"/>
    <w:rsid w:val="00AB18E8"/>
    <w:rsid w:val="00AB29EE"/>
    <w:rsid w:val="00AB48B5"/>
    <w:rsid w:val="00AB743E"/>
    <w:rsid w:val="00AC6927"/>
    <w:rsid w:val="00AC6F41"/>
    <w:rsid w:val="00AD1AD5"/>
    <w:rsid w:val="00AD7FCE"/>
    <w:rsid w:val="00AF1279"/>
    <w:rsid w:val="00AF15E9"/>
    <w:rsid w:val="00AF5353"/>
    <w:rsid w:val="00B1405B"/>
    <w:rsid w:val="00B15210"/>
    <w:rsid w:val="00B15656"/>
    <w:rsid w:val="00B222B7"/>
    <w:rsid w:val="00B2290E"/>
    <w:rsid w:val="00B25719"/>
    <w:rsid w:val="00B259C6"/>
    <w:rsid w:val="00B34C5D"/>
    <w:rsid w:val="00B40E4E"/>
    <w:rsid w:val="00B5347D"/>
    <w:rsid w:val="00B54BC0"/>
    <w:rsid w:val="00B57270"/>
    <w:rsid w:val="00B6149B"/>
    <w:rsid w:val="00B624C4"/>
    <w:rsid w:val="00B635B8"/>
    <w:rsid w:val="00B75339"/>
    <w:rsid w:val="00B76B84"/>
    <w:rsid w:val="00B80EC9"/>
    <w:rsid w:val="00B8306F"/>
    <w:rsid w:val="00B85352"/>
    <w:rsid w:val="00B91160"/>
    <w:rsid w:val="00BB7848"/>
    <w:rsid w:val="00BC2476"/>
    <w:rsid w:val="00BC2F8E"/>
    <w:rsid w:val="00BC4F1E"/>
    <w:rsid w:val="00BD0BD7"/>
    <w:rsid w:val="00BD1573"/>
    <w:rsid w:val="00BD1E18"/>
    <w:rsid w:val="00BD1EBB"/>
    <w:rsid w:val="00BD37F3"/>
    <w:rsid w:val="00BD5804"/>
    <w:rsid w:val="00BE0523"/>
    <w:rsid w:val="00BE1248"/>
    <w:rsid w:val="00BF38B0"/>
    <w:rsid w:val="00BF59B0"/>
    <w:rsid w:val="00BF70AC"/>
    <w:rsid w:val="00C02C71"/>
    <w:rsid w:val="00C06BA6"/>
    <w:rsid w:val="00C06CAB"/>
    <w:rsid w:val="00C12B81"/>
    <w:rsid w:val="00C2763E"/>
    <w:rsid w:val="00C301C5"/>
    <w:rsid w:val="00C30FBE"/>
    <w:rsid w:val="00C35D83"/>
    <w:rsid w:val="00C5395A"/>
    <w:rsid w:val="00C56959"/>
    <w:rsid w:val="00C61BE0"/>
    <w:rsid w:val="00C626A4"/>
    <w:rsid w:val="00C62BE9"/>
    <w:rsid w:val="00C6729B"/>
    <w:rsid w:val="00C67CE6"/>
    <w:rsid w:val="00C70892"/>
    <w:rsid w:val="00C70FA8"/>
    <w:rsid w:val="00C8647A"/>
    <w:rsid w:val="00C9054F"/>
    <w:rsid w:val="00C95130"/>
    <w:rsid w:val="00C9566F"/>
    <w:rsid w:val="00CA04FF"/>
    <w:rsid w:val="00CA3723"/>
    <w:rsid w:val="00CA685A"/>
    <w:rsid w:val="00CB7E4D"/>
    <w:rsid w:val="00CC26B6"/>
    <w:rsid w:val="00CC6484"/>
    <w:rsid w:val="00CD24A1"/>
    <w:rsid w:val="00CD5B51"/>
    <w:rsid w:val="00CE7F04"/>
    <w:rsid w:val="00CF2BE3"/>
    <w:rsid w:val="00D06FC3"/>
    <w:rsid w:val="00D079D0"/>
    <w:rsid w:val="00D12215"/>
    <w:rsid w:val="00D206B2"/>
    <w:rsid w:val="00D33C15"/>
    <w:rsid w:val="00D33E03"/>
    <w:rsid w:val="00D36B0F"/>
    <w:rsid w:val="00D43864"/>
    <w:rsid w:val="00D43E9F"/>
    <w:rsid w:val="00D46879"/>
    <w:rsid w:val="00D471A8"/>
    <w:rsid w:val="00D530B3"/>
    <w:rsid w:val="00D5482B"/>
    <w:rsid w:val="00D54C69"/>
    <w:rsid w:val="00D6065F"/>
    <w:rsid w:val="00D61004"/>
    <w:rsid w:val="00D61685"/>
    <w:rsid w:val="00D77528"/>
    <w:rsid w:val="00D80E3E"/>
    <w:rsid w:val="00D86A1F"/>
    <w:rsid w:val="00D916A1"/>
    <w:rsid w:val="00DA29E7"/>
    <w:rsid w:val="00DA61EE"/>
    <w:rsid w:val="00DA65CA"/>
    <w:rsid w:val="00DA798B"/>
    <w:rsid w:val="00DB285E"/>
    <w:rsid w:val="00DB2A3F"/>
    <w:rsid w:val="00DB2A9D"/>
    <w:rsid w:val="00DB7C44"/>
    <w:rsid w:val="00DC0D4A"/>
    <w:rsid w:val="00DC171E"/>
    <w:rsid w:val="00DC3168"/>
    <w:rsid w:val="00DC3AE5"/>
    <w:rsid w:val="00DD11C5"/>
    <w:rsid w:val="00DE79C9"/>
    <w:rsid w:val="00DF4CE2"/>
    <w:rsid w:val="00E018D0"/>
    <w:rsid w:val="00E02A53"/>
    <w:rsid w:val="00E07009"/>
    <w:rsid w:val="00E105C7"/>
    <w:rsid w:val="00E11929"/>
    <w:rsid w:val="00E1253E"/>
    <w:rsid w:val="00E21FC5"/>
    <w:rsid w:val="00E2630C"/>
    <w:rsid w:val="00E312EF"/>
    <w:rsid w:val="00E35184"/>
    <w:rsid w:val="00E35308"/>
    <w:rsid w:val="00E35B84"/>
    <w:rsid w:val="00E37051"/>
    <w:rsid w:val="00E457D8"/>
    <w:rsid w:val="00E56E29"/>
    <w:rsid w:val="00E56F0C"/>
    <w:rsid w:val="00E66574"/>
    <w:rsid w:val="00E71DFB"/>
    <w:rsid w:val="00E73F53"/>
    <w:rsid w:val="00E82660"/>
    <w:rsid w:val="00E83567"/>
    <w:rsid w:val="00E920D9"/>
    <w:rsid w:val="00E952EF"/>
    <w:rsid w:val="00EA3FC8"/>
    <w:rsid w:val="00EA4DAA"/>
    <w:rsid w:val="00EB3443"/>
    <w:rsid w:val="00EC4D9E"/>
    <w:rsid w:val="00EC4EF4"/>
    <w:rsid w:val="00ED2803"/>
    <w:rsid w:val="00EE03D1"/>
    <w:rsid w:val="00EE0832"/>
    <w:rsid w:val="00EE324D"/>
    <w:rsid w:val="00EE3298"/>
    <w:rsid w:val="00EE5E1B"/>
    <w:rsid w:val="00EF181F"/>
    <w:rsid w:val="00EF7388"/>
    <w:rsid w:val="00F033EA"/>
    <w:rsid w:val="00F07F86"/>
    <w:rsid w:val="00F13829"/>
    <w:rsid w:val="00F26E73"/>
    <w:rsid w:val="00F37EC1"/>
    <w:rsid w:val="00F40518"/>
    <w:rsid w:val="00F431FC"/>
    <w:rsid w:val="00F5048A"/>
    <w:rsid w:val="00F50D2E"/>
    <w:rsid w:val="00F5124D"/>
    <w:rsid w:val="00F5217A"/>
    <w:rsid w:val="00F61004"/>
    <w:rsid w:val="00F653CC"/>
    <w:rsid w:val="00F727F5"/>
    <w:rsid w:val="00F76B62"/>
    <w:rsid w:val="00F844F6"/>
    <w:rsid w:val="00F91801"/>
    <w:rsid w:val="00FA244E"/>
    <w:rsid w:val="00FB2718"/>
    <w:rsid w:val="00FC5B9A"/>
    <w:rsid w:val="00FC6183"/>
    <w:rsid w:val="00FC7225"/>
    <w:rsid w:val="00FE133E"/>
    <w:rsid w:val="00FF2953"/>
    <w:rsid w:val="00FF3834"/>
    <w:rsid w:val="00FF4234"/>
    <w:rsid w:val="00FF45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8CA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68"/>
    <w:pPr>
      <w:spacing w:line="240" w:lineRule="auto"/>
    </w:pPr>
    <w:rPr>
      <w:sz w:val="24"/>
      <w:lang w:val="en-CA"/>
    </w:rPr>
  </w:style>
  <w:style w:type="paragraph" w:styleId="1">
    <w:name w:val="heading 1"/>
    <w:basedOn w:val="a"/>
    <w:next w:val="a"/>
    <w:link w:val="10"/>
    <w:uiPriority w:val="9"/>
    <w:qFormat/>
    <w:rsid w:val="00480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0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80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0568"/>
    <w:rPr>
      <w:rFonts w:asciiTheme="majorHAnsi" w:eastAsiaTheme="majorEastAsia" w:hAnsiTheme="majorHAnsi" w:cstheme="majorBidi"/>
      <w:b/>
      <w:bCs/>
      <w:color w:val="365F91" w:themeColor="accent1" w:themeShade="BF"/>
      <w:sz w:val="28"/>
      <w:szCs w:val="28"/>
      <w:lang w:val="en-CA"/>
    </w:rPr>
  </w:style>
  <w:style w:type="character" w:customStyle="1" w:styleId="20">
    <w:name w:val="見出し 2 (文字)"/>
    <w:basedOn w:val="a0"/>
    <w:link w:val="2"/>
    <w:uiPriority w:val="9"/>
    <w:rsid w:val="00480568"/>
    <w:rPr>
      <w:rFonts w:asciiTheme="majorHAnsi" w:eastAsiaTheme="majorEastAsia" w:hAnsiTheme="majorHAnsi" w:cstheme="majorBidi"/>
      <w:b/>
      <w:bCs/>
      <w:color w:val="4F81BD" w:themeColor="accent1"/>
      <w:sz w:val="26"/>
      <w:szCs w:val="26"/>
      <w:lang w:val="en-CA"/>
    </w:rPr>
  </w:style>
  <w:style w:type="character" w:customStyle="1" w:styleId="30">
    <w:name w:val="見出し 3 (文字)"/>
    <w:basedOn w:val="a0"/>
    <w:link w:val="3"/>
    <w:uiPriority w:val="9"/>
    <w:rsid w:val="00480568"/>
    <w:rPr>
      <w:rFonts w:asciiTheme="majorHAnsi" w:eastAsiaTheme="majorEastAsia" w:hAnsiTheme="majorHAnsi" w:cstheme="majorBidi"/>
      <w:b/>
      <w:bCs/>
      <w:color w:val="4F81BD" w:themeColor="accent1"/>
      <w:sz w:val="24"/>
      <w:lang w:val="en-CA"/>
    </w:rPr>
  </w:style>
  <w:style w:type="character" w:styleId="a3">
    <w:name w:val="Hyperlink"/>
    <w:basedOn w:val="a0"/>
    <w:uiPriority w:val="99"/>
    <w:unhideWhenUsed/>
    <w:rsid w:val="00480568"/>
    <w:rPr>
      <w:color w:val="0000FF" w:themeColor="hyperlink"/>
      <w:u w:val="single"/>
    </w:rPr>
  </w:style>
  <w:style w:type="paragraph" w:styleId="Web">
    <w:name w:val="Normal (Web)"/>
    <w:basedOn w:val="a"/>
    <w:uiPriority w:val="99"/>
    <w:unhideWhenUsed/>
    <w:rsid w:val="00480568"/>
    <w:pPr>
      <w:spacing w:before="100" w:beforeAutospacing="1" w:after="100" w:afterAutospacing="1"/>
    </w:pPr>
    <w:rPr>
      <w:rFonts w:ascii="Times New Roman" w:eastAsia="Times New Roman" w:hAnsi="Times New Roman" w:cs="Times New Roman"/>
      <w:szCs w:val="24"/>
      <w:lang w:val="nb-NO" w:eastAsia="nb-NO"/>
    </w:rPr>
  </w:style>
  <w:style w:type="paragraph" w:styleId="a4">
    <w:name w:val="endnote text"/>
    <w:basedOn w:val="a"/>
    <w:link w:val="a5"/>
    <w:uiPriority w:val="99"/>
    <w:semiHidden/>
    <w:unhideWhenUsed/>
    <w:rsid w:val="00480568"/>
    <w:pPr>
      <w:spacing w:after="0"/>
    </w:pPr>
    <w:rPr>
      <w:sz w:val="20"/>
      <w:szCs w:val="20"/>
    </w:rPr>
  </w:style>
  <w:style w:type="character" w:customStyle="1" w:styleId="a5">
    <w:name w:val="文末脚注文字列 (文字)"/>
    <w:basedOn w:val="a0"/>
    <w:link w:val="a4"/>
    <w:uiPriority w:val="99"/>
    <w:semiHidden/>
    <w:rsid w:val="00480568"/>
    <w:rPr>
      <w:sz w:val="20"/>
      <w:szCs w:val="20"/>
      <w:lang w:val="en-CA"/>
    </w:rPr>
  </w:style>
  <w:style w:type="paragraph" w:styleId="a6">
    <w:name w:val="List Paragraph"/>
    <w:basedOn w:val="a"/>
    <w:uiPriority w:val="34"/>
    <w:qFormat/>
    <w:rsid w:val="00480568"/>
    <w:pPr>
      <w:ind w:left="720"/>
      <w:contextualSpacing/>
    </w:pPr>
    <w:rPr>
      <w:rFonts w:ascii="Calibri" w:eastAsia="Calibri" w:hAnsi="Calibri" w:cs="Times New Roman"/>
      <w:lang w:val="nb-NO"/>
    </w:rPr>
  </w:style>
  <w:style w:type="paragraph" w:customStyle="1" w:styleId="Default">
    <w:name w:val="Default"/>
    <w:uiPriority w:val="99"/>
    <w:rsid w:val="00480568"/>
    <w:pPr>
      <w:autoSpaceDE w:val="0"/>
      <w:autoSpaceDN w:val="0"/>
      <w:adjustRightInd w:val="0"/>
      <w:spacing w:after="0" w:line="240" w:lineRule="auto"/>
    </w:pPr>
    <w:rPr>
      <w:rFonts w:ascii="Times New Roman" w:eastAsia="Calibri" w:hAnsi="Times New Roman" w:cs="Times New Roman"/>
      <w:color w:val="000000"/>
      <w:sz w:val="24"/>
      <w:szCs w:val="24"/>
      <w:lang w:val="nb-NO"/>
    </w:rPr>
  </w:style>
  <w:style w:type="paragraph" w:customStyle="1" w:styleId="Standard">
    <w:name w:val="Standard"/>
    <w:uiPriority w:val="99"/>
    <w:rsid w:val="00480568"/>
    <w:rPr>
      <w:rFonts w:ascii="Calibri" w:eastAsia="MS Mincho" w:hAnsi="Calibri" w:cs="Times New Roman"/>
      <w:sz w:val="24"/>
      <w:szCs w:val="24"/>
      <w:lang w:val="en-US" w:eastAsia="fr-FR"/>
    </w:rPr>
  </w:style>
  <w:style w:type="character" w:styleId="a7">
    <w:name w:val="endnote reference"/>
    <w:uiPriority w:val="99"/>
    <w:semiHidden/>
    <w:unhideWhenUsed/>
    <w:rsid w:val="00480568"/>
    <w:rPr>
      <w:vertAlign w:val="superscript"/>
    </w:rPr>
  </w:style>
  <w:style w:type="character" w:customStyle="1" w:styleId="BodyText1">
    <w:name w:val="Body Text1"/>
    <w:basedOn w:val="a0"/>
    <w:rsid w:val="00480568"/>
    <w:rPr>
      <w:rFonts w:ascii="Calibri" w:eastAsia="Calibri" w:hAnsi="Calibri" w:cs="Calibri" w:hint="default"/>
      <w:b w:val="0"/>
      <w:bCs w:val="0"/>
      <w:i w:val="0"/>
      <w:iCs w:val="0"/>
      <w:smallCaps w:val="0"/>
      <w:strike w:val="0"/>
      <w:dstrike w:val="0"/>
      <w:color w:val="000000"/>
      <w:spacing w:val="4"/>
      <w:w w:val="100"/>
      <w:position w:val="0"/>
      <w:sz w:val="23"/>
      <w:szCs w:val="23"/>
      <w:u w:val="none"/>
      <w:effect w:val="none"/>
      <w:lang w:val="en-US"/>
    </w:rPr>
  </w:style>
  <w:style w:type="character" w:customStyle="1" w:styleId="Bodytext6">
    <w:name w:val="Body text (6)"/>
    <w:basedOn w:val="a0"/>
    <w:rsid w:val="00480568"/>
    <w:rPr>
      <w:rFonts w:ascii="Calibri" w:eastAsia="Calibri" w:hAnsi="Calibri" w:cs="Calibri" w:hint="default"/>
      <w:b w:val="0"/>
      <w:bCs w:val="0"/>
      <w:i/>
      <w:iCs/>
      <w:smallCaps w:val="0"/>
      <w:strike w:val="0"/>
      <w:dstrike w:val="0"/>
      <w:color w:val="000000"/>
      <w:spacing w:val="2"/>
      <w:w w:val="100"/>
      <w:position w:val="0"/>
      <w:sz w:val="23"/>
      <w:szCs w:val="23"/>
      <w:u w:val="none"/>
      <w:effect w:val="none"/>
      <w:lang w:val="en-US"/>
    </w:rPr>
  </w:style>
  <w:style w:type="character" w:customStyle="1" w:styleId="hps">
    <w:name w:val="hps"/>
    <w:basedOn w:val="a0"/>
    <w:rsid w:val="00480568"/>
  </w:style>
  <w:style w:type="character" w:customStyle="1" w:styleId="SmallCaps">
    <w:name w:val="Small Caps"/>
    <w:basedOn w:val="a0"/>
    <w:qFormat/>
    <w:rsid w:val="00480568"/>
    <w:rPr>
      <w:caps w:val="0"/>
      <w:smallCaps/>
      <w:strike w:val="0"/>
      <w:dstrike w:val="0"/>
      <w:vanish w:val="0"/>
      <w:webHidden w:val="0"/>
      <w:color w:val="auto"/>
      <w:sz w:val="20"/>
      <w:szCs w:val="20"/>
      <w:u w:val="none"/>
      <w:effect w:val="none"/>
      <w:vertAlign w:val="baseline"/>
      <w:specVanish w:val="0"/>
    </w:rPr>
  </w:style>
  <w:style w:type="character" w:styleId="a8">
    <w:name w:val="Strong"/>
    <w:basedOn w:val="a0"/>
    <w:uiPriority w:val="22"/>
    <w:qFormat/>
    <w:rsid w:val="00480568"/>
    <w:rPr>
      <w:b/>
      <w:bCs/>
    </w:rPr>
  </w:style>
  <w:style w:type="character" w:styleId="a9">
    <w:name w:val="Emphasis"/>
    <w:basedOn w:val="a0"/>
    <w:qFormat/>
    <w:rsid w:val="00480568"/>
    <w:rPr>
      <w:i/>
      <w:iCs/>
    </w:rPr>
  </w:style>
  <w:style w:type="paragraph" w:styleId="aa">
    <w:name w:val="header"/>
    <w:basedOn w:val="a"/>
    <w:link w:val="ab"/>
    <w:uiPriority w:val="99"/>
    <w:unhideWhenUsed/>
    <w:rsid w:val="00615A7C"/>
    <w:pPr>
      <w:tabs>
        <w:tab w:val="center" w:pos="4513"/>
        <w:tab w:val="right" w:pos="9026"/>
      </w:tabs>
      <w:spacing w:after="0"/>
    </w:pPr>
  </w:style>
  <w:style w:type="character" w:customStyle="1" w:styleId="ab">
    <w:name w:val="ヘッダー (文字)"/>
    <w:basedOn w:val="a0"/>
    <w:link w:val="aa"/>
    <w:uiPriority w:val="99"/>
    <w:rsid w:val="00615A7C"/>
    <w:rPr>
      <w:sz w:val="24"/>
      <w:lang w:val="en-CA"/>
    </w:rPr>
  </w:style>
  <w:style w:type="paragraph" w:styleId="ac">
    <w:name w:val="footer"/>
    <w:basedOn w:val="a"/>
    <w:link w:val="ad"/>
    <w:uiPriority w:val="99"/>
    <w:unhideWhenUsed/>
    <w:rsid w:val="00615A7C"/>
    <w:pPr>
      <w:tabs>
        <w:tab w:val="center" w:pos="4513"/>
        <w:tab w:val="right" w:pos="9026"/>
      </w:tabs>
      <w:spacing w:after="0"/>
    </w:pPr>
  </w:style>
  <w:style w:type="character" w:customStyle="1" w:styleId="ad">
    <w:name w:val="フッター (文字)"/>
    <w:basedOn w:val="a0"/>
    <w:link w:val="ac"/>
    <w:uiPriority w:val="99"/>
    <w:rsid w:val="00615A7C"/>
    <w:rPr>
      <w:sz w:val="24"/>
      <w:lang w:val="en-CA"/>
    </w:rPr>
  </w:style>
  <w:style w:type="paragraph" w:styleId="ae">
    <w:name w:val="Balloon Text"/>
    <w:basedOn w:val="a"/>
    <w:link w:val="af"/>
    <w:uiPriority w:val="99"/>
    <w:semiHidden/>
    <w:unhideWhenUsed/>
    <w:rsid w:val="00152F34"/>
    <w:pPr>
      <w:spacing w:after="0"/>
    </w:pPr>
    <w:rPr>
      <w:rFonts w:ascii="ヒラギノ角ゴ ProN W3" w:eastAsia="ヒラギノ角ゴ ProN W3"/>
      <w:sz w:val="18"/>
      <w:szCs w:val="18"/>
    </w:rPr>
  </w:style>
  <w:style w:type="character" w:customStyle="1" w:styleId="af">
    <w:name w:val="吹き出し (文字)"/>
    <w:basedOn w:val="a0"/>
    <w:link w:val="ae"/>
    <w:uiPriority w:val="99"/>
    <w:semiHidden/>
    <w:rsid w:val="00152F34"/>
    <w:rPr>
      <w:rFonts w:ascii="ヒラギノ角ゴ ProN W3" w:eastAsia="ヒラギノ角ゴ ProN W3"/>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68"/>
    <w:pPr>
      <w:spacing w:line="240" w:lineRule="auto"/>
    </w:pPr>
    <w:rPr>
      <w:sz w:val="24"/>
      <w:lang w:val="en-CA"/>
    </w:rPr>
  </w:style>
  <w:style w:type="paragraph" w:styleId="1">
    <w:name w:val="heading 1"/>
    <w:basedOn w:val="a"/>
    <w:next w:val="a"/>
    <w:link w:val="10"/>
    <w:uiPriority w:val="9"/>
    <w:qFormat/>
    <w:rsid w:val="00480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0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80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0568"/>
    <w:rPr>
      <w:rFonts w:asciiTheme="majorHAnsi" w:eastAsiaTheme="majorEastAsia" w:hAnsiTheme="majorHAnsi" w:cstheme="majorBidi"/>
      <w:b/>
      <w:bCs/>
      <w:color w:val="365F91" w:themeColor="accent1" w:themeShade="BF"/>
      <w:sz w:val="28"/>
      <w:szCs w:val="28"/>
      <w:lang w:val="en-CA"/>
    </w:rPr>
  </w:style>
  <w:style w:type="character" w:customStyle="1" w:styleId="20">
    <w:name w:val="見出し 2 (文字)"/>
    <w:basedOn w:val="a0"/>
    <w:link w:val="2"/>
    <w:uiPriority w:val="9"/>
    <w:rsid w:val="00480568"/>
    <w:rPr>
      <w:rFonts w:asciiTheme="majorHAnsi" w:eastAsiaTheme="majorEastAsia" w:hAnsiTheme="majorHAnsi" w:cstheme="majorBidi"/>
      <w:b/>
      <w:bCs/>
      <w:color w:val="4F81BD" w:themeColor="accent1"/>
      <w:sz w:val="26"/>
      <w:szCs w:val="26"/>
      <w:lang w:val="en-CA"/>
    </w:rPr>
  </w:style>
  <w:style w:type="character" w:customStyle="1" w:styleId="30">
    <w:name w:val="見出し 3 (文字)"/>
    <w:basedOn w:val="a0"/>
    <w:link w:val="3"/>
    <w:uiPriority w:val="9"/>
    <w:rsid w:val="00480568"/>
    <w:rPr>
      <w:rFonts w:asciiTheme="majorHAnsi" w:eastAsiaTheme="majorEastAsia" w:hAnsiTheme="majorHAnsi" w:cstheme="majorBidi"/>
      <w:b/>
      <w:bCs/>
      <w:color w:val="4F81BD" w:themeColor="accent1"/>
      <w:sz w:val="24"/>
      <w:lang w:val="en-CA"/>
    </w:rPr>
  </w:style>
  <w:style w:type="character" w:styleId="a3">
    <w:name w:val="Hyperlink"/>
    <w:basedOn w:val="a0"/>
    <w:uiPriority w:val="99"/>
    <w:unhideWhenUsed/>
    <w:rsid w:val="00480568"/>
    <w:rPr>
      <w:color w:val="0000FF" w:themeColor="hyperlink"/>
      <w:u w:val="single"/>
    </w:rPr>
  </w:style>
  <w:style w:type="paragraph" w:styleId="Web">
    <w:name w:val="Normal (Web)"/>
    <w:basedOn w:val="a"/>
    <w:uiPriority w:val="99"/>
    <w:unhideWhenUsed/>
    <w:rsid w:val="00480568"/>
    <w:pPr>
      <w:spacing w:before="100" w:beforeAutospacing="1" w:after="100" w:afterAutospacing="1"/>
    </w:pPr>
    <w:rPr>
      <w:rFonts w:ascii="Times New Roman" w:eastAsia="Times New Roman" w:hAnsi="Times New Roman" w:cs="Times New Roman"/>
      <w:szCs w:val="24"/>
      <w:lang w:val="nb-NO" w:eastAsia="nb-NO"/>
    </w:rPr>
  </w:style>
  <w:style w:type="paragraph" w:styleId="a4">
    <w:name w:val="endnote text"/>
    <w:basedOn w:val="a"/>
    <w:link w:val="a5"/>
    <w:uiPriority w:val="99"/>
    <w:semiHidden/>
    <w:unhideWhenUsed/>
    <w:rsid w:val="00480568"/>
    <w:pPr>
      <w:spacing w:after="0"/>
    </w:pPr>
    <w:rPr>
      <w:sz w:val="20"/>
      <w:szCs w:val="20"/>
    </w:rPr>
  </w:style>
  <w:style w:type="character" w:customStyle="1" w:styleId="a5">
    <w:name w:val="文末脚注文字列 (文字)"/>
    <w:basedOn w:val="a0"/>
    <w:link w:val="a4"/>
    <w:uiPriority w:val="99"/>
    <w:semiHidden/>
    <w:rsid w:val="00480568"/>
    <w:rPr>
      <w:sz w:val="20"/>
      <w:szCs w:val="20"/>
      <w:lang w:val="en-CA"/>
    </w:rPr>
  </w:style>
  <w:style w:type="paragraph" w:styleId="a6">
    <w:name w:val="List Paragraph"/>
    <w:basedOn w:val="a"/>
    <w:uiPriority w:val="34"/>
    <w:qFormat/>
    <w:rsid w:val="00480568"/>
    <w:pPr>
      <w:ind w:left="720"/>
      <w:contextualSpacing/>
    </w:pPr>
    <w:rPr>
      <w:rFonts w:ascii="Calibri" w:eastAsia="Calibri" w:hAnsi="Calibri" w:cs="Times New Roman"/>
      <w:lang w:val="nb-NO"/>
    </w:rPr>
  </w:style>
  <w:style w:type="paragraph" w:customStyle="1" w:styleId="Default">
    <w:name w:val="Default"/>
    <w:uiPriority w:val="99"/>
    <w:rsid w:val="00480568"/>
    <w:pPr>
      <w:autoSpaceDE w:val="0"/>
      <w:autoSpaceDN w:val="0"/>
      <w:adjustRightInd w:val="0"/>
      <w:spacing w:after="0" w:line="240" w:lineRule="auto"/>
    </w:pPr>
    <w:rPr>
      <w:rFonts w:ascii="Times New Roman" w:eastAsia="Calibri" w:hAnsi="Times New Roman" w:cs="Times New Roman"/>
      <w:color w:val="000000"/>
      <w:sz w:val="24"/>
      <w:szCs w:val="24"/>
      <w:lang w:val="nb-NO"/>
    </w:rPr>
  </w:style>
  <w:style w:type="paragraph" w:customStyle="1" w:styleId="Standard">
    <w:name w:val="Standard"/>
    <w:uiPriority w:val="99"/>
    <w:rsid w:val="00480568"/>
    <w:rPr>
      <w:rFonts w:ascii="Calibri" w:eastAsia="MS Mincho" w:hAnsi="Calibri" w:cs="Times New Roman"/>
      <w:sz w:val="24"/>
      <w:szCs w:val="24"/>
      <w:lang w:val="en-US" w:eastAsia="fr-FR"/>
    </w:rPr>
  </w:style>
  <w:style w:type="character" w:styleId="a7">
    <w:name w:val="endnote reference"/>
    <w:uiPriority w:val="99"/>
    <w:semiHidden/>
    <w:unhideWhenUsed/>
    <w:rsid w:val="00480568"/>
    <w:rPr>
      <w:vertAlign w:val="superscript"/>
    </w:rPr>
  </w:style>
  <w:style w:type="character" w:customStyle="1" w:styleId="BodyText1">
    <w:name w:val="Body Text1"/>
    <w:basedOn w:val="a0"/>
    <w:rsid w:val="00480568"/>
    <w:rPr>
      <w:rFonts w:ascii="Calibri" w:eastAsia="Calibri" w:hAnsi="Calibri" w:cs="Calibri" w:hint="default"/>
      <w:b w:val="0"/>
      <w:bCs w:val="0"/>
      <w:i w:val="0"/>
      <w:iCs w:val="0"/>
      <w:smallCaps w:val="0"/>
      <w:strike w:val="0"/>
      <w:dstrike w:val="0"/>
      <w:color w:val="000000"/>
      <w:spacing w:val="4"/>
      <w:w w:val="100"/>
      <w:position w:val="0"/>
      <w:sz w:val="23"/>
      <w:szCs w:val="23"/>
      <w:u w:val="none"/>
      <w:effect w:val="none"/>
      <w:lang w:val="en-US"/>
    </w:rPr>
  </w:style>
  <w:style w:type="character" w:customStyle="1" w:styleId="Bodytext6">
    <w:name w:val="Body text (6)"/>
    <w:basedOn w:val="a0"/>
    <w:rsid w:val="00480568"/>
    <w:rPr>
      <w:rFonts w:ascii="Calibri" w:eastAsia="Calibri" w:hAnsi="Calibri" w:cs="Calibri" w:hint="default"/>
      <w:b w:val="0"/>
      <w:bCs w:val="0"/>
      <w:i/>
      <w:iCs/>
      <w:smallCaps w:val="0"/>
      <w:strike w:val="0"/>
      <w:dstrike w:val="0"/>
      <w:color w:val="000000"/>
      <w:spacing w:val="2"/>
      <w:w w:val="100"/>
      <w:position w:val="0"/>
      <w:sz w:val="23"/>
      <w:szCs w:val="23"/>
      <w:u w:val="none"/>
      <w:effect w:val="none"/>
      <w:lang w:val="en-US"/>
    </w:rPr>
  </w:style>
  <w:style w:type="character" w:customStyle="1" w:styleId="hps">
    <w:name w:val="hps"/>
    <w:basedOn w:val="a0"/>
    <w:rsid w:val="00480568"/>
  </w:style>
  <w:style w:type="character" w:customStyle="1" w:styleId="SmallCaps">
    <w:name w:val="Small Caps"/>
    <w:basedOn w:val="a0"/>
    <w:qFormat/>
    <w:rsid w:val="00480568"/>
    <w:rPr>
      <w:caps w:val="0"/>
      <w:smallCaps/>
      <w:strike w:val="0"/>
      <w:dstrike w:val="0"/>
      <w:vanish w:val="0"/>
      <w:webHidden w:val="0"/>
      <w:color w:val="auto"/>
      <w:sz w:val="20"/>
      <w:szCs w:val="20"/>
      <w:u w:val="none"/>
      <w:effect w:val="none"/>
      <w:vertAlign w:val="baseline"/>
      <w:specVanish w:val="0"/>
    </w:rPr>
  </w:style>
  <w:style w:type="character" w:styleId="a8">
    <w:name w:val="Strong"/>
    <w:basedOn w:val="a0"/>
    <w:uiPriority w:val="22"/>
    <w:qFormat/>
    <w:rsid w:val="00480568"/>
    <w:rPr>
      <w:b/>
      <w:bCs/>
    </w:rPr>
  </w:style>
  <w:style w:type="character" w:styleId="a9">
    <w:name w:val="Emphasis"/>
    <w:basedOn w:val="a0"/>
    <w:qFormat/>
    <w:rsid w:val="00480568"/>
    <w:rPr>
      <w:i/>
      <w:iCs/>
    </w:rPr>
  </w:style>
  <w:style w:type="paragraph" w:styleId="aa">
    <w:name w:val="header"/>
    <w:basedOn w:val="a"/>
    <w:link w:val="ab"/>
    <w:uiPriority w:val="99"/>
    <w:unhideWhenUsed/>
    <w:rsid w:val="00615A7C"/>
    <w:pPr>
      <w:tabs>
        <w:tab w:val="center" w:pos="4513"/>
        <w:tab w:val="right" w:pos="9026"/>
      </w:tabs>
      <w:spacing w:after="0"/>
    </w:pPr>
  </w:style>
  <w:style w:type="character" w:customStyle="1" w:styleId="ab">
    <w:name w:val="ヘッダー (文字)"/>
    <w:basedOn w:val="a0"/>
    <w:link w:val="aa"/>
    <w:uiPriority w:val="99"/>
    <w:rsid w:val="00615A7C"/>
    <w:rPr>
      <w:sz w:val="24"/>
      <w:lang w:val="en-CA"/>
    </w:rPr>
  </w:style>
  <w:style w:type="paragraph" w:styleId="ac">
    <w:name w:val="footer"/>
    <w:basedOn w:val="a"/>
    <w:link w:val="ad"/>
    <w:uiPriority w:val="99"/>
    <w:unhideWhenUsed/>
    <w:rsid w:val="00615A7C"/>
    <w:pPr>
      <w:tabs>
        <w:tab w:val="center" w:pos="4513"/>
        <w:tab w:val="right" w:pos="9026"/>
      </w:tabs>
      <w:spacing w:after="0"/>
    </w:pPr>
  </w:style>
  <w:style w:type="character" w:customStyle="1" w:styleId="ad">
    <w:name w:val="フッター (文字)"/>
    <w:basedOn w:val="a0"/>
    <w:link w:val="ac"/>
    <w:uiPriority w:val="99"/>
    <w:rsid w:val="00615A7C"/>
    <w:rPr>
      <w:sz w:val="24"/>
      <w:lang w:val="en-CA"/>
    </w:rPr>
  </w:style>
  <w:style w:type="paragraph" w:styleId="ae">
    <w:name w:val="Balloon Text"/>
    <w:basedOn w:val="a"/>
    <w:link w:val="af"/>
    <w:uiPriority w:val="99"/>
    <w:semiHidden/>
    <w:unhideWhenUsed/>
    <w:rsid w:val="00152F34"/>
    <w:pPr>
      <w:spacing w:after="0"/>
    </w:pPr>
    <w:rPr>
      <w:rFonts w:ascii="ヒラギノ角ゴ ProN W3" w:eastAsia="ヒラギノ角ゴ ProN W3"/>
      <w:sz w:val="18"/>
      <w:szCs w:val="18"/>
    </w:rPr>
  </w:style>
  <w:style w:type="character" w:customStyle="1" w:styleId="af">
    <w:name w:val="吹き出し (文字)"/>
    <w:basedOn w:val="a0"/>
    <w:link w:val="ae"/>
    <w:uiPriority w:val="99"/>
    <w:semiHidden/>
    <w:rsid w:val="00152F34"/>
    <w:rPr>
      <w:rFonts w:ascii="ヒラギノ角ゴ ProN W3" w:eastAsia="ヒラギノ角ゴ ProN W3"/>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20437">
      <w:bodyDiv w:val="1"/>
      <w:marLeft w:val="0"/>
      <w:marRight w:val="0"/>
      <w:marTop w:val="0"/>
      <w:marBottom w:val="0"/>
      <w:divBdr>
        <w:top w:val="none" w:sz="0" w:space="0" w:color="auto"/>
        <w:left w:val="none" w:sz="0" w:space="0" w:color="auto"/>
        <w:bottom w:val="none" w:sz="0" w:space="0" w:color="auto"/>
        <w:right w:val="none" w:sz="0" w:space="0" w:color="auto"/>
      </w:divBdr>
    </w:div>
    <w:div w:id="1117217803">
      <w:bodyDiv w:val="1"/>
      <w:marLeft w:val="0"/>
      <w:marRight w:val="0"/>
      <w:marTop w:val="0"/>
      <w:marBottom w:val="0"/>
      <w:divBdr>
        <w:top w:val="none" w:sz="0" w:space="0" w:color="auto"/>
        <w:left w:val="none" w:sz="0" w:space="0" w:color="auto"/>
        <w:bottom w:val="none" w:sz="0" w:space="0" w:color="auto"/>
        <w:right w:val="none" w:sz="0" w:space="0" w:color="auto"/>
      </w:divBdr>
    </w:div>
    <w:div w:id="1388451476">
      <w:bodyDiv w:val="1"/>
      <w:marLeft w:val="0"/>
      <w:marRight w:val="0"/>
      <w:marTop w:val="0"/>
      <w:marBottom w:val="0"/>
      <w:divBdr>
        <w:top w:val="none" w:sz="0" w:space="0" w:color="auto"/>
        <w:left w:val="none" w:sz="0" w:space="0" w:color="auto"/>
        <w:bottom w:val="none" w:sz="0" w:space="0" w:color="auto"/>
        <w:right w:val="none" w:sz="0" w:space="0" w:color="auto"/>
      </w:divBdr>
    </w:div>
    <w:div w:id="17546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usiness-humanrights.org" TargetMode="External"/><Relationship Id="rId10" Type="http://schemas.openxmlformats.org/officeDocument/2006/relationships/hyperlink" Target="http://accountabilityroundtable.org/wp-content/uploads/2013/11/ICAR-Human-Rights-Due-Diligence-2013-Update-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24BF-B8F7-A047-A062-F0E23BEB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2220</Words>
  <Characters>12658</Characters>
  <Application>Microsoft Macintosh Word</Application>
  <DocSecurity>0</DocSecurity>
  <Lines>105</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渡嘉敷 良一</cp:lastModifiedBy>
  <cp:revision>2</cp:revision>
  <cp:lastPrinted>2015-01-21T10:51:00Z</cp:lastPrinted>
  <dcterms:created xsi:type="dcterms:W3CDTF">2015-01-21T15:48:00Z</dcterms:created>
  <dcterms:modified xsi:type="dcterms:W3CDTF">2015-01-21T15:48:00Z</dcterms:modified>
</cp:coreProperties>
</file>