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EC" w:rsidRPr="002C6FAC" w:rsidRDefault="005F6B8D" w:rsidP="005F6B8D">
      <w:pPr>
        <w:pStyle w:val="Header"/>
        <w:tabs>
          <w:tab w:val="left" w:pos="6000"/>
        </w:tabs>
        <w:rPr>
          <w:rFonts w:ascii="Arial" w:hAnsi="Arial" w:cs="Arial"/>
          <w:smallCaps/>
          <w:sz w:val="20"/>
          <w:szCs w:val="20"/>
          <w:lang w:val="hu-HU"/>
        </w:rPr>
      </w:pPr>
      <w:r>
        <w:rPr>
          <w:rFonts w:ascii="Arial" w:hAnsi="Arial" w:cs="Arial"/>
          <w:smallCaps/>
          <w:sz w:val="20"/>
          <w:szCs w:val="20"/>
          <w:lang w:val="hu-HU"/>
        </w:rPr>
        <w:tab/>
      </w:r>
      <w:r w:rsidR="00BF2A91" w:rsidRPr="005C4F85">
        <w:rPr>
          <w:rFonts w:ascii="Arial" w:hAnsi="Arial" w:cs="Arial"/>
          <w:smallCaps/>
          <w:sz w:val="20"/>
          <w:szCs w:val="20"/>
          <w:lang w:val="hu-HU"/>
        </w:rPr>
        <w:t xml:space="preserve"> </w:t>
      </w:r>
      <w:r w:rsidRPr="002C6FAC">
        <w:rPr>
          <w:rFonts w:ascii="Arial" w:hAnsi="Arial" w:cs="Arial"/>
          <w:smallCaps/>
          <w:sz w:val="20"/>
          <w:szCs w:val="20"/>
          <w:lang w:val="hu-HU"/>
        </w:rPr>
        <w:t>Kormány Kérdőív</w:t>
      </w:r>
      <w:r w:rsidR="007115EC" w:rsidRPr="002C6FAC">
        <w:rPr>
          <w:rFonts w:ascii="Arial" w:hAnsi="Arial" w:cs="Arial"/>
          <w:smallCaps/>
          <w:sz w:val="20"/>
          <w:szCs w:val="20"/>
          <w:lang w:val="hu-HU"/>
        </w:rPr>
        <w:t xml:space="preserve">: </w:t>
      </w:r>
      <w:r w:rsidRPr="002C6FAC">
        <w:rPr>
          <w:rFonts w:ascii="Arial" w:hAnsi="Arial" w:cs="Arial"/>
          <w:smallCaps/>
          <w:sz w:val="20"/>
          <w:szCs w:val="20"/>
          <w:lang w:val="hu-HU"/>
        </w:rPr>
        <w:tab/>
      </w:r>
    </w:p>
    <w:p w:rsidR="00B621FC" w:rsidRPr="002C6FAC" w:rsidRDefault="005F6B8D" w:rsidP="007115EC">
      <w:pPr>
        <w:pStyle w:val="Header"/>
        <w:jc w:val="center"/>
        <w:rPr>
          <w:rFonts w:ascii="Arial" w:hAnsi="Arial" w:cs="Arial"/>
          <w:smallCaps/>
          <w:sz w:val="20"/>
          <w:szCs w:val="20"/>
          <w:lang w:val="hu-HU"/>
        </w:rPr>
      </w:pPr>
      <w:r w:rsidRPr="002C6FAC">
        <w:rPr>
          <w:rFonts w:ascii="Arial" w:hAnsi="Arial" w:cs="Arial"/>
          <w:smallCaps/>
          <w:sz w:val="20"/>
          <w:szCs w:val="20"/>
          <w:lang w:val="hu-HU"/>
        </w:rPr>
        <w:t>Intézkedések az Üzlet és Emberi Jogok Terén</w:t>
      </w:r>
    </w:p>
    <w:p w:rsidR="00BF2A91" w:rsidRPr="002C6FAC" w:rsidRDefault="00BF2A91" w:rsidP="0083337B">
      <w:pPr>
        <w:pStyle w:val="NormalWeb"/>
        <w:rPr>
          <w:rStyle w:val="Strong"/>
          <w:rFonts w:ascii="Arial" w:hAnsi="Arial" w:cs="Arial"/>
          <w:sz w:val="20"/>
          <w:szCs w:val="20"/>
          <w:lang w:val="hu-HU"/>
        </w:rPr>
      </w:pPr>
    </w:p>
    <w:p w:rsidR="00BF2A91" w:rsidRPr="002C6FAC" w:rsidRDefault="00BF2A91" w:rsidP="0083337B">
      <w:pPr>
        <w:pStyle w:val="NormalWeb"/>
        <w:rPr>
          <w:rStyle w:val="Strong"/>
          <w:rFonts w:ascii="Arial" w:hAnsi="Arial" w:cs="Arial"/>
          <w:sz w:val="20"/>
          <w:szCs w:val="20"/>
          <w:lang w:val="hu-HU"/>
        </w:rPr>
      </w:pPr>
      <w:r w:rsidRPr="002C6FAC">
        <w:rPr>
          <w:rStyle w:val="Strong"/>
          <w:rFonts w:ascii="Arial" w:hAnsi="Arial" w:cs="Arial"/>
          <w:sz w:val="20"/>
          <w:szCs w:val="20"/>
          <w:lang w:val="hu-HU"/>
        </w:rPr>
        <w:t>Üdvözöljük és köszönjük, hogy kitölti az alábbi kérdőívet.</w:t>
      </w:r>
    </w:p>
    <w:p w:rsidR="00F47B57" w:rsidRPr="002C6FAC" w:rsidRDefault="00F47B57" w:rsidP="00F47B57">
      <w:pPr>
        <w:pStyle w:val="NormalWeb"/>
        <w:rPr>
          <w:rFonts w:ascii="Arial" w:hAnsi="Arial" w:cs="Arial"/>
          <w:b/>
          <w:sz w:val="20"/>
          <w:szCs w:val="20"/>
          <w:lang w:val="hu-HU"/>
        </w:rPr>
      </w:pPr>
      <w:r w:rsidRPr="002C6FAC">
        <w:rPr>
          <w:rFonts w:ascii="Arial" w:hAnsi="Arial" w:cs="Arial"/>
          <w:b/>
          <w:sz w:val="20"/>
          <w:szCs w:val="20"/>
          <w:lang w:val="hu-HU"/>
        </w:rPr>
        <w:t xml:space="preserve">A kérdőív célja, hogy </w:t>
      </w:r>
      <w:r w:rsidR="00486753" w:rsidRPr="002C6FAC">
        <w:rPr>
          <w:rFonts w:ascii="Arial" w:hAnsi="Arial" w:cs="Arial"/>
          <w:b/>
          <w:sz w:val="20"/>
          <w:szCs w:val="20"/>
          <w:lang w:val="hu-HU"/>
        </w:rPr>
        <w:t>felmérje</w:t>
      </w:r>
      <w:r w:rsidRPr="002C6FAC">
        <w:rPr>
          <w:rFonts w:ascii="Arial" w:hAnsi="Arial" w:cs="Arial"/>
          <w:b/>
          <w:sz w:val="20"/>
          <w:szCs w:val="20"/>
          <w:lang w:val="hu-HU"/>
        </w:rPr>
        <w:t xml:space="preserve"> a kormány intézkedéseit az üzlet és emberi jogok terén.</w:t>
      </w:r>
    </w:p>
    <w:p w:rsidR="00C5234E" w:rsidRPr="002C6FAC" w:rsidRDefault="00415F99" w:rsidP="0083337B">
      <w:pPr>
        <w:pStyle w:val="NormalWeb"/>
        <w:rPr>
          <w:rStyle w:val="Strong"/>
          <w:rFonts w:ascii="Arial" w:hAnsi="Arial" w:cs="Arial"/>
          <w:sz w:val="20"/>
          <w:szCs w:val="20"/>
          <w:lang w:val="hu-HU"/>
        </w:rPr>
      </w:pPr>
      <w:r w:rsidRPr="002C6FAC">
        <w:rPr>
          <w:rStyle w:val="Strong"/>
          <w:rFonts w:ascii="Arial" w:hAnsi="Arial" w:cs="Arial"/>
          <w:sz w:val="20"/>
          <w:szCs w:val="20"/>
          <w:lang w:val="hu-HU"/>
        </w:rPr>
        <w:t xml:space="preserve">Az ENSZ Emberi Jogi Tanácsa </w:t>
      </w:r>
      <w:r w:rsidR="00C5234E" w:rsidRPr="002C6FAC">
        <w:rPr>
          <w:rStyle w:val="Strong"/>
          <w:rFonts w:ascii="Arial" w:hAnsi="Arial" w:cs="Arial"/>
          <w:sz w:val="20"/>
          <w:szCs w:val="20"/>
          <w:lang w:val="hu-HU"/>
        </w:rPr>
        <w:t xml:space="preserve">által 2011 júniusában jóváhagyott </w:t>
      </w:r>
      <w:hyperlink r:id="rId8" w:history="1">
        <w:r w:rsidRPr="002C6FAC">
          <w:rPr>
            <w:rStyle w:val="Hyperlink"/>
            <w:rFonts w:ascii="Arial" w:hAnsi="Arial" w:cs="Arial"/>
            <w:b/>
            <w:sz w:val="20"/>
            <w:szCs w:val="20"/>
            <w:lang w:val="hu-HU"/>
          </w:rPr>
          <w:t xml:space="preserve">ENSZ </w:t>
        </w:r>
        <w:r w:rsidR="00C5234E" w:rsidRPr="002C6FAC">
          <w:rPr>
            <w:rStyle w:val="Hyperlink"/>
            <w:rFonts w:ascii="Arial" w:hAnsi="Arial" w:cs="Arial"/>
            <w:b/>
            <w:sz w:val="20"/>
            <w:szCs w:val="20"/>
            <w:lang w:val="hu-HU"/>
          </w:rPr>
          <w:t>Üzleti és Emberi Jogi Irányelve</w:t>
        </w:r>
        <w:r w:rsidR="004B76EA" w:rsidRPr="002C6FAC">
          <w:rPr>
            <w:rStyle w:val="Hyperlink"/>
            <w:rFonts w:ascii="Arial" w:hAnsi="Arial" w:cs="Arial"/>
            <w:b/>
            <w:sz w:val="20"/>
            <w:szCs w:val="20"/>
            <w:lang w:val="hu-HU"/>
          </w:rPr>
          <w:t>i</w:t>
        </w:r>
      </w:hyperlink>
      <w:r w:rsidR="004B76EA" w:rsidRPr="002C6FAC">
        <w:rPr>
          <w:rStyle w:val="Strong"/>
          <w:rFonts w:ascii="Arial" w:hAnsi="Arial" w:cs="Arial"/>
          <w:sz w:val="20"/>
          <w:szCs w:val="20"/>
          <w:lang w:val="hu-HU"/>
        </w:rPr>
        <w:t xml:space="preserve"> kötelezettségként írják elő az államok számára az üzleti szférával kapcsolatos emberi jogi </w:t>
      </w:r>
      <w:r w:rsidR="00486753" w:rsidRPr="002C6FAC">
        <w:rPr>
          <w:rStyle w:val="Strong"/>
          <w:rFonts w:ascii="Arial" w:hAnsi="Arial" w:cs="Arial"/>
          <w:sz w:val="20"/>
          <w:szCs w:val="20"/>
          <w:lang w:val="hu-HU"/>
        </w:rPr>
        <w:t xml:space="preserve">jogsérelmektől való </w:t>
      </w:r>
      <w:r w:rsidR="004B76EA" w:rsidRPr="002C6FAC">
        <w:rPr>
          <w:rStyle w:val="Strong"/>
          <w:rFonts w:ascii="Arial" w:hAnsi="Arial" w:cs="Arial"/>
          <w:sz w:val="20"/>
          <w:szCs w:val="20"/>
          <w:lang w:val="hu-HU"/>
        </w:rPr>
        <w:t>védelem nyújtását, a vállalatok felelősségét az emberi jogok tiszteleté</w:t>
      </w:r>
      <w:r w:rsidR="00E22AAD" w:rsidRPr="002C6FAC">
        <w:rPr>
          <w:rStyle w:val="Strong"/>
          <w:rFonts w:ascii="Arial" w:hAnsi="Arial" w:cs="Arial"/>
          <w:sz w:val="20"/>
          <w:szCs w:val="20"/>
          <w:lang w:val="hu-HU"/>
        </w:rPr>
        <w:t>re vonatkozóan,</w:t>
      </w:r>
      <w:r w:rsidR="004B76EA" w:rsidRPr="002C6FAC">
        <w:rPr>
          <w:rStyle w:val="Strong"/>
          <w:rFonts w:ascii="Arial" w:hAnsi="Arial" w:cs="Arial"/>
          <w:sz w:val="20"/>
          <w:szCs w:val="20"/>
          <w:lang w:val="hu-HU"/>
        </w:rPr>
        <w:t xml:space="preserve"> és az áldozatok jogorvoslathoz való </w:t>
      </w:r>
      <w:r w:rsidR="00E22AAD" w:rsidRPr="002C6FAC">
        <w:rPr>
          <w:rStyle w:val="Strong"/>
          <w:rFonts w:ascii="Arial" w:hAnsi="Arial" w:cs="Arial"/>
          <w:sz w:val="20"/>
          <w:szCs w:val="20"/>
          <w:lang w:val="hu-HU"/>
        </w:rPr>
        <w:t xml:space="preserve">juttatásának </w:t>
      </w:r>
      <w:r w:rsidR="004B76EA" w:rsidRPr="002C6FAC">
        <w:rPr>
          <w:rStyle w:val="Strong"/>
          <w:rFonts w:ascii="Arial" w:hAnsi="Arial" w:cs="Arial"/>
          <w:sz w:val="20"/>
          <w:szCs w:val="20"/>
          <w:lang w:val="hu-HU"/>
        </w:rPr>
        <w:t xml:space="preserve">szükségességét. </w:t>
      </w:r>
      <w:r w:rsidR="00E22AAD" w:rsidRPr="002C6FAC">
        <w:rPr>
          <w:rStyle w:val="Strong"/>
          <w:rFonts w:ascii="Arial" w:hAnsi="Arial" w:cs="Arial"/>
          <w:sz w:val="20"/>
          <w:szCs w:val="20"/>
          <w:lang w:val="hu-HU"/>
        </w:rPr>
        <w:t xml:space="preserve"> </w:t>
      </w:r>
    </w:p>
    <w:p w:rsidR="00E22AAD" w:rsidRPr="002C6FAC" w:rsidRDefault="00E22AAD" w:rsidP="0083337B">
      <w:pPr>
        <w:pStyle w:val="NormalWeb"/>
        <w:rPr>
          <w:rFonts w:ascii="Arial" w:hAnsi="Arial" w:cs="Arial"/>
          <w:b/>
          <w:sz w:val="20"/>
          <w:szCs w:val="20"/>
          <w:lang w:val="hu-HU"/>
        </w:rPr>
      </w:pPr>
      <w:r w:rsidRPr="002C6FAC">
        <w:rPr>
          <w:rFonts w:ascii="Arial" w:hAnsi="Arial" w:cs="Arial"/>
          <w:b/>
          <w:bCs/>
          <w:sz w:val="20"/>
          <w:szCs w:val="20"/>
          <w:lang w:val="hu-HU"/>
        </w:rPr>
        <w:t xml:space="preserve">Az ebben a felmérésben szereplő kérdések arra vonatkoznak, hogy az egyes kormányok hogyan hajtják végre az ENSZ Irányelveket. </w:t>
      </w:r>
      <w:hyperlink r:id="rId9" w:history="1">
        <w:r w:rsidR="00A25007" w:rsidRPr="002C6FAC">
          <w:rPr>
            <w:rStyle w:val="Hyperlink"/>
            <w:rFonts w:ascii="Arial" w:hAnsi="Arial" w:cs="Arial"/>
            <w:b/>
            <w:sz w:val="20"/>
            <w:szCs w:val="20"/>
          </w:rPr>
          <w:t>I</w:t>
        </w:r>
        <w:r w:rsidRPr="002C6FAC">
          <w:rPr>
            <w:rStyle w:val="Hyperlink"/>
            <w:rFonts w:ascii="Arial" w:hAnsi="Arial" w:cs="Arial"/>
            <w:b/>
            <w:sz w:val="20"/>
            <w:szCs w:val="20"/>
            <w:lang w:val="hu-HU"/>
          </w:rPr>
          <w:t>tt</w:t>
        </w:r>
      </w:hyperlink>
      <w:r w:rsidR="00A25007" w:rsidRPr="002C6FAC">
        <w:rPr>
          <w:rFonts w:ascii="Arial" w:hAnsi="Arial" w:cs="Arial"/>
          <w:b/>
          <w:sz w:val="20"/>
          <w:szCs w:val="20"/>
          <w:lang w:val="hu-HU"/>
        </w:rPr>
        <w:t xml:space="preserve"> további eszközök és útmutatási anyagok állnak rendelkezésére</w:t>
      </w:r>
      <w:r w:rsidRPr="002C6FAC">
        <w:rPr>
          <w:rFonts w:ascii="Arial" w:hAnsi="Arial" w:cs="Arial"/>
          <w:b/>
          <w:sz w:val="20"/>
          <w:szCs w:val="20"/>
          <w:lang w:val="hu-HU"/>
        </w:rPr>
        <w:t>.</w:t>
      </w:r>
    </w:p>
    <w:p w:rsidR="00311D6E" w:rsidRPr="002C6FAC" w:rsidRDefault="00E22AAD" w:rsidP="0083337B">
      <w:pPr>
        <w:pStyle w:val="NormalWeb"/>
        <w:rPr>
          <w:rStyle w:val="Strong"/>
          <w:rFonts w:ascii="Arial" w:hAnsi="Arial" w:cs="Arial"/>
          <w:sz w:val="20"/>
          <w:szCs w:val="20"/>
          <w:lang w:val="hu-HU"/>
        </w:rPr>
      </w:pPr>
      <w:r w:rsidRPr="002C6FAC">
        <w:rPr>
          <w:rStyle w:val="Strong"/>
          <w:rFonts w:ascii="Arial" w:hAnsi="Arial" w:cs="Arial"/>
          <w:sz w:val="20"/>
          <w:szCs w:val="20"/>
          <w:lang w:val="hu-HU"/>
        </w:rPr>
        <w:t>A</w:t>
      </w:r>
      <w:r w:rsidR="005D32F7" w:rsidRPr="002C6FAC">
        <w:rPr>
          <w:rStyle w:val="Strong"/>
          <w:rFonts w:ascii="Arial" w:hAnsi="Arial" w:cs="Arial"/>
          <w:sz w:val="20"/>
          <w:szCs w:val="20"/>
          <w:lang w:val="hu-HU"/>
        </w:rPr>
        <w:t xml:space="preserve"> </w:t>
      </w:r>
      <w:r w:rsidR="00311D6E" w:rsidRPr="002C6FAC">
        <w:rPr>
          <w:rStyle w:val="Strong"/>
          <w:rFonts w:ascii="Arial" w:hAnsi="Arial" w:cs="Arial"/>
          <w:sz w:val="20"/>
          <w:szCs w:val="20"/>
          <w:lang w:val="hu-HU"/>
        </w:rPr>
        <w:t>kérdőívet olyan kormányképviselő</w:t>
      </w:r>
      <w:r w:rsidR="005D32F7" w:rsidRPr="002C6FAC">
        <w:rPr>
          <w:rStyle w:val="Strong"/>
          <w:rFonts w:ascii="Arial" w:hAnsi="Arial" w:cs="Arial"/>
          <w:sz w:val="20"/>
          <w:szCs w:val="20"/>
          <w:lang w:val="hu-HU"/>
        </w:rPr>
        <w:t>nek ajánlatos kitöltenie</w:t>
      </w:r>
      <w:r w:rsidR="00311D6E" w:rsidRPr="002C6FAC">
        <w:rPr>
          <w:rStyle w:val="Strong"/>
          <w:rFonts w:ascii="Arial" w:hAnsi="Arial" w:cs="Arial"/>
          <w:sz w:val="20"/>
          <w:szCs w:val="20"/>
          <w:lang w:val="hu-HU"/>
        </w:rPr>
        <w:t xml:space="preserve">, aki ismeri a kormány üzlet és emberi jogok terén tett lépéseit. Egy kormányképviselő is koordinálhatja a kormány válaszát, vagy akár különböző osztályok vagy </w:t>
      </w:r>
      <w:r w:rsidR="005D32F7" w:rsidRPr="002C6FAC">
        <w:rPr>
          <w:rStyle w:val="Strong"/>
          <w:rFonts w:ascii="Arial" w:hAnsi="Arial" w:cs="Arial"/>
          <w:sz w:val="20"/>
          <w:szCs w:val="20"/>
          <w:lang w:val="hu-HU"/>
        </w:rPr>
        <w:t xml:space="preserve">minisztériumok </w:t>
      </w:r>
      <w:r w:rsidR="00311D6E" w:rsidRPr="002C6FAC">
        <w:rPr>
          <w:rStyle w:val="Strong"/>
          <w:rFonts w:ascii="Arial" w:hAnsi="Arial" w:cs="Arial"/>
          <w:sz w:val="20"/>
          <w:szCs w:val="20"/>
          <w:lang w:val="hu-HU"/>
        </w:rPr>
        <w:t>több kormányképviselő</w:t>
      </w:r>
      <w:r w:rsidR="005D32F7" w:rsidRPr="002C6FAC">
        <w:rPr>
          <w:rStyle w:val="Strong"/>
          <w:rFonts w:ascii="Arial" w:hAnsi="Arial" w:cs="Arial"/>
          <w:sz w:val="20"/>
          <w:szCs w:val="20"/>
          <w:lang w:val="hu-HU"/>
        </w:rPr>
        <w:t>je is kitöltheti a kérdőívet legjobb tudása szerint.</w:t>
      </w:r>
      <w:r w:rsidR="00311D6E" w:rsidRPr="002C6FAC">
        <w:rPr>
          <w:rStyle w:val="Strong"/>
          <w:rFonts w:ascii="Arial" w:hAnsi="Arial" w:cs="Arial"/>
          <w:sz w:val="20"/>
          <w:szCs w:val="20"/>
          <w:lang w:val="hu-HU"/>
        </w:rPr>
        <w:t xml:space="preserve"> </w:t>
      </w:r>
    </w:p>
    <w:p w:rsidR="0015677D" w:rsidRPr="002C6FAC" w:rsidRDefault="0015677D" w:rsidP="0083337B">
      <w:pPr>
        <w:pStyle w:val="NormalWeb"/>
        <w:rPr>
          <w:rStyle w:val="Strong"/>
          <w:rFonts w:ascii="Arial" w:hAnsi="Arial" w:cs="Arial"/>
          <w:sz w:val="20"/>
          <w:szCs w:val="20"/>
          <w:lang w:val="hu-HU"/>
        </w:rPr>
      </w:pPr>
      <w:r w:rsidRPr="002C6FAC">
        <w:rPr>
          <w:rStyle w:val="Strong"/>
          <w:rFonts w:ascii="Arial" w:hAnsi="Arial" w:cs="Arial"/>
          <w:sz w:val="20"/>
          <w:szCs w:val="20"/>
          <w:lang w:val="hu-HU"/>
        </w:rPr>
        <w:t xml:space="preserve">Néhány kérdés olyan információra vonatkozik, melyet kormányuk már esetleg eljuttatott az ENSZ üzlet és emberi jogok munkacsoportja </w:t>
      </w:r>
      <w:hyperlink r:id="rId10" w:history="1">
        <w:r w:rsidRPr="002C6FAC">
          <w:rPr>
            <w:rStyle w:val="Hyperlink"/>
            <w:rFonts w:ascii="Arial" w:hAnsi="Arial" w:cs="Arial"/>
            <w:b/>
            <w:bCs/>
            <w:sz w:val="20"/>
            <w:szCs w:val="20"/>
            <w:lang w:val="hu-HU"/>
          </w:rPr>
          <w:t>felméréséhez</w:t>
        </w:r>
        <w:r w:rsidRPr="002C6FAC">
          <w:rPr>
            <w:rStyle w:val="Hyperlink"/>
            <w:rFonts w:ascii="Arial" w:hAnsi="Arial" w:cs="Arial"/>
            <w:b/>
            <w:bCs/>
            <w:sz w:val="20"/>
            <w:szCs w:val="20"/>
            <w:u w:val="none"/>
            <w:lang w:val="hu-HU"/>
          </w:rPr>
          <w:t xml:space="preserve"> </w:t>
        </w:r>
      </w:hyperlink>
      <w:r w:rsidRPr="002C6FAC">
        <w:rPr>
          <w:rStyle w:val="Strong"/>
          <w:rFonts w:ascii="Arial" w:hAnsi="Arial" w:cs="Arial"/>
          <w:sz w:val="20"/>
          <w:szCs w:val="20"/>
          <w:lang w:val="hu-HU"/>
        </w:rPr>
        <w:t>korábban az idei év során. Ezeket egyértelműen megjelöltük arra az esetre, ha korábbi válaszukat szeretnék  felhasználni ebben a kérdőívben is.</w:t>
      </w:r>
    </w:p>
    <w:p w:rsidR="00131E3C" w:rsidRPr="002C6FAC" w:rsidRDefault="00C61BC7" w:rsidP="0083337B">
      <w:pPr>
        <w:pStyle w:val="NormalWeb"/>
        <w:rPr>
          <w:rStyle w:val="Strong"/>
          <w:rFonts w:ascii="Arial" w:hAnsi="Arial" w:cs="Arial"/>
          <w:b w:val="0"/>
          <w:sz w:val="20"/>
          <w:szCs w:val="20"/>
          <w:lang w:val="hu-HU"/>
        </w:rPr>
      </w:pPr>
      <w:hyperlink r:id="rId11" w:history="1">
        <w:r w:rsidR="00607D41" w:rsidRPr="002C6FAC">
          <w:rPr>
            <w:rStyle w:val="Hyperlink"/>
            <w:rFonts w:ascii="Arial" w:hAnsi="Arial" w:cs="Arial"/>
            <w:b/>
            <w:sz w:val="20"/>
            <w:szCs w:val="20"/>
            <w:lang w:val="hu-HU"/>
          </w:rPr>
          <w:t>A</w:t>
        </w:r>
        <w:r w:rsidR="0083337B" w:rsidRPr="002C6FAC">
          <w:rPr>
            <w:rStyle w:val="Hyperlink"/>
            <w:rFonts w:ascii="Arial" w:hAnsi="Arial" w:cs="Arial"/>
            <w:b/>
            <w:sz w:val="20"/>
            <w:szCs w:val="20"/>
            <w:lang w:val="hu-HU"/>
          </w:rPr>
          <w:t xml:space="preserve"> </w:t>
        </w:r>
        <w:r w:rsidR="00131E3C" w:rsidRPr="002C6FAC">
          <w:rPr>
            <w:rStyle w:val="Hyperlink"/>
            <w:rFonts w:ascii="Arial" w:hAnsi="Arial" w:cs="Arial"/>
            <w:b/>
            <w:sz w:val="20"/>
            <w:szCs w:val="20"/>
            <w:lang w:val="hu-HU"/>
          </w:rPr>
          <w:t>kérdőív online változatot itt</w:t>
        </w:r>
        <w:r w:rsidR="00284094" w:rsidRPr="002C6FAC">
          <w:rPr>
            <w:rStyle w:val="Hyperlink"/>
            <w:rFonts w:ascii="Arial" w:hAnsi="Arial" w:cs="Arial"/>
            <w:b/>
            <w:sz w:val="20"/>
            <w:szCs w:val="20"/>
            <w:lang w:val="hu-HU"/>
          </w:rPr>
          <w:t xml:space="preserve"> tudja kitölteni</w:t>
        </w:r>
        <w:r w:rsidR="00131E3C" w:rsidRPr="002C6FAC">
          <w:rPr>
            <w:rStyle w:val="Hyperlink"/>
            <w:rFonts w:ascii="Arial" w:hAnsi="Arial" w:cs="Arial"/>
            <w:b/>
            <w:sz w:val="20"/>
            <w:szCs w:val="20"/>
            <w:lang w:val="hu-HU"/>
          </w:rPr>
          <w:t>.</w:t>
        </w:r>
      </w:hyperlink>
    </w:p>
    <w:p w:rsidR="00131E3C" w:rsidRPr="002C6FAC" w:rsidRDefault="00131E3C" w:rsidP="0083337B">
      <w:pPr>
        <w:pStyle w:val="NormalWeb"/>
        <w:rPr>
          <w:rStyle w:val="Strong"/>
          <w:rFonts w:ascii="Arial" w:hAnsi="Arial" w:cs="Arial"/>
          <w:sz w:val="20"/>
          <w:szCs w:val="20"/>
          <w:lang w:val="hu-HU"/>
        </w:rPr>
      </w:pPr>
      <w:r w:rsidRPr="002C6FAC">
        <w:rPr>
          <w:rStyle w:val="Strong"/>
          <w:rFonts w:ascii="Arial" w:hAnsi="Arial" w:cs="Arial"/>
          <w:sz w:val="20"/>
          <w:szCs w:val="20"/>
          <w:lang w:val="hu-HU"/>
        </w:rPr>
        <w:t xml:space="preserve">Kérjük, hogy október </w:t>
      </w:r>
      <w:r w:rsidR="006A6639" w:rsidRPr="002C6FAC">
        <w:rPr>
          <w:rStyle w:val="Strong"/>
          <w:rFonts w:ascii="Arial" w:hAnsi="Arial" w:cs="Arial"/>
          <w:sz w:val="20"/>
          <w:szCs w:val="20"/>
          <w:lang w:val="hu-HU"/>
        </w:rPr>
        <w:t>31</w:t>
      </w:r>
      <w:r w:rsidRPr="002C6FAC">
        <w:rPr>
          <w:rStyle w:val="Strong"/>
          <w:rFonts w:ascii="Arial" w:hAnsi="Arial" w:cs="Arial"/>
          <w:sz w:val="20"/>
          <w:szCs w:val="20"/>
          <w:lang w:val="hu-HU"/>
        </w:rPr>
        <w:t xml:space="preserve">. napjáig töltse ki a </w:t>
      </w:r>
      <w:r w:rsidR="005C4F85" w:rsidRPr="002C6FAC">
        <w:rPr>
          <w:rStyle w:val="Strong"/>
          <w:rFonts w:ascii="Arial" w:hAnsi="Arial" w:cs="Arial"/>
          <w:sz w:val="20"/>
          <w:szCs w:val="20"/>
          <w:lang w:val="hu-HU"/>
        </w:rPr>
        <w:t>kérdőívet,</w:t>
      </w:r>
      <w:r w:rsidRPr="002C6FAC">
        <w:rPr>
          <w:rStyle w:val="Strong"/>
          <w:rFonts w:ascii="Arial" w:hAnsi="Arial" w:cs="Arial"/>
          <w:sz w:val="20"/>
          <w:szCs w:val="20"/>
          <w:lang w:val="hu-HU"/>
        </w:rPr>
        <w:t xml:space="preserve"> és ha bármilyen kérdése van, forduljon bizalommal munkatársunkhoz a </w:t>
      </w:r>
      <w:hyperlink r:id="rId12" w:history="1">
        <w:r w:rsidRPr="002C6FAC">
          <w:rPr>
            <w:rStyle w:val="Hyperlink"/>
            <w:rFonts w:ascii="Arial" w:hAnsi="Arial" w:cs="Arial"/>
            <w:b/>
            <w:bCs/>
            <w:sz w:val="20"/>
            <w:szCs w:val="20"/>
            <w:lang w:val="hu-HU"/>
          </w:rPr>
          <w:t>horvath@business-humanrights.org</w:t>
        </w:r>
      </w:hyperlink>
      <w:r w:rsidR="00A25007" w:rsidRPr="002C6FAC">
        <w:rPr>
          <w:rStyle w:val="Hyperlink"/>
          <w:rFonts w:ascii="Arial" w:hAnsi="Arial" w:cs="Arial"/>
          <w:b/>
          <w:bCs/>
          <w:sz w:val="20"/>
          <w:szCs w:val="20"/>
          <w:u w:val="none"/>
          <w:lang w:val="hu-HU"/>
        </w:rPr>
        <w:t xml:space="preserve"> </w:t>
      </w:r>
      <w:r w:rsidRPr="002C6FAC">
        <w:rPr>
          <w:rStyle w:val="Strong"/>
          <w:rFonts w:ascii="Arial" w:hAnsi="Arial" w:cs="Arial"/>
          <w:sz w:val="20"/>
          <w:szCs w:val="20"/>
          <w:lang w:val="hu-HU"/>
        </w:rPr>
        <w:t>email címen.</w:t>
      </w:r>
    </w:p>
    <w:p w:rsidR="002F61FE" w:rsidRPr="002C6FAC" w:rsidRDefault="002F61FE" w:rsidP="0083337B">
      <w:pPr>
        <w:pStyle w:val="NormalWeb"/>
        <w:rPr>
          <w:rFonts w:ascii="Arial" w:hAnsi="Arial" w:cs="Arial"/>
          <w:sz w:val="20"/>
          <w:szCs w:val="20"/>
          <w:lang w:val="hu-HU"/>
        </w:rPr>
      </w:pPr>
    </w:p>
    <w:p w:rsidR="0083337B" w:rsidRPr="002C6FAC" w:rsidRDefault="00131E3C" w:rsidP="0083337B">
      <w:pPr>
        <w:pStyle w:val="Heading2"/>
        <w:rPr>
          <w:rFonts w:ascii="Arial" w:hAnsi="Arial" w:cs="Arial"/>
          <w:sz w:val="20"/>
          <w:szCs w:val="20"/>
          <w:lang w:val="hu-HU"/>
        </w:rPr>
      </w:pPr>
      <w:r w:rsidRPr="002C6FAC">
        <w:rPr>
          <w:rStyle w:val="Strong"/>
          <w:rFonts w:ascii="Arial" w:hAnsi="Arial" w:cs="Arial"/>
          <w:b/>
          <w:bCs/>
          <w:sz w:val="20"/>
          <w:szCs w:val="20"/>
          <w:lang w:val="hu-HU"/>
        </w:rPr>
        <w:t>Ország</w:t>
      </w:r>
      <w:r w:rsidR="00676F9B" w:rsidRPr="002C6FAC">
        <w:rPr>
          <w:rFonts w:ascii="Arial" w:hAnsi="Arial" w:cs="Arial"/>
          <w:sz w:val="20"/>
          <w:szCs w:val="20"/>
          <w:lang w:val="hu-HU"/>
        </w:rPr>
        <w:t xml:space="preserve">: </w:t>
      </w:r>
      <w:r w:rsidR="00AF4E78" w:rsidRPr="002C6FAC">
        <w:rPr>
          <w:rFonts w:ascii="Arial" w:hAnsi="Arial" w:cs="Arial"/>
          <w:sz w:val="20"/>
          <w:szCs w:val="20"/>
          <w:lang w:val="hu-HU"/>
        </w:rPr>
        <w:t>Magyarország</w:t>
      </w:r>
    </w:p>
    <w:p w:rsidR="005F4D67" w:rsidRPr="00E77CF2" w:rsidRDefault="00131E3C" w:rsidP="00E77CF2">
      <w:pPr>
        <w:pStyle w:val="Heading2"/>
        <w:rPr>
          <w:rFonts w:ascii="Arial" w:hAnsi="Arial" w:cs="Arial"/>
          <w:sz w:val="20"/>
          <w:szCs w:val="20"/>
          <w:lang w:val="hu-HU"/>
        </w:rPr>
      </w:pPr>
      <w:r w:rsidRPr="002C6FAC">
        <w:rPr>
          <w:rStyle w:val="Strong"/>
          <w:rFonts w:ascii="Arial" w:hAnsi="Arial" w:cs="Arial"/>
          <w:b/>
          <w:bCs/>
          <w:sz w:val="20"/>
          <w:szCs w:val="20"/>
          <w:lang w:val="hu-HU"/>
        </w:rPr>
        <w:t>Választ adó Osztály</w:t>
      </w:r>
      <w:r w:rsidR="0083337B" w:rsidRPr="002C6FAC">
        <w:rPr>
          <w:rStyle w:val="Strong"/>
          <w:rFonts w:ascii="Arial" w:hAnsi="Arial" w:cs="Arial"/>
          <w:b/>
          <w:bCs/>
          <w:sz w:val="20"/>
          <w:szCs w:val="20"/>
          <w:lang w:val="hu-HU"/>
        </w:rPr>
        <w:t>/</w:t>
      </w:r>
      <w:r w:rsidRPr="002C6FAC">
        <w:rPr>
          <w:rStyle w:val="Strong"/>
          <w:rFonts w:ascii="Arial" w:hAnsi="Arial" w:cs="Arial"/>
          <w:b/>
          <w:bCs/>
          <w:sz w:val="20"/>
          <w:szCs w:val="20"/>
          <w:lang w:val="hu-HU"/>
        </w:rPr>
        <w:t>Minisztérium</w:t>
      </w:r>
      <w:r w:rsidR="00676F9B" w:rsidRPr="002C6FAC">
        <w:rPr>
          <w:rFonts w:ascii="Arial" w:hAnsi="Arial" w:cs="Arial"/>
          <w:sz w:val="20"/>
          <w:szCs w:val="20"/>
          <w:lang w:val="hu-HU"/>
        </w:rPr>
        <w:t xml:space="preserve">: </w:t>
      </w:r>
      <w:r w:rsidR="00AF4E78" w:rsidRPr="00DE6126">
        <w:rPr>
          <w:rFonts w:ascii="Arial" w:hAnsi="Arial" w:cs="Arial"/>
          <w:color w:val="1F497D" w:themeColor="text2"/>
          <w:sz w:val="20"/>
          <w:szCs w:val="20"/>
          <w:lang w:val="hu-HU"/>
        </w:rPr>
        <w:t>Nemzetgazdasági Minisztérium</w:t>
      </w:r>
      <w:r w:rsidR="00A5778D" w:rsidRPr="00DE6126">
        <w:rPr>
          <w:rFonts w:ascii="Arial" w:hAnsi="Arial" w:cs="Arial"/>
          <w:color w:val="1F497D" w:themeColor="text2"/>
          <w:sz w:val="20"/>
          <w:szCs w:val="20"/>
          <w:lang w:val="hu-HU"/>
        </w:rPr>
        <w:t xml:space="preserve"> (NGM)</w:t>
      </w:r>
      <w:r w:rsidR="00DE6126">
        <w:rPr>
          <w:rFonts w:ascii="Arial" w:hAnsi="Arial" w:cs="Arial"/>
          <w:color w:val="1F497D" w:themeColor="text2"/>
          <w:sz w:val="20"/>
          <w:szCs w:val="20"/>
          <w:lang w:val="hu-HU"/>
        </w:rPr>
        <w:t>, Külgazdasági és Külügyminisztérium (KKM)</w:t>
      </w:r>
      <w:bookmarkStart w:id="0" w:name="_GoBack"/>
      <w:bookmarkEnd w:id="0"/>
    </w:p>
    <w:p w:rsidR="006E1E27" w:rsidRPr="002C6FAC" w:rsidRDefault="00486753" w:rsidP="006E1E27">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b/>
          <w:bCs/>
          <w:sz w:val="20"/>
          <w:szCs w:val="20"/>
          <w:lang w:val="hu-HU"/>
        </w:rPr>
      </w:pPr>
      <w:r w:rsidRPr="002C6FAC">
        <w:rPr>
          <w:rFonts w:ascii="Arial" w:hAnsi="Arial" w:cs="Arial"/>
          <w:b/>
          <w:bCs/>
          <w:sz w:val="20"/>
          <w:szCs w:val="20"/>
          <w:lang w:val="hu-HU"/>
        </w:rPr>
        <w:t>Tett-e az Ön kormánya bármilyen</w:t>
      </w:r>
      <w:r w:rsidR="006E1E27" w:rsidRPr="002C6FAC">
        <w:rPr>
          <w:rFonts w:ascii="Arial" w:hAnsi="Arial" w:cs="Arial"/>
          <w:b/>
          <w:bCs/>
          <w:sz w:val="20"/>
          <w:szCs w:val="20"/>
          <w:lang w:val="hu-HU"/>
        </w:rPr>
        <w:t xml:space="preserve">, Ön </w:t>
      </w:r>
      <w:r w:rsidRPr="002C6FAC">
        <w:rPr>
          <w:rFonts w:ascii="Arial" w:hAnsi="Arial" w:cs="Arial"/>
          <w:b/>
          <w:bCs/>
          <w:sz w:val="20"/>
          <w:szCs w:val="20"/>
          <w:lang w:val="hu-HU"/>
        </w:rPr>
        <w:t>által különösen sikeresnek vélt</w:t>
      </w:r>
      <w:r w:rsidR="006E1E27" w:rsidRPr="002C6FAC">
        <w:rPr>
          <w:rFonts w:ascii="Arial" w:hAnsi="Arial" w:cs="Arial"/>
          <w:b/>
          <w:bCs/>
          <w:sz w:val="20"/>
          <w:szCs w:val="20"/>
          <w:lang w:val="hu-HU"/>
        </w:rPr>
        <w:t xml:space="preserve"> kezdeményezést azzal kapcsolatban, hogy csökkentse a vállalatok emberi jogokra gyakorolt negatív hatását? </w:t>
      </w:r>
      <w:r w:rsidR="005C4F85" w:rsidRPr="002C6FAC">
        <w:rPr>
          <w:rFonts w:ascii="Arial" w:hAnsi="Arial" w:cs="Arial"/>
          <w:b/>
          <w:bCs/>
          <w:sz w:val="20"/>
          <w:szCs w:val="20"/>
          <w:lang w:val="hu-HU"/>
        </w:rPr>
        <w:t>Kérjük,</w:t>
      </w:r>
      <w:r w:rsidR="006E1E27" w:rsidRPr="002C6FAC">
        <w:rPr>
          <w:rFonts w:ascii="Arial" w:hAnsi="Arial" w:cs="Arial"/>
          <w:b/>
          <w:bCs/>
          <w:sz w:val="20"/>
          <w:szCs w:val="20"/>
          <w:lang w:val="hu-HU"/>
        </w:rPr>
        <w:t xml:space="preserve"> mutasson be egy vagy több példát.</w:t>
      </w:r>
    </w:p>
    <w:p w:rsidR="005F4D67" w:rsidRPr="002C6FAC" w:rsidRDefault="006E1E27" w:rsidP="005F4D67">
      <w:pPr>
        <w:ind w:left="720"/>
        <w:rPr>
          <w:rFonts w:ascii="Arial" w:hAnsi="Arial" w:cs="Arial"/>
          <w:i/>
          <w:sz w:val="20"/>
          <w:szCs w:val="20"/>
          <w:lang w:val="hu-HU"/>
        </w:rPr>
      </w:pPr>
      <w:r w:rsidRPr="002C6FAC">
        <w:rPr>
          <w:rFonts w:ascii="Arial" w:hAnsi="Arial" w:cs="Arial"/>
          <w:i/>
          <w:sz w:val="20"/>
          <w:szCs w:val="20"/>
          <w:lang w:val="hu-HU"/>
        </w:rPr>
        <w:t>Kérjük</w:t>
      </w:r>
      <w:r w:rsidR="0020707B" w:rsidRPr="002C6FAC">
        <w:rPr>
          <w:rFonts w:ascii="Arial" w:hAnsi="Arial" w:cs="Arial"/>
          <w:i/>
          <w:sz w:val="20"/>
          <w:szCs w:val="20"/>
          <w:lang w:val="hu-HU"/>
        </w:rPr>
        <w:t>, hogy térjen ki arra is, hogy a bemutatott kezdeményezések hivatkoznak-e a nemzetközi emberi jogi normákra és hogy azok az érintettekkel való egyeztetés</w:t>
      </w:r>
      <w:r w:rsidR="00486753" w:rsidRPr="002C6FAC">
        <w:rPr>
          <w:rFonts w:ascii="Arial" w:hAnsi="Arial" w:cs="Arial"/>
          <w:i/>
          <w:sz w:val="20"/>
          <w:szCs w:val="20"/>
          <w:lang w:val="hu-HU"/>
        </w:rPr>
        <w:t xml:space="preserve"> során</w:t>
      </w:r>
      <w:r w:rsidR="0020707B" w:rsidRPr="002C6FAC">
        <w:rPr>
          <w:rFonts w:ascii="Arial" w:hAnsi="Arial" w:cs="Arial"/>
          <w:i/>
          <w:sz w:val="20"/>
          <w:szCs w:val="20"/>
          <w:lang w:val="hu-HU"/>
        </w:rPr>
        <w:t xml:space="preserve"> kerültek-e elfogadásra. </w:t>
      </w:r>
    </w:p>
    <w:p w:rsidR="005F4D67" w:rsidRPr="002C6FAC" w:rsidRDefault="005F4D67" w:rsidP="005F4D67">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b/>
          <w:bCs/>
          <w:sz w:val="20"/>
          <w:szCs w:val="20"/>
          <w:lang w:val="hu-HU"/>
        </w:rPr>
      </w:pPr>
      <w:r w:rsidRPr="002C6FAC">
        <w:rPr>
          <w:rFonts w:ascii="Arial" w:hAnsi="Arial" w:cs="Arial"/>
          <w:b/>
          <w:bCs/>
          <w:sz w:val="20"/>
          <w:szCs w:val="20"/>
          <w:lang w:val="hu-HU"/>
        </w:rPr>
        <w:t>Mely osztály vagy mely osztályok felelőssége az üzlet és emberi jogok kérdésével való foglalkozás az Ön kormányán belül?</w:t>
      </w:r>
    </w:p>
    <w:p w:rsidR="005F4D67" w:rsidRPr="002C6FAC" w:rsidRDefault="005F4D67" w:rsidP="005F4D67">
      <w:pPr>
        <w:pStyle w:val="ListParagraph"/>
        <w:rPr>
          <w:rFonts w:ascii="Arial" w:hAnsi="Arial" w:cs="Arial"/>
          <w:i/>
          <w:sz w:val="20"/>
          <w:szCs w:val="20"/>
          <w:lang w:val="hu-HU"/>
        </w:rPr>
      </w:pPr>
    </w:p>
    <w:p w:rsidR="005F4D67" w:rsidRPr="002C6FAC" w:rsidRDefault="005F4D67" w:rsidP="005F4D67">
      <w:pPr>
        <w:pStyle w:val="ListParagraph"/>
        <w:rPr>
          <w:rFonts w:ascii="Arial" w:hAnsi="Arial" w:cs="Arial"/>
          <w:i/>
          <w:sz w:val="20"/>
          <w:szCs w:val="20"/>
          <w:lang w:val="hu-HU"/>
        </w:rPr>
      </w:pPr>
      <w:r w:rsidRPr="002C6FAC">
        <w:rPr>
          <w:rFonts w:ascii="Arial" w:hAnsi="Arial" w:cs="Arial"/>
          <w:i/>
          <w:sz w:val="20"/>
          <w:szCs w:val="20"/>
          <w:lang w:val="hu-HU"/>
        </w:rPr>
        <w:t xml:space="preserve">Ha több osztály is érintve van, kérjük, hogy mutassa be, hogy kormánya hogyan gondoskodik a </w:t>
      </w:r>
      <w:r w:rsidR="005C4F85" w:rsidRPr="002C6FAC">
        <w:rPr>
          <w:rFonts w:ascii="Arial" w:hAnsi="Arial" w:cs="Arial"/>
          <w:i/>
          <w:sz w:val="20"/>
          <w:szCs w:val="20"/>
          <w:lang w:val="hu-HU"/>
        </w:rPr>
        <w:t>szervezeti</w:t>
      </w:r>
      <w:r w:rsidRPr="002C6FAC">
        <w:rPr>
          <w:rFonts w:ascii="Arial" w:hAnsi="Arial" w:cs="Arial"/>
          <w:i/>
          <w:sz w:val="20"/>
          <w:szCs w:val="20"/>
          <w:lang w:val="hu-HU"/>
        </w:rPr>
        <w:t xml:space="preserve"> egységek közötti koherencia megteremtéséről.</w:t>
      </w:r>
    </w:p>
    <w:p w:rsidR="00DE6126" w:rsidRDefault="00DE6126" w:rsidP="005F4D67">
      <w:pPr>
        <w:pStyle w:val="ListParagraph"/>
        <w:rPr>
          <w:rFonts w:ascii="Arial" w:hAnsi="Arial" w:cs="Arial"/>
          <w:b/>
          <w:i/>
          <w:color w:val="002060"/>
          <w:sz w:val="20"/>
          <w:szCs w:val="20"/>
          <w:lang w:val="hu-HU"/>
        </w:rPr>
      </w:pPr>
      <w:r>
        <w:rPr>
          <w:rFonts w:ascii="Arial" w:hAnsi="Arial" w:cs="Arial"/>
          <w:b/>
          <w:i/>
          <w:color w:val="002060"/>
          <w:sz w:val="20"/>
          <w:szCs w:val="20"/>
          <w:lang w:val="hu-HU"/>
        </w:rPr>
        <w:lastRenderedPageBreak/>
        <w:t xml:space="preserve">A kormányzaton belüli felelősségi kör megállapítása folyamatban van. </w:t>
      </w:r>
    </w:p>
    <w:p w:rsidR="00DE6126" w:rsidRPr="00DE6126" w:rsidRDefault="00A5778D" w:rsidP="005F4D67">
      <w:pPr>
        <w:pStyle w:val="ListParagraph"/>
        <w:rPr>
          <w:rFonts w:ascii="Arial" w:hAnsi="Arial" w:cs="Arial"/>
          <w:b/>
          <w:i/>
          <w:color w:val="002060"/>
          <w:sz w:val="20"/>
          <w:szCs w:val="20"/>
          <w:lang w:val="hu-HU"/>
        </w:rPr>
      </w:pPr>
      <w:r w:rsidRPr="00DE6126">
        <w:rPr>
          <w:rFonts w:ascii="Arial" w:hAnsi="Arial" w:cs="Arial"/>
          <w:b/>
          <w:i/>
          <w:color w:val="002060"/>
          <w:sz w:val="20"/>
          <w:szCs w:val="20"/>
          <w:lang w:val="hu-HU"/>
        </w:rPr>
        <w:t>A</w:t>
      </w:r>
      <w:r w:rsidR="001811F2" w:rsidRPr="00DE6126">
        <w:rPr>
          <w:rFonts w:ascii="Arial" w:hAnsi="Arial" w:cs="Arial"/>
          <w:b/>
          <w:i/>
          <w:color w:val="002060"/>
          <w:sz w:val="20"/>
          <w:szCs w:val="20"/>
          <w:lang w:val="hu-HU"/>
        </w:rPr>
        <w:t xml:space="preserve"> kérdés</w:t>
      </w:r>
      <w:r w:rsidR="00986FAC" w:rsidRPr="00DE6126">
        <w:rPr>
          <w:rFonts w:ascii="Arial" w:hAnsi="Arial" w:cs="Arial"/>
          <w:b/>
          <w:i/>
          <w:color w:val="002060"/>
          <w:sz w:val="20"/>
          <w:szCs w:val="20"/>
          <w:lang w:val="hu-HU"/>
        </w:rPr>
        <w:t xml:space="preserve"> – nem első helyen -</w:t>
      </w:r>
      <w:r w:rsidR="001811F2" w:rsidRPr="00DE6126">
        <w:rPr>
          <w:rFonts w:ascii="Arial" w:hAnsi="Arial" w:cs="Arial"/>
          <w:b/>
          <w:i/>
          <w:color w:val="002060"/>
          <w:sz w:val="20"/>
          <w:szCs w:val="20"/>
          <w:lang w:val="hu-HU"/>
        </w:rPr>
        <w:t xml:space="preserve"> érinti</w:t>
      </w:r>
      <w:r w:rsidRPr="00DE6126">
        <w:rPr>
          <w:rFonts w:ascii="Arial" w:hAnsi="Arial" w:cs="Arial"/>
          <w:b/>
          <w:i/>
          <w:color w:val="002060"/>
          <w:sz w:val="20"/>
          <w:szCs w:val="20"/>
          <w:lang w:val="hu-HU"/>
        </w:rPr>
        <w:t xml:space="preserve"> </w:t>
      </w:r>
      <w:r w:rsidR="00374AA5" w:rsidRPr="00DE6126">
        <w:rPr>
          <w:rFonts w:ascii="Arial" w:hAnsi="Arial" w:cs="Arial"/>
          <w:b/>
          <w:i/>
          <w:color w:val="002060"/>
          <w:sz w:val="20"/>
          <w:szCs w:val="20"/>
          <w:lang w:val="hu-HU"/>
        </w:rPr>
        <w:t>OECD Magyar Nemzeti Kapcsolattartó Pont (</w:t>
      </w:r>
      <w:r w:rsidRPr="00DE6126">
        <w:rPr>
          <w:rFonts w:ascii="Arial" w:hAnsi="Arial" w:cs="Arial"/>
          <w:b/>
          <w:i/>
          <w:color w:val="002060"/>
          <w:sz w:val="20"/>
          <w:szCs w:val="20"/>
          <w:lang w:val="hu-HU"/>
        </w:rPr>
        <w:t>MNKP</w:t>
      </w:r>
      <w:r w:rsidR="00374AA5" w:rsidRPr="00DE6126">
        <w:rPr>
          <w:rFonts w:ascii="Arial" w:hAnsi="Arial" w:cs="Arial"/>
          <w:b/>
          <w:i/>
          <w:color w:val="002060"/>
          <w:sz w:val="20"/>
          <w:szCs w:val="20"/>
          <w:lang w:val="hu-HU"/>
        </w:rPr>
        <w:t>)</w:t>
      </w:r>
      <w:r w:rsidR="001811F2" w:rsidRPr="00DE6126">
        <w:rPr>
          <w:rFonts w:ascii="Arial" w:hAnsi="Arial" w:cs="Arial"/>
          <w:b/>
          <w:i/>
          <w:color w:val="002060"/>
          <w:sz w:val="20"/>
          <w:szCs w:val="20"/>
          <w:lang w:val="hu-HU"/>
        </w:rPr>
        <w:t xml:space="preserve"> felelősségi körét is. Az MNKP</w:t>
      </w:r>
      <w:r w:rsidRPr="00DE6126">
        <w:rPr>
          <w:rFonts w:ascii="Arial" w:hAnsi="Arial" w:cs="Arial"/>
          <w:b/>
          <w:i/>
          <w:color w:val="002060"/>
          <w:sz w:val="20"/>
          <w:szCs w:val="20"/>
          <w:lang w:val="hu-HU"/>
        </w:rPr>
        <w:t xml:space="preserve"> az NGM-ben</w:t>
      </w:r>
      <w:r w:rsidR="009F0EF6" w:rsidRPr="00DE6126">
        <w:rPr>
          <w:rFonts w:ascii="Arial" w:hAnsi="Arial" w:cs="Arial"/>
          <w:b/>
          <w:i/>
          <w:color w:val="002060"/>
          <w:sz w:val="20"/>
          <w:szCs w:val="20"/>
          <w:lang w:val="hu-HU"/>
        </w:rPr>
        <w:t xml:space="preserve"> a Nemzetközi Pénzügyi Főosztályon működi</w:t>
      </w:r>
      <w:r w:rsidR="001811F2" w:rsidRPr="00DE6126">
        <w:rPr>
          <w:rFonts w:ascii="Arial" w:hAnsi="Arial" w:cs="Arial"/>
          <w:b/>
          <w:i/>
          <w:color w:val="002060"/>
          <w:sz w:val="20"/>
          <w:szCs w:val="20"/>
          <w:lang w:val="hu-HU"/>
        </w:rPr>
        <w:t>k</w:t>
      </w:r>
      <w:r w:rsidRPr="00DE6126">
        <w:rPr>
          <w:rFonts w:ascii="Arial" w:hAnsi="Arial" w:cs="Arial"/>
          <w:b/>
          <w:i/>
          <w:color w:val="002060"/>
          <w:sz w:val="20"/>
          <w:szCs w:val="20"/>
          <w:lang w:val="hu-HU"/>
        </w:rPr>
        <w:t xml:space="preserve"> az OECD Nemzeti Tanács felügyelete, és a Pénzügypolitikáért Felelős Helyettes Államtitkár irányítása alatt</w:t>
      </w:r>
      <w:r w:rsidR="009F0EF6" w:rsidRPr="00DE6126">
        <w:rPr>
          <w:rFonts w:ascii="Arial" w:hAnsi="Arial" w:cs="Arial"/>
          <w:b/>
          <w:i/>
          <w:color w:val="002060"/>
          <w:sz w:val="20"/>
          <w:szCs w:val="20"/>
          <w:lang w:val="hu-HU"/>
        </w:rPr>
        <w:t>.</w:t>
      </w:r>
      <w:r w:rsidR="00DE6126">
        <w:rPr>
          <w:rFonts w:ascii="Arial" w:hAnsi="Arial" w:cs="Arial"/>
          <w:b/>
          <w:i/>
          <w:color w:val="002060"/>
          <w:sz w:val="20"/>
          <w:szCs w:val="20"/>
          <w:lang w:val="hu-HU"/>
        </w:rPr>
        <w:t xml:space="preserve"> Ezen felül érinti a Külgazdasági és Külügyminisztérium felelősségi körét mind külgazdasági</w:t>
      </w:r>
      <w:r w:rsidR="00584CAF">
        <w:rPr>
          <w:rFonts w:ascii="Arial" w:hAnsi="Arial" w:cs="Arial"/>
          <w:b/>
          <w:i/>
          <w:color w:val="002060"/>
          <w:sz w:val="20"/>
          <w:szCs w:val="20"/>
          <w:lang w:val="hu-HU"/>
        </w:rPr>
        <w:t>,</w:t>
      </w:r>
      <w:r w:rsidR="00DE6126">
        <w:rPr>
          <w:rFonts w:ascii="Arial" w:hAnsi="Arial" w:cs="Arial"/>
          <w:b/>
          <w:i/>
          <w:color w:val="002060"/>
          <w:sz w:val="20"/>
          <w:szCs w:val="20"/>
          <w:lang w:val="hu-HU"/>
        </w:rPr>
        <w:t xml:space="preserve"> mind multilaterális diplomáciai vonalon. Ez utóbbi </w:t>
      </w:r>
      <w:r w:rsidR="00584CAF">
        <w:rPr>
          <w:rFonts w:ascii="Arial" w:hAnsi="Arial" w:cs="Arial"/>
          <w:b/>
          <w:i/>
          <w:color w:val="002060"/>
          <w:sz w:val="20"/>
          <w:szCs w:val="20"/>
          <w:lang w:val="hu-HU"/>
        </w:rPr>
        <w:t>vonatkozásában a kérdés</w:t>
      </w:r>
      <w:r w:rsidR="00DE6126">
        <w:rPr>
          <w:rFonts w:ascii="Arial" w:hAnsi="Arial" w:cs="Arial"/>
          <w:b/>
          <w:i/>
          <w:color w:val="002060"/>
          <w:sz w:val="20"/>
          <w:szCs w:val="20"/>
          <w:lang w:val="hu-HU"/>
        </w:rPr>
        <w:t xml:space="preserve"> a</w:t>
      </w:r>
      <w:r w:rsidR="00584CAF">
        <w:rPr>
          <w:rFonts w:ascii="Arial" w:hAnsi="Arial" w:cs="Arial"/>
          <w:b/>
          <w:i/>
          <w:color w:val="002060"/>
          <w:sz w:val="20"/>
          <w:szCs w:val="20"/>
          <w:lang w:val="hu-HU"/>
        </w:rPr>
        <w:t xml:space="preserve"> Nemzetközi együttműködésért felelős helyettes államtitkár felügyelete alatt működő</w:t>
      </w:r>
      <w:r w:rsidR="00DE6126">
        <w:rPr>
          <w:rFonts w:ascii="Arial" w:hAnsi="Arial" w:cs="Arial"/>
          <w:b/>
          <w:i/>
          <w:color w:val="002060"/>
          <w:sz w:val="20"/>
          <w:szCs w:val="20"/>
          <w:lang w:val="hu-HU"/>
        </w:rPr>
        <w:t xml:space="preserve"> Nemzetközi Szervezetek Főosztálya, s azon belül az Emberi Jogok Osztálya</w:t>
      </w:r>
      <w:r w:rsidR="00584CAF">
        <w:rPr>
          <w:rFonts w:ascii="Arial" w:hAnsi="Arial" w:cs="Arial"/>
          <w:b/>
          <w:i/>
          <w:color w:val="002060"/>
          <w:sz w:val="20"/>
          <w:szCs w:val="20"/>
          <w:lang w:val="hu-HU"/>
        </w:rPr>
        <w:t xml:space="preserve"> hatáskörébe tartozik</w:t>
      </w:r>
      <w:r w:rsidR="00DE6126">
        <w:rPr>
          <w:rFonts w:ascii="Arial" w:hAnsi="Arial" w:cs="Arial"/>
          <w:b/>
          <w:i/>
          <w:color w:val="002060"/>
          <w:sz w:val="20"/>
          <w:szCs w:val="20"/>
          <w:lang w:val="hu-HU"/>
        </w:rPr>
        <w:t>.</w:t>
      </w:r>
    </w:p>
    <w:p w:rsidR="005F4D67" w:rsidRPr="002C6FAC" w:rsidRDefault="005F4D67" w:rsidP="005F4D67">
      <w:pPr>
        <w:pStyle w:val="ListParagraph"/>
        <w:rPr>
          <w:rFonts w:ascii="Arial" w:hAnsi="Arial" w:cs="Arial"/>
          <w:i/>
          <w:sz w:val="20"/>
          <w:szCs w:val="20"/>
          <w:lang w:val="hu-HU"/>
        </w:rPr>
      </w:pPr>
    </w:p>
    <w:p w:rsidR="003D594A" w:rsidRPr="002C6FAC" w:rsidRDefault="00D92BE6" w:rsidP="00D92BE6">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b/>
          <w:bCs/>
          <w:sz w:val="20"/>
          <w:szCs w:val="20"/>
          <w:lang w:val="hu-HU"/>
        </w:rPr>
      </w:pPr>
      <w:r w:rsidRPr="002C6FAC">
        <w:rPr>
          <w:rFonts w:ascii="Arial" w:hAnsi="Arial" w:cs="Arial"/>
          <w:b/>
          <w:sz w:val="20"/>
          <w:szCs w:val="20"/>
          <w:lang w:val="hu-HU"/>
        </w:rPr>
        <w:t>Tett-e az Ön kormánya az üzlet és emberi jogok terén új kezdeményezéseket vagy megerősí</w:t>
      </w:r>
      <w:r w:rsidR="00975DDD" w:rsidRPr="002C6FAC">
        <w:rPr>
          <w:rFonts w:ascii="Arial" w:hAnsi="Arial" w:cs="Arial"/>
          <w:b/>
          <w:sz w:val="20"/>
          <w:szCs w:val="20"/>
          <w:lang w:val="hu-HU"/>
        </w:rPr>
        <w:t>tett-e már meglévőket az ENSZ I</w:t>
      </w:r>
      <w:r w:rsidRPr="002C6FAC">
        <w:rPr>
          <w:rFonts w:ascii="Arial" w:hAnsi="Arial" w:cs="Arial"/>
          <w:b/>
          <w:sz w:val="20"/>
          <w:szCs w:val="20"/>
          <w:lang w:val="hu-HU"/>
        </w:rPr>
        <w:t>rányelvek 2011 júniusában történt jóváhagyása óta?</w:t>
      </w:r>
    </w:p>
    <w:p w:rsidR="003D594A" w:rsidRPr="00AD6E10" w:rsidRDefault="00D92BE6" w:rsidP="003D594A">
      <w:pPr>
        <w:pStyle w:val="ListParagraph"/>
        <w:numPr>
          <w:ilvl w:val="0"/>
          <w:numId w:val="29"/>
        </w:numPr>
        <w:tabs>
          <w:tab w:val="left" w:pos="1276"/>
        </w:tabs>
        <w:spacing w:after="0" w:line="240" w:lineRule="auto"/>
        <w:ind w:left="993" w:hanging="284"/>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Igen</w:t>
      </w:r>
      <w:r w:rsidR="00E63F40" w:rsidRPr="00AD6E10">
        <w:rPr>
          <w:rFonts w:ascii="Arial" w:hAnsi="Arial" w:cs="Arial"/>
          <w:b/>
          <w:color w:val="1F497D" w:themeColor="text2"/>
          <w:sz w:val="20"/>
          <w:szCs w:val="20"/>
          <w:lang w:val="hu-HU"/>
        </w:rPr>
        <w:t xml:space="preserve"> (</w:t>
      </w:r>
      <w:r w:rsidRPr="00AD6E10">
        <w:rPr>
          <w:rFonts w:ascii="Arial" w:hAnsi="Arial" w:cs="Arial"/>
          <w:b/>
          <w:color w:val="1F497D" w:themeColor="text2"/>
          <w:sz w:val="20"/>
          <w:szCs w:val="20"/>
          <w:lang w:val="hu-HU"/>
        </w:rPr>
        <w:t xml:space="preserve">kérjük, folytassa a </w:t>
      </w:r>
      <w:r w:rsidR="00E63F40" w:rsidRPr="00AD6E10">
        <w:rPr>
          <w:rFonts w:ascii="Arial" w:hAnsi="Arial" w:cs="Arial"/>
          <w:b/>
          <w:color w:val="1F497D" w:themeColor="text2"/>
          <w:sz w:val="20"/>
          <w:szCs w:val="20"/>
          <w:lang w:val="hu-HU"/>
        </w:rPr>
        <w:t>3.1</w:t>
      </w:r>
      <w:r w:rsidRPr="00AD6E10">
        <w:rPr>
          <w:rFonts w:ascii="Arial" w:hAnsi="Arial" w:cs="Arial"/>
          <w:b/>
          <w:color w:val="1F497D" w:themeColor="text2"/>
          <w:sz w:val="20"/>
          <w:szCs w:val="20"/>
          <w:lang w:val="hu-HU"/>
        </w:rPr>
        <w:t>-es kérdéssel</w:t>
      </w:r>
      <w:r w:rsidR="00E63F40" w:rsidRPr="00AD6E10">
        <w:rPr>
          <w:rFonts w:ascii="Arial" w:hAnsi="Arial" w:cs="Arial"/>
          <w:b/>
          <w:color w:val="1F497D" w:themeColor="text2"/>
          <w:sz w:val="20"/>
          <w:szCs w:val="20"/>
          <w:lang w:val="hu-HU"/>
        </w:rPr>
        <w:t>)</w:t>
      </w:r>
      <w:r w:rsidR="003D594A" w:rsidRPr="00AD6E10">
        <w:rPr>
          <w:rFonts w:ascii="Arial" w:hAnsi="Arial" w:cs="Arial"/>
          <w:b/>
          <w:color w:val="1F497D" w:themeColor="text2"/>
          <w:sz w:val="20"/>
          <w:szCs w:val="20"/>
          <w:lang w:val="hu-HU"/>
        </w:rPr>
        <w:t xml:space="preserve"> </w:t>
      </w:r>
    </w:p>
    <w:p w:rsidR="00491DBD" w:rsidRPr="00AD6E10" w:rsidRDefault="00D92BE6" w:rsidP="003D594A">
      <w:pPr>
        <w:pStyle w:val="ListParagraph"/>
        <w:numPr>
          <w:ilvl w:val="0"/>
          <w:numId w:val="29"/>
        </w:numPr>
        <w:tabs>
          <w:tab w:val="left" w:pos="1276"/>
        </w:tabs>
        <w:spacing w:after="0" w:line="240" w:lineRule="auto"/>
        <w:ind w:left="993" w:hanging="284"/>
        <w:rPr>
          <w:rFonts w:ascii="Arial" w:hAnsi="Arial" w:cs="Arial"/>
          <w:b/>
          <w:strike/>
          <w:color w:val="1F497D" w:themeColor="text2"/>
          <w:sz w:val="20"/>
          <w:szCs w:val="20"/>
          <w:lang w:val="hu-HU"/>
        </w:rPr>
      </w:pPr>
      <w:r w:rsidRPr="00AD6E10">
        <w:rPr>
          <w:rFonts w:ascii="Arial" w:hAnsi="Arial" w:cs="Arial"/>
          <w:b/>
          <w:strike/>
          <w:sz w:val="20"/>
          <w:szCs w:val="20"/>
          <w:lang w:val="hu-HU"/>
        </w:rPr>
        <w:t>Nem</w:t>
      </w:r>
      <w:r w:rsidR="00E63F40" w:rsidRPr="00AD6E10">
        <w:rPr>
          <w:rFonts w:ascii="Arial" w:hAnsi="Arial" w:cs="Arial"/>
          <w:b/>
          <w:strike/>
          <w:sz w:val="20"/>
          <w:szCs w:val="20"/>
          <w:lang w:val="hu-HU"/>
        </w:rPr>
        <w:t xml:space="preserve"> (</w:t>
      </w:r>
      <w:r w:rsidRPr="00AD6E10">
        <w:rPr>
          <w:rFonts w:ascii="Arial" w:hAnsi="Arial" w:cs="Arial"/>
          <w:b/>
          <w:strike/>
          <w:sz w:val="20"/>
          <w:szCs w:val="20"/>
          <w:lang w:val="hu-HU"/>
        </w:rPr>
        <w:t xml:space="preserve">kérjük, folytassa a </w:t>
      </w:r>
      <w:r w:rsidR="00E63F40" w:rsidRPr="00AD6E10">
        <w:rPr>
          <w:rFonts w:ascii="Arial" w:hAnsi="Arial" w:cs="Arial"/>
          <w:b/>
          <w:strike/>
          <w:sz w:val="20"/>
          <w:szCs w:val="20"/>
          <w:lang w:val="hu-HU"/>
        </w:rPr>
        <w:t>4</w:t>
      </w:r>
      <w:r w:rsidRPr="00AD6E10">
        <w:rPr>
          <w:rFonts w:ascii="Arial" w:hAnsi="Arial" w:cs="Arial"/>
          <w:b/>
          <w:strike/>
          <w:sz w:val="20"/>
          <w:szCs w:val="20"/>
          <w:lang w:val="hu-HU"/>
        </w:rPr>
        <w:t>-es kérdéssel</w:t>
      </w:r>
      <w:r w:rsidR="00E63F40" w:rsidRPr="00AD6E10">
        <w:rPr>
          <w:rFonts w:ascii="Arial" w:hAnsi="Arial" w:cs="Arial"/>
          <w:b/>
          <w:strike/>
          <w:sz w:val="20"/>
          <w:szCs w:val="20"/>
          <w:lang w:val="hu-HU"/>
        </w:rPr>
        <w:t>)</w:t>
      </w:r>
    </w:p>
    <w:p w:rsidR="00491DBD" w:rsidRPr="002C6FAC" w:rsidRDefault="00491DBD" w:rsidP="00AB039C">
      <w:pPr>
        <w:tabs>
          <w:tab w:val="left" w:pos="2980"/>
        </w:tabs>
        <w:spacing w:after="0" w:line="240" w:lineRule="auto"/>
        <w:rPr>
          <w:rFonts w:ascii="Arial" w:hAnsi="Arial" w:cs="Arial"/>
          <w:sz w:val="20"/>
          <w:szCs w:val="20"/>
          <w:lang w:val="hu-HU"/>
        </w:rPr>
      </w:pPr>
    </w:p>
    <w:tbl>
      <w:tblPr>
        <w:tblStyle w:val="TableGrid"/>
        <w:tblW w:w="0" w:type="auto"/>
        <w:tblInd w:w="817" w:type="dxa"/>
        <w:tblLook w:val="04A0" w:firstRow="1" w:lastRow="0" w:firstColumn="1" w:lastColumn="0" w:noHBand="0" w:noVBand="1"/>
      </w:tblPr>
      <w:tblGrid>
        <w:gridCol w:w="8199"/>
      </w:tblGrid>
      <w:tr w:rsidR="00491DBD" w:rsidRPr="00E77CF2" w:rsidTr="00880E11">
        <w:trPr>
          <w:trHeight w:val="472"/>
        </w:trPr>
        <w:tc>
          <w:tcPr>
            <w:tcW w:w="8363" w:type="dxa"/>
          </w:tcPr>
          <w:p w:rsidR="004452C6" w:rsidRPr="002C6FAC" w:rsidRDefault="00E63F40" w:rsidP="004452C6">
            <w:pPr>
              <w:ind w:left="317" w:hanging="326"/>
              <w:rPr>
                <w:rFonts w:ascii="Arial" w:hAnsi="Arial" w:cs="Arial"/>
                <w:b/>
                <w:sz w:val="20"/>
                <w:szCs w:val="20"/>
                <w:lang w:val="hu-HU"/>
              </w:rPr>
            </w:pPr>
            <w:r w:rsidRPr="002C6FAC">
              <w:rPr>
                <w:rFonts w:ascii="Arial" w:hAnsi="Arial" w:cs="Arial"/>
                <w:b/>
                <w:sz w:val="20"/>
                <w:szCs w:val="20"/>
                <w:lang w:val="hu-HU"/>
              </w:rPr>
              <w:t>3</w:t>
            </w:r>
            <w:r w:rsidR="00491DBD" w:rsidRPr="002C6FAC">
              <w:rPr>
                <w:rFonts w:ascii="Arial" w:hAnsi="Arial" w:cs="Arial"/>
                <w:b/>
                <w:sz w:val="20"/>
                <w:szCs w:val="20"/>
                <w:lang w:val="hu-HU"/>
              </w:rPr>
              <w:t xml:space="preserve">.1 </w:t>
            </w:r>
            <w:r w:rsidR="003F36CC" w:rsidRPr="002C6FAC">
              <w:rPr>
                <w:rFonts w:ascii="Arial" w:hAnsi="Arial" w:cs="Arial"/>
                <w:b/>
                <w:sz w:val="20"/>
                <w:szCs w:val="20"/>
                <w:lang w:val="hu-HU"/>
              </w:rPr>
              <w:t xml:space="preserve">Az alábbiakban csatolunk egy olyan </w:t>
            </w:r>
            <w:r w:rsidR="004452C6" w:rsidRPr="002C6FAC">
              <w:rPr>
                <w:rFonts w:ascii="Arial" w:hAnsi="Arial" w:cs="Arial"/>
                <w:b/>
                <w:sz w:val="20"/>
                <w:szCs w:val="20"/>
                <w:lang w:val="hu-HU"/>
              </w:rPr>
              <w:t xml:space="preserve">listát, mely azokat az </w:t>
            </w:r>
            <w:r w:rsidR="003F36CC" w:rsidRPr="002C6FAC">
              <w:rPr>
                <w:rFonts w:ascii="Arial" w:hAnsi="Arial" w:cs="Arial"/>
                <w:b/>
                <w:sz w:val="20"/>
                <w:szCs w:val="20"/>
                <w:lang w:val="hu-HU"/>
              </w:rPr>
              <w:t>emberi jog</w:t>
            </w:r>
            <w:r w:rsidR="004452C6" w:rsidRPr="002C6FAC">
              <w:rPr>
                <w:rFonts w:ascii="Arial" w:hAnsi="Arial" w:cs="Arial"/>
                <w:b/>
                <w:sz w:val="20"/>
                <w:szCs w:val="20"/>
                <w:lang w:val="hu-HU"/>
              </w:rPr>
              <w:t xml:space="preserve">i témákat tartalmazza, melyekre vállalatok hatással lehetnek. </w:t>
            </w:r>
            <w:r w:rsidR="00B530C1" w:rsidRPr="002C6FAC">
              <w:rPr>
                <w:rFonts w:ascii="Arial" w:hAnsi="Arial" w:cs="Arial"/>
                <w:b/>
                <w:sz w:val="20"/>
                <w:szCs w:val="20"/>
                <w:lang w:val="hu-HU"/>
              </w:rPr>
              <w:t>Kérjük, jelölje</w:t>
            </w:r>
            <w:r w:rsidR="004452C6" w:rsidRPr="002C6FAC">
              <w:rPr>
                <w:rFonts w:ascii="Arial" w:hAnsi="Arial" w:cs="Arial"/>
                <w:b/>
                <w:sz w:val="20"/>
                <w:szCs w:val="20"/>
                <w:lang w:val="hu-HU"/>
              </w:rPr>
              <w:t xml:space="preserve"> ki azt a</w:t>
            </w:r>
            <w:r w:rsidR="00B530C1" w:rsidRPr="002C6FAC">
              <w:rPr>
                <w:rFonts w:ascii="Arial" w:hAnsi="Arial" w:cs="Arial"/>
                <w:b/>
                <w:sz w:val="20"/>
                <w:szCs w:val="20"/>
                <w:lang w:val="hu-HU"/>
              </w:rPr>
              <w:t>z</w:t>
            </w:r>
            <w:r w:rsidR="004452C6" w:rsidRPr="002C6FAC">
              <w:rPr>
                <w:rFonts w:ascii="Arial" w:hAnsi="Arial" w:cs="Arial"/>
                <w:b/>
                <w:sz w:val="20"/>
                <w:szCs w:val="20"/>
                <w:lang w:val="hu-HU"/>
              </w:rPr>
              <w:t xml:space="preserve"> </w:t>
            </w:r>
            <w:r w:rsidR="00B530C1" w:rsidRPr="002C6FAC">
              <w:rPr>
                <w:rFonts w:ascii="Arial" w:hAnsi="Arial" w:cs="Arial"/>
                <w:b/>
                <w:sz w:val="20"/>
                <w:szCs w:val="20"/>
                <w:u w:val="single"/>
                <w:lang w:val="hu-HU"/>
              </w:rPr>
              <w:t xml:space="preserve">5 kiemelt </w:t>
            </w:r>
            <w:r w:rsidR="001A2E2C" w:rsidRPr="002C6FAC">
              <w:rPr>
                <w:rFonts w:ascii="Arial" w:hAnsi="Arial" w:cs="Arial"/>
                <w:b/>
                <w:sz w:val="20"/>
                <w:szCs w:val="20"/>
                <w:u w:val="single"/>
                <w:lang w:val="hu-HU"/>
              </w:rPr>
              <w:t>témát</w:t>
            </w:r>
            <w:r w:rsidR="004452C6" w:rsidRPr="002C6FAC">
              <w:rPr>
                <w:rFonts w:ascii="Arial" w:hAnsi="Arial" w:cs="Arial"/>
                <w:b/>
                <w:sz w:val="20"/>
                <w:szCs w:val="20"/>
                <w:u w:val="single"/>
                <w:lang w:val="hu-HU"/>
              </w:rPr>
              <w:t>,</w:t>
            </w:r>
            <w:r w:rsidR="004452C6" w:rsidRPr="002C6FAC">
              <w:rPr>
                <w:rFonts w:ascii="Arial" w:hAnsi="Arial" w:cs="Arial"/>
                <w:b/>
                <w:sz w:val="20"/>
                <w:szCs w:val="20"/>
                <w:lang w:val="hu-HU"/>
              </w:rPr>
              <w:t xml:space="preserve"> mel</w:t>
            </w:r>
            <w:r w:rsidR="00B530C1" w:rsidRPr="002C6FAC">
              <w:rPr>
                <w:rFonts w:ascii="Arial" w:hAnsi="Arial" w:cs="Arial"/>
                <w:b/>
                <w:sz w:val="20"/>
                <w:szCs w:val="20"/>
                <w:lang w:val="hu-HU"/>
              </w:rPr>
              <w:t>l</w:t>
            </w:r>
            <w:r w:rsidR="004452C6" w:rsidRPr="002C6FAC">
              <w:rPr>
                <w:rFonts w:ascii="Arial" w:hAnsi="Arial" w:cs="Arial"/>
                <w:b/>
                <w:sz w:val="20"/>
                <w:szCs w:val="20"/>
                <w:lang w:val="hu-HU"/>
              </w:rPr>
              <w:t>yel kapcsolatban az</w:t>
            </w:r>
            <w:r w:rsidR="00B530C1" w:rsidRPr="002C6FAC">
              <w:rPr>
                <w:rFonts w:ascii="Arial" w:hAnsi="Arial" w:cs="Arial"/>
                <w:b/>
                <w:sz w:val="20"/>
                <w:szCs w:val="20"/>
                <w:lang w:val="hu-HU"/>
              </w:rPr>
              <w:t xml:space="preserve"> Ö</w:t>
            </w:r>
            <w:r w:rsidR="004452C6" w:rsidRPr="002C6FAC">
              <w:rPr>
                <w:rFonts w:ascii="Arial" w:hAnsi="Arial" w:cs="Arial"/>
                <w:b/>
                <w:sz w:val="20"/>
                <w:szCs w:val="20"/>
                <w:lang w:val="hu-HU"/>
              </w:rPr>
              <w:t>n kormánya 2011 júniusa óta lépéseket tett.</w:t>
            </w:r>
          </w:p>
          <w:p w:rsidR="003F36CC" w:rsidRPr="002C6FAC" w:rsidRDefault="003F36CC" w:rsidP="00B530C1">
            <w:pPr>
              <w:rPr>
                <w:rFonts w:ascii="Arial" w:hAnsi="Arial" w:cs="Arial"/>
                <w:b/>
                <w:sz w:val="20"/>
                <w:szCs w:val="20"/>
                <w:lang w:val="hu-HU"/>
              </w:rPr>
            </w:pPr>
          </w:p>
        </w:tc>
      </w:tr>
    </w:tbl>
    <w:p w:rsidR="00277BCC" w:rsidRPr="002C6FAC" w:rsidRDefault="00AB039C" w:rsidP="00AB039C">
      <w:pPr>
        <w:tabs>
          <w:tab w:val="left" w:pos="2980"/>
        </w:tabs>
        <w:spacing w:after="0" w:line="240" w:lineRule="auto"/>
        <w:rPr>
          <w:rFonts w:ascii="Arial" w:hAnsi="Arial" w:cs="Arial"/>
          <w:sz w:val="20"/>
          <w:szCs w:val="20"/>
          <w:lang w:val="hu-HU"/>
        </w:rPr>
      </w:pPr>
      <w:r w:rsidRPr="002C6FAC">
        <w:rPr>
          <w:rFonts w:ascii="Arial" w:hAnsi="Arial" w:cs="Arial"/>
          <w:sz w:val="20"/>
          <w:szCs w:val="20"/>
          <w:lang w:val="hu-HU"/>
        </w:rPr>
        <w:tab/>
      </w:r>
    </w:p>
    <w:p w:rsidR="00BA665F" w:rsidRPr="002C6FAC" w:rsidRDefault="00973EBF" w:rsidP="007115EC">
      <w:pPr>
        <w:spacing w:after="0" w:line="240" w:lineRule="auto"/>
        <w:ind w:left="426" w:firstLine="283"/>
        <w:rPr>
          <w:rFonts w:ascii="Arial" w:hAnsi="Arial" w:cs="Arial"/>
          <w:sz w:val="20"/>
          <w:szCs w:val="20"/>
          <w:lang w:val="hu-HU"/>
        </w:rPr>
      </w:pPr>
      <w:r w:rsidRPr="002C6FAC">
        <w:rPr>
          <w:rFonts w:ascii="Arial" w:hAnsi="Arial" w:cs="Arial"/>
          <w:sz w:val="20"/>
          <w:szCs w:val="20"/>
          <w:lang w:val="hu-HU"/>
        </w:rPr>
        <w:t xml:space="preserve">Vállalkozások által </w:t>
      </w:r>
      <w:r w:rsidR="00E10B97" w:rsidRPr="002C6FAC">
        <w:rPr>
          <w:rFonts w:ascii="Arial" w:hAnsi="Arial" w:cs="Arial"/>
          <w:sz w:val="20"/>
          <w:szCs w:val="20"/>
          <w:lang w:val="hu-HU"/>
        </w:rPr>
        <w:t xml:space="preserve">érintett területek </w:t>
      </w:r>
      <w:r w:rsidRPr="002C6FAC">
        <w:rPr>
          <w:rFonts w:ascii="Arial" w:hAnsi="Arial" w:cs="Arial"/>
          <w:sz w:val="20"/>
          <w:szCs w:val="20"/>
          <w:lang w:val="hu-HU"/>
        </w:rPr>
        <w:t>fajtái</w:t>
      </w:r>
      <w:r w:rsidR="00BA665F" w:rsidRPr="002C6FAC">
        <w:rPr>
          <w:rFonts w:ascii="Arial" w:hAnsi="Arial" w:cs="Arial"/>
          <w:sz w:val="20"/>
          <w:szCs w:val="20"/>
          <w:lang w:val="hu-HU"/>
        </w:rPr>
        <w:t>:</w:t>
      </w:r>
    </w:p>
    <w:p w:rsidR="00BA665F" w:rsidRPr="002C6FAC" w:rsidRDefault="00973EBF"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 xml:space="preserve">Egészség </w:t>
      </w:r>
      <w:r w:rsidR="00BA665F" w:rsidRPr="002C6FAC">
        <w:rPr>
          <w:rFonts w:ascii="Arial" w:hAnsi="Arial" w:cs="Arial"/>
          <w:sz w:val="20"/>
          <w:szCs w:val="20"/>
          <w:lang w:val="hu-HU"/>
        </w:rPr>
        <w:t>(</w:t>
      </w:r>
      <w:r w:rsidRPr="002C6FAC">
        <w:rPr>
          <w:rFonts w:ascii="Arial" w:hAnsi="Arial" w:cs="Arial"/>
          <w:sz w:val="20"/>
          <w:szCs w:val="20"/>
          <w:lang w:val="hu-HU"/>
        </w:rPr>
        <w:t>ideértve a környezet-egészség</w:t>
      </w:r>
      <w:r w:rsidR="00BA665F" w:rsidRPr="002C6FAC">
        <w:rPr>
          <w:rFonts w:ascii="Arial" w:hAnsi="Arial" w:cs="Arial"/>
          <w:sz w:val="20"/>
          <w:szCs w:val="20"/>
          <w:lang w:val="hu-HU"/>
        </w:rPr>
        <w:t xml:space="preserve">, </w:t>
      </w:r>
      <w:r w:rsidRPr="002C6FAC">
        <w:rPr>
          <w:rFonts w:ascii="Arial" w:hAnsi="Arial" w:cs="Arial"/>
          <w:sz w:val="20"/>
          <w:szCs w:val="20"/>
          <w:lang w:val="hu-HU"/>
        </w:rPr>
        <w:t>a munkahelyi egészség és biztonság kérdéseit is</w:t>
      </w:r>
      <w:r w:rsidR="00BA665F" w:rsidRPr="002C6FAC">
        <w:rPr>
          <w:rFonts w:ascii="Arial" w:hAnsi="Arial" w:cs="Arial"/>
          <w:sz w:val="20"/>
          <w:szCs w:val="20"/>
          <w:lang w:val="hu-HU"/>
        </w:rPr>
        <w:t>)</w:t>
      </w:r>
    </w:p>
    <w:p w:rsidR="00BA665F" w:rsidRPr="002C6FAC" w:rsidRDefault="00975DDD"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Kényszermunka és</w:t>
      </w:r>
      <w:r w:rsidR="00973EBF" w:rsidRPr="002C6FAC">
        <w:rPr>
          <w:rFonts w:ascii="Arial" w:hAnsi="Arial" w:cs="Arial"/>
          <w:sz w:val="20"/>
          <w:szCs w:val="20"/>
          <w:lang w:val="hu-HU"/>
        </w:rPr>
        <w:t xml:space="preserve"> emberkereskedelem </w:t>
      </w:r>
    </w:p>
    <w:p w:rsidR="00BA665F" w:rsidRPr="00437005" w:rsidRDefault="00E10B97" w:rsidP="004B0840">
      <w:pPr>
        <w:pStyle w:val="ListParagraph"/>
        <w:numPr>
          <w:ilvl w:val="0"/>
          <w:numId w:val="33"/>
        </w:numPr>
        <w:spacing w:after="0" w:line="240" w:lineRule="auto"/>
        <w:ind w:left="1418"/>
        <w:rPr>
          <w:rFonts w:ascii="Arial" w:hAnsi="Arial" w:cs="Arial"/>
          <w:b/>
          <w:color w:val="1F497D" w:themeColor="text2"/>
          <w:sz w:val="20"/>
          <w:szCs w:val="20"/>
          <w:u w:val="single"/>
          <w:lang w:val="hu-HU"/>
        </w:rPr>
      </w:pPr>
      <w:r w:rsidRPr="00437005">
        <w:rPr>
          <w:rFonts w:ascii="Arial" w:hAnsi="Arial" w:cs="Arial"/>
          <w:b/>
          <w:color w:val="1F497D" w:themeColor="text2"/>
          <w:sz w:val="20"/>
          <w:szCs w:val="20"/>
          <w:u w:val="single"/>
          <w:lang w:val="hu-HU"/>
        </w:rPr>
        <w:t>Hátrányos megkülönböztetés</w:t>
      </w:r>
      <w:r w:rsidR="001811F2" w:rsidRPr="00437005">
        <w:rPr>
          <w:rFonts w:ascii="Arial" w:hAnsi="Arial" w:cs="Arial"/>
          <w:b/>
          <w:color w:val="1F497D" w:themeColor="text2"/>
          <w:sz w:val="20"/>
          <w:szCs w:val="20"/>
          <w:u w:val="single"/>
          <w:lang w:val="hu-HU"/>
        </w:rPr>
        <w:t xml:space="preserve"> (</w:t>
      </w:r>
      <w:r w:rsidR="00CD5FC2" w:rsidRPr="00437005">
        <w:rPr>
          <w:rFonts w:ascii="Arial" w:hAnsi="Arial" w:cs="Arial"/>
          <w:b/>
          <w:color w:val="1F497D" w:themeColor="text2"/>
          <w:sz w:val="20"/>
          <w:szCs w:val="20"/>
          <w:u w:val="single"/>
          <w:lang w:val="hu-HU"/>
        </w:rPr>
        <w:t>2</w:t>
      </w:r>
      <w:r w:rsidR="001811F2" w:rsidRPr="00437005">
        <w:rPr>
          <w:rFonts w:ascii="Arial" w:hAnsi="Arial" w:cs="Arial"/>
          <w:b/>
          <w:color w:val="1F497D" w:themeColor="text2"/>
          <w:sz w:val="20"/>
          <w:szCs w:val="20"/>
          <w:u w:val="single"/>
          <w:lang w:val="hu-HU"/>
        </w:rPr>
        <w:t>)</w:t>
      </w:r>
    </w:p>
    <w:p w:rsidR="00E54D59" w:rsidRPr="002C6FAC" w:rsidRDefault="00E54D59"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Egyéb alapvető munkajogok (ideértve az egyesülési szabadságot és a szakszervezeti jogokat)</w:t>
      </w:r>
    </w:p>
    <w:p w:rsidR="00BA665F" w:rsidRPr="002C6FAC" w:rsidRDefault="00BA665F"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S</w:t>
      </w:r>
      <w:r w:rsidR="00B655A5" w:rsidRPr="002C6FAC">
        <w:rPr>
          <w:rFonts w:ascii="Arial" w:hAnsi="Arial" w:cs="Arial"/>
          <w:sz w:val="20"/>
          <w:szCs w:val="20"/>
          <w:lang w:val="hu-HU"/>
        </w:rPr>
        <w:t>zexuális zaklatás</w:t>
      </w:r>
    </w:p>
    <w:p w:rsidR="00BA665F" w:rsidRPr="002C6FAC" w:rsidRDefault="00B655A5"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Földdel kapcsolatos jogok és áttelepítés</w:t>
      </w:r>
    </w:p>
    <w:p w:rsidR="00BA665F" w:rsidRPr="002C6FAC" w:rsidRDefault="009E2BB1"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Vízhez való hozzáférés</w:t>
      </w:r>
    </w:p>
    <w:p w:rsidR="00BA665F" w:rsidRPr="002C6FAC" w:rsidRDefault="009E2BB1"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Lakhatás</w:t>
      </w:r>
    </w:p>
    <w:p w:rsidR="00BA665F" w:rsidRPr="002C6FAC" w:rsidRDefault="00975DDD"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Szólásszabadság és</w:t>
      </w:r>
      <w:r w:rsidR="00BA665F" w:rsidRPr="002C6FAC">
        <w:rPr>
          <w:rFonts w:ascii="Arial" w:hAnsi="Arial" w:cs="Arial"/>
          <w:sz w:val="20"/>
          <w:szCs w:val="20"/>
          <w:lang w:val="hu-HU"/>
        </w:rPr>
        <w:t xml:space="preserve"> </w:t>
      </w:r>
      <w:r w:rsidR="000066F1" w:rsidRPr="002C6FAC">
        <w:rPr>
          <w:rFonts w:ascii="Arial" w:hAnsi="Arial" w:cs="Arial"/>
          <w:sz w:val="20"/>
          <w:szCs w:val="20"/>
          <w:lang w:val="hu-HU"/>
        </w:rPr>
        <w:t>magánélethez való jog</w:t>
      </w:r>
    </w:p>
    <w:p w:rsidR="00BA665F" w:rsidRPr="002C6FAC" w:rsidRDefault="000066F1"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Konflik</w:t>
      </w:r>
      <w:r w:rsidR="000A1FFC" w:rsidRPr="002C6FAC">
        <w:rPr>
          <w:rFonts w:ascii="Arial" w:hAnsi="Arial" w:cs="Arial"/>
          <w:sz w:val="20"/>
          <w:szCs w:val="20"/>
          <w:lang w:val="hu-HU"/>
        </w:rPr>
        <w:t>tus</w:t>
      </w:r>
      <w:r w:rsidR="00975DDD" w:rsidRPr="002C6FAC">
        <w:rPr>
          <w:rFonts w:ascii="Arial" w:hAnsi="Arial" w:cs="Arial"/>
          <w:sz w:val="20"/>
          <w:szCs w:val="20"/>
          <w:lang w:val="hu-HU"/>
        </w:rPr>
        <w:t>-</w:t>
      </w:r>
      <w:r w:rsidRPr="002C6FAC">
        <w:rPr>
          <w:rFonts w:ascii="Arial" w:hAnsi="Arial" w:cs="Arial"/>
          <w:sz w:val="20"/>
          <w:szCs w:val="20"/>
          <w:lang w:val="hu-HU"/>
        </w:rPr>
        <w:t>zónákban való tevékenység</w:t>
      </w:r>
    </w:p>
    <w:p w:rsidR="000A1FFC" w:rsidRPr="00437005" w:rsidRDefault="000A1FFC" w:rsidP="004B0840">
      <w:pPr>
        <w:pStyle w:val="ListParagraph"/>
        <w:numPr>
          <w:ilvl w:val="0"/>
          <w:numId w:val="33"/>
        </w:numPr>
        <w:spacing w:after="0" w:line="240" w:lineRule="auto"/>
        <w:ind w:left="1418"/>
        <w:rPr>
          <w:rFonts w:ascii="Arial" w:hAnsi="Arial" w:cs="Arial"/>
          <w:b/>
          <w:color w:val="1F497D" w:themeColor="text2"/>
          <w:sz w:val="20"/>
          <w:szCs w:val="20"/>
          <w:u w:val="single"/>
          <w:lang w:val="hu-HU"/>
        </w:rPr>
      </w:pPr>
      <w:r w:rsidRPr="00437005">
        <w:rPr>
          <w:rFonts w:ascii="Arial" w:hAnsi="Arial" w:cs="Arial"/>
          <w:b/>
          <w:color w:val="1F497D" w:themeColor="text2"/>
          <w:sz w:val="20"/>
          <w:szCs w:val="20"/>
          <w:u w:val="single"/>
          <w:lang w:val="hu-HU"/>
        </w:rPr>
        <w:t>Vállalati tevékenységekhez fűződő biztonsági szolgálatokkal kapcs</w:t>
      </w:r>
      <w:r w:rsidR="00975DDD" w:rsidRPr="00437005">
        <w:rPr>
          <w:rFonts w:ascii="Arial" w:hAnsi="Arial" w:cs="Arial"/>
          <w:b/>
          <w:color w:val="1F497D" w:themeColor="text2"/>
          <w:sz w:val="20"/>
          <w:szCs w:val="20"/>
          <w:u w:val="single"/>
          <w:lang w:val="hu-HU"/>
        </w:rPr>
        <w:t>olatos jogsértések (pl. kínzás és</w:t>
      </w:r>
      <w:r w:rsidRPr="00437005">
        <w:rPr>
          <w:rFonts w:ascii="Arial" w:hAnsi="Arial" w:cs="Arial"/>
          <w:b/>
          <w:color w:val="1F497D" w:themeColor="text2"/>
          <w:sz w:val="20"/>
          <w:szCs w:val="20"/>
          <w:u w:val="single"/>
          <w:lang w:val="hu-HU"/>
        </w:rPr>
        <w:t xml:space="preserve"> </w:t>
      </w:r>
      <w:r w:rsidR="00B72869" w:rsidRPr="00437005">
        <w:rPr>
          <w:rFonts w:ascii="Arial" w:hAnsi="Arial" w:cs="Arial"/>
          <w:b/>
          <w:color w:val="1F497D" w:themeColor="text2"/>
          <w:sz w:val="20"/>
          <w:szCs w:val="20"/>
          <w:u w:val="single"/>
          <w:lang w:val="hu-HU"/>
        </w:rPr>
        <w:t>embertelen bánásmód)</w:t>
      </w:r>
      <w:r w:rsidR="00AB6BA3">
        <w:rPr>
          <w:rFonts w:ascii="Arial" w:hAnsi="Arial" w:cs="Arial"/>
          <w:b/>
          <w:color w:val="1F497D" w:themeColor="text2"/>
          <w:sz w:val="20"/>
          <w:szCs w:val="20"/>
          <w:u w:val="single"/>
          <w:lang w:val="hu-HU"/>
        </w:rPr>
        <w:t>(6</w:t>
      </w:r>
      <w:r w:rsidR="00437005" w:rsidRPr="00437005">
        <w:rPr>
          <w:rFonts w:ascii="Arial" w:hAnsi="Arial" w:cs="Arial"/>
          <w:b/>
          <w:color w:val="1F497D" w:themeColor="text2"/>
          <w:sz w:val="20"/>
          <w:szCs w:val="20"/>
          <w:u w:val="single"/>
          <w:lang w:val="hu-HU"/>
        </w:rPr>
        <w:t>)</w:t>
      </w:r>
    </w:p>
    <w:p w:rsidR="00B72869" w:rsidRPr="00437005" w:rsidRDefault="00B72869" w:rsidP="004B0840">
      <w:pPr>
        <w:pStyle w:val="ListParagraph"/>
        <w:numPr>
          <w:ilvl w:val="0"/>
          <w:numId w:val="33"/>
        </w:numPr>
        <w:spacing w:after="0" w:line="240" w:lineRule="auto"/>
        <w:ind w:left="1418"/>
        <w:rPr>
          <w:rFonts w:ascii="Arial" w:hAnsi="Arial" w:cs="Arial"/>
          <w:b/>
          <w:i/>
          <w:color w:val="1F497D" w:themeColor="text2"/>
          <w:sz w:val="20"/>
          <w:szCs w:val="20"/>
          <w:u w:val="single"/>
          <w:lang w:val="hu-HU"/>
        </w:rPr>
      </w:pPr>
      <w:r w:rsidRPr="00437005">
        <w:rPr>
          <w:rFonts w:ascii="Arial" w:hAnsi="Arial" w:cs="Arial"/>
          <w:b/>
          <w:color w:val="1F497D" w:themeColor="text2"/>
          <w:sz w:val="20"/>
          <w:szCs w:val="20"/>
          <w:u w:val="single"/>
          <w:lang w:val="hu-HU"/>
        </w:rPr>
        <w:t>Adókikerülés</w:t>
      </w:r>
      <w:r w:rsidR="00CD5FC2" w:rsidRPr="00437005">
        <w:rPr>
          <w:rFonts w:ascii="Arial" w:hAnsi="Arial" w:cs="Arial"/>
          <w:b/>
          <w:color w:val="1F497D" w:themeColor="text2"/>
          <w:sz w:val="20"/>
          <w:szCs w:val="20"/>
          <w:u w:val="single"/>
          <w:lang w:val="hu-HU"/>
        </w:rPr>
        <w:t xml:space="preserve"> (1)</w:t>
      </w:r>
    </w:p>
    <w:p w:rsidR="00BA665F" w:rsidRPr="00437005" w:rsidRDefault="00B72869" w:rsidP="004B0840">
      <w:pPr>
        <w:pStyle w:val="ListParagraph"/>
        <w:numPr>
          <w:ilvl w:val="0"/>
          <w:numId w:val="33"/>
        </w:numPr>
        <w:spacing w:after="0" w:line="240" w:lineRule="auto"/>
        <w:ind w:left="1418"/>
        <w:rPr>
          <w:rFonts w:ascii="Arial" w:hAnsi="Arial" w:cs="Arial"/>
          <w:b/>
          <w:i/>
          <w:color w:val="1F497D" w:themeColor="text2"/>
          <w:sz w:val="20"/>
          <w:szCs w:val="20"/>
          <w:u w:val="single"/>
          <w:lang w:val="hu-HU"/>
        </w:rPr>
      </w:pPr>
      <w:r w:rsidRPr="00437005">
        <w:rPr>
          <w:rFonts w:ascii="Arial" w:hAnsi="Arial" w:cs="Arial"/>
          <w:b/>
          <w:color w:val="1F497D" w:themeColor="text2"/>
          <w:sz w:val="20"/>
          <w:szCs w:val="20"/>
          <w:u w:val="single"/>
          <w:lang w:val="hu-HU"/>
        </w:rPr>
        <w:t>Nők jogai</w:t>
      </w:r>
      <w:r w:rsidR="007E0902" w:rsidRPr="00437005">
        <w:rPr>
          <w:rFonts w:ascii="Arial" w:hAnsi="Arial" w:cs="Arial"/>
          <w:b/>
          <w:color w:val="1F497D" w:themeColor="text2"/>
          <w:sz w:val="20"/>
          <w:szCs w:val="20"/>
          <w:u w:val="single"/>
          <w:lang w:val="hu-HU"/>
        </w:rPr>
        <w:t xml:space="preserve"> (4)</w:t>
      </w:r>
    </w:p>
    <w:p w:rsidR="00B72869" w:rsidRPr="002C6FAC" w:rsidRDefault="00B72869" w:rsidP="004B0840">
      <w:pPr>
        <w:pStyle w:val="ListParagraph"/>
        <w:numPr>
          <w:ilvl w:val="0"/>
          <w:numId w:val="33"/>
        </w:numPr>
        <w:spacing w:after="0" w:line="240" w:lineRule="auto"/>
        <w:ind w:left="1418"/>
        <w:rPr>
          <w:rFonts w:ascii="Arial" w:hAnsi="Arial" w:cs="Arial"/>
          <w:i/>
          <w:sz w:val="20"/>
          <w:szCs w:val="20"/>
          <w:lang w:val="hu-HU"/>
        </w:rPr>
      </w:pPr>
      <w:r w:rsidRPr="002C6FAC">
        <w:rPr>
          <w:rFonts w:ascii="Arial" w:hAnsi="Arial" w:cs="Arial"/>
          <w:sz w:val="20"/>
          <w:szCs w:val="20"/>
          <w:lang w:val="hu-HU"/>
        </w:rPr>
        <w:t xml:space="preserve">Gyermekekre vonatkozó hatás, ideértve a gyermekmunkát </w:t>
      </w:r>
    </w:p>
    <w:p w:rsidR="00B72869" w:rsidRPr="002C6FAC" w:rsidRDefault="00B72869" w:rsidP="004B0840">
      <w:pPr>
        <w:pStyle w:val="ListParagraph"/>
        <w:numPr>
          <w:ilvl w:val="0"/>
          <w:numId w:val="33"/>
        </w:numPr>
        <w:spacing w:after="0" w:line="240" w:lineRule="auto"/>
        <w:ind w:left="1418"/>
        <w:rPr>
          <w:rFonts w:ascii="Arial" w:hAnsi="Arial" w:cs="Arial"/>
          <w:i/>
          <w:sz w:val="20"/>
          <w:szCs w:val="20"/>
          <w:lang w:val="hu-HU"/>
        </w:rPr>
      </w:pPr>
      <w:r w:rsidRPr="002C6FAC">
        <w:rPr>
          <w:rFonts w:ascii="Arial" w:hAnsi="Arial" w:cs="Arial"/>
          <w:sz w:val="20"/>
          <w:szCs w:val="20"/>
          <w:lang w:val="hu-HU"/>
        </w:rPr>
        <w:t>Ősl</w:t>
      </w:r>
      <w:r w:rsidR="00975DDD" w:rsidRPr="002C6FAC">
        <w:rPr>
          <w:rFonts w:ascii="Arial" w:hAnsi="Arial" w:cs="Arial"/>
          <w:sz w:val="20"/>
          <w:szCs w:val="20"/>
          <w:lang w:val="hu-HU"/>
        </w:rPr>
        <w:t xml:space="preserve">akos csoportok és/vagy </w:t>
      </w:r>
      <w:r w:rsidR="00975DDD" w:rsidRPr="00437005">
        <w:rPr>
          <w:rFonts w:ascii="Arial" w:hAnsi="Arial" w:cs="Arial"/>
          <w:b/>
          <w:color w:val="1F497D" w:themeColor="text2"/>
          <w:sz w:val="20"/>
          <w:szCs w:val="20"/>
          <w:u w:val="single"/>
          <w:lang w:val="hu-HU"/>
        </w:rPr>
        <w:t xml:space="preserve">etnikai </w:t>
      </w:r>
      <w:r w:rsidRPr="00437005">
        <w:rPr>
          <w:rFonts w:ascii="Arial" w:hAnsi="Arial" w:cs="Arial"/>
          <w:b/>
          <w:color w:val="1F497D" w:themeColor="text2"/>
          <w:sz w:val="20"/>
          <w:szCs w:val="20"/>
          <w:u w:val="single"/>
          <w:lang w:val="hu-HU"/>
        </w:rPr>
        <w:t>kisebbségek</w:t>
      </w:r>
      <w:r w:rsidR="00CA0B84" w:rsidRPr="00437005">
        <w:rPr>
          <w:rFonts w:ascii="Arial" w:hAnsi="Arial" w:cs="Arial"/>
          <w:b/>
          <w:color w:val="1F497D" w:themeColor="text2"/>
          <w:sz w:val="20"/>
          <w:szCs w:val="20"/>
          <w:u w:val="single"/>
          <w:lang w:val="hu-HU"/>
        </w:rPr>
        <w:t xml:space="preserve"> (5)</w:t>
      </w:r>
    </w:p>
    <w:p w:rsidR="00B72869" w:rsidRPr="002C6FAC" w:rsidRDefault="00B72869" w:rsidP="004B0840">
      <w:pPr>
        <w:pStyle w:val="ListParagraph"/>
        <w:numPr>
          <w:ilvl w:val="0"/>
          <w:numId w:val="33"/>
        </w:numPr>
        <w:spacing w:after="0" w:line="240" w:lineRule="auto"/>
        <w:ind w:left="1418"/>
        <w:rPr>
          <w:rFonts w:ascii="Arial" w:hAnsi="Arial" w:cs="Arial"/>
          <w:sz w:val="20"/>
          <w:szCs w:val="20"/>
          <w:lang w:val="hu-HU"/>
        </w:rPr>
      </w:pPr>
      <w:r w:rsidRPr="002C6FAC">
        <w:rPr>
          <w:rFonts w:ascii="Arial" w:hAnsi="Arial" w:cs="Arial"/>
          <w:sz w:val="20"/>
          <w:szCs w:val="20"/>
          <w:lang w:val="hu-HU"/>
        </w:rPr>
        <w:t>Bevándorló munkások</w:t>
      </w:r>
    </w:p>
    <w:p w:rsidR="00B4089A" w:rsidRPr="002C6FAC" w:rsidRDefault="00B72869" w:rsidP="004B0840">
      <w:pPr>
        <w:pStyle w:val="ListParagraph"/>
        <w:numPr>
          <w:ilvl w:val="0"/>
          <w:numId w:val="33"/>
        </w:numPr>
        <w:spacing w:after="0" w:line="240" w:lineRule="auto"/>
        <w:ind w:left="1418"/>
        <w:rPr>
          <w:rFonts w:ascii="Arial" w:hAnsi="Arial" w:cs="Arial"/>
          <w:i/>
          <w:sz w:val="20"/>
          <w:szCs w:val="20"/>
          <w:lang w:val="hu-HU"/>
        </w:rPr>
      </w:pPr>
      <w:r w:rsidRPr="002C6FAC">
        <w:rPr>
          <w:rFonts w:ascii="Arial" w:hAnsi="Arial" w:cs="Arial"/>
          <w:sz w:val="20"/>
          <w:szCs w:val="20"/>
          <w:lang w:val="hu-HU"/>
        </w:rPr>
        <w:t>Egyéb</w:t>
      </w:r>
      <w:r w:rsidR="00B4089A" w:rsidRPr="002C6FAC">
        <w:rPr>
          <w:rFonts w:ascii="Arial" w:hAnsi="Arial" w:cs="Arial"/>
          <w:sz w:val="20"/>
          <w:szCs w:val="20"/>
          <w:lang w:val="hu-HU"/>
        </w:rPr>
        <w:t xml:space="preserve"> _____________ (</w:t>
      </w:r>
      <w:r w:rsidRPr="002C6FAC">
        <w:rPr>
          <w:rFonts w:ascii="Arial" w:hAnsi="Arial" w:cs="Arial"/>
          <w:sz w:val="20"/>
          <w:szCs w:val="20"/>
          <w:lang w:val="hu-HU"/>
        </w:rPr>
        <w:t>kérjük, részletezze</w:t>
      </w:r>
      <w:r w:rsidR="00B4089A" w:rsidRPr="002C6FAC">
        <w:rPr>
          <w:rFonts w:ascii="Arial" w:hAnsi="Arial" w:cs="Arial"/>
          <w:sz w:val="20"/>
          <w:szCs w:val="20"/>
          <w:lang w:val="hu-HU"/>
        </w:rPr>
        <w:t>)</w:t>
      </w:r>
    </w:p>
    <w:p w:rsidR="00F90961" w:rsidRPr="00AD6E10" w:rsidRDefault="00F90961" w:rsidP="00F90961">
      <w:pPr>
        <w:spacing w:after="0"/>
        <w:ind w:left="720"/>
        <w:rPr>
          <w:rFonts w:ascii="Arial" w:hAnsi="Arial" w:cs="Arial"/>
          <w:b/>
          <w:color w:val="1F497D" w:themeColor="text2"/>
          <w:sz w:val="20"/>
          <w:szCs w:val="20"/>
          <w:u w:val="single"/>
          <w:lang w:val="hu-HU"/>
        </w:rPr>
      </w:pPr>
      <w:r w:rsidRPr="00AD6E10">
        <w:rPr>
          <w:rFonts w:ascii="Arial" w:hAnsi="Arial" w:cs="Arial"/>
          <w:b/>
          <w:color w:val="1F497D" w:themeColor="text2"/>
          <w:sz w:val="20"/>
          <w:szCs w:val="20"/>
          <w:u w:val="single"/>
          <w:lang w:val="hu-HU"/>
        </w:rPr>
        <w:t xml:space="preserve">OECD Magyar Nemzeti Kapcsolattartó Pont </w:t>
      </w:r>
      <w:r w:rsidR="00374AA5" w:rsidRPr="00AD6E10">
        <w:rPr>
          <w:rFonts w:ascii="Arial" w:hAnsi="Arial" w:cs="Arial"/>
          <w:b/>
          <w:color w:val="1F497D" w:themeColor="text2"/>
          <w:sz w:val="20"/>
          <w:szCs w:val="20"/>
          <w:u w:val="single"/>
          <w:lang w:val="hu-HU"/>
        </w:rPr>
        <w:t>tevékenységének erősítése</w:t>
      </w:r>
      <w:r w:rsidR="005807E5" w:rsidRPr="00AD6E10">
        <w:rPr>
          <w:rFonts w:ascii="Arial" w:hAnsi="Arial" w:cs="Arial"/>
          <w:b/>
          <w:color w:val="1F497D" w:themeColor="text2"/>
          <w:sz w:val="20"/>
          <w:szCs w:val="20"/>
          <w:u w:val="single"/>
          <w:lang w:val="hu-HU"/>
        </w:rPr>
        <w:t xml:space="preserve"> (3)</w:t>
      </w:r>
    </w:p>
    <w:p w:rsidR="00B4089A" w:rsidRPr="002C6FAC" w:rsidRDefault="00B4089A" w:rsidP="00B4089A">
      <w:pPr>
        <w:spacing w:after="0" w:line="240" w:lineRule="auto"/>
        <w:rPr>
          <w:rFonts w:ascii="Arial" w:hAnsi="Arial" w:cs="Arial"/>
          <w:i/>
          <w:sz w:val="20"/>
          <w:szCs w:val="20"/>
          <w:lang w:val="hu-HU"/>
        </w:rPr>
      </w:pPr>
    </w:p>
    <w:tbl>
      <w:tblPr>
        <w:tblStyle w:val="TableGrid"/>
        <w:tblW w:w="0" w:type="auto"/>
        <w:tblInd w:w="817" w:type="dxa"/>
        <w:tblLook w:val="04A0" w:firstRow="1" w:lastRow="0" w:firstColumn="1" w:lastColumn="0" w:noHBand="0" w:noVBand="1"/>
      </w:tblPr>
      <w:tblGrid>
        <w:gridCol w:w="8199"/>
      </w:tblGrid>
      <w:tr w:rsidR="003C798F" w:rsidRPr="00E77CF2" w:rsidTr="00501DEC">
        <w:trPr>
          <w:trHeight w:val="77"/>
        </w:trPr>
        <w:tc>
          <w:tcPr>
            <w:tcW w:w="8425" w:type="dxa"/>
          </w:tcPr>
          <w:p w:rsidR="00FD4AA1" w:rsidRPr="002C6FAC" w:rsidRDefault="003A45FD" w:rsidP="001A2E2C">
            <w:pPr>
              <w:pStyle w:val="ListParagraph"/>
              <w:numPr>
                <w:ilvl w:val="1"/>
                <w:numId w:val="30"/>
              </w:numPr>
              <w:tabs>
                <w:tab w:val="left" w:pos="459"/>
              </w:tabs>
              <w:rPr>
                <w:rFonts w:ascii="Arial" w:hAnsi="Arial" w:cs="Arial"/>
                <w:b/>
                <w:sz w:val="20"/>
                <w:szCs w:val="20"/>
                <w:lang w:val="hu-HU"/>
              </w:rPr>
            </w:pPr>
            <w:r w:rsidRPr="002C6FAC">
              <w:rPr>
                <w:rFonts w:ascii="Arial" w:hAnsi="Arial" w:cs="Arial"/>
                <w:b/>
                <w:sz w:val="20"/>
                <w:szCs w:val="20"/>
                <w:lang w:val="hu-HU"/>
              </w:rPr>
              <w:t xml:space="preserve">Kérjük, hogy szíveskedjen a fentiekben kiemelt </w:t>
            </w:r>
            <w:r w:rsidRPr="002C6FAC">
              <w:rPr>
                <w:rFonts w:ascii="Arial" w:hAnsi="Arial" w:cs="Arial"/>
                <w:b/>
                <w:sz w:val="20"/>
                <w:szCs w:val="20"/>
                <w:u w:val="single"/>
                <w:lang w:val="hu-HU"/>
              </w:rPr>
              <w:t xml:space="preserve">egy vagy több </w:t>
            </w:r>
            <w:r w:rsidR="00B803AA" w:rsidRPr="002C6FAC">
              <w:rPr>
                <w:rFonts w:ascii="Arial" w:hAnsi="Arial" w:cs="Arial"/>
                <w:b/>
                <w:sz w:val="20"/>
                <w:szCs w:val="20"/>
                <w:u w:val="single"/>
                <w:lang w:val="hu-HU"/>
              </w:rPr>
              <w:t>témát</w:t>
            </w:r>
            <w:r w:rsidR="00B803AA" w:rsidRPr="002C6FAC">
              <w:rPr>
                <w:rFonts w:ascii="Arial" w:hAnsi="Arial" w:cs="Arial"/>
                <w:b/>
                <w:sz w:val="20"/>
                <w:szCs w:val="20"/>
                <w:lang w:val="hu-HU"/>
              </w:rPr>
              <w:t xml:space="preserve"> a kormány által megtett lépése</w:t>
            </w:r>
            <w:r w:rsidR="00975DDD" w:rsidRPr="002C6FAC">
              <w:rPr>
                <w:rFonts w:ascii="Arial" w:hAnsi="Arial" w:cs="Arial"/>
                <w:b/>
                <w:sz w:val="20"/>
                <w:szCs w:val="20"/>
                <w:lang w:val="hu-HU"/>
              </w:rPr>
              <w:t>kkel kapcsolatos konkrét példákka</w:t>
            </w:r>
            <w:r w:rsidR="00B803AA" w:rsidRPr="002C6FAC">
              <w:rPr>
                <w:rFonts w:ascii="Arial" w:hAnsi="Arial" w:cs="Arial"/>
                <w:b/>
                <w:sz w:val="20"/>
                <w:szCs w:val="20"/>
                <w:lang w:val="hu-HU"/>
              </w:rPr>
              <w:t xml:space="preserve">l szemléltetni. </w:t>
            </w:r>
          </w:p>
        </w:tc>
      </w:tr>
    </w:tbl>
    <w:p w:rsidR="00915E59" w:rsidRPr="002C6FAC" w:rsidRDefault="00915E59" w:rsidP="003C0AEF">
      <w:pPr>
        <w:spacing w:after="0" w:line="240" w:lineRule="auto"/>
        <w:ind w:left="851"/>
        <w:rPr>
          <w:rFonts w:ascii="Arial" w:hAnsi="Arial" w:cs="Arial"/>
          <w:b/>
          <w:sz w:val="20"/>
          <w:szCs w:val="20"/>
          <w:lang w:val="hu-HU"/>
        </w:rPr>
      </w:pPr>
    </w:p>
    <w:p w:rsidR="007E1941" w:rsidRPr="002C6FAC" w:rsidRDefault="007E1941" w:rsidP="001A2E2C">
      <w:pPr>
        <w:ind w:left="720"/>
        <w:rPr>
          <w:rFonts w:ascii="Arial" w:hAnsi="Arial" w:cs="Arial"/>
          <w:i/>
          <w:sz w:val="20"/>
          <w:szCs w:val="20"/>
          <w:lang w:val="hu-HU"/>
        </w:rPr>
      </w:pPr>
      <w:r w:rsidRPr="002C6FAC">
        <w:rPr>
          <w:rFonts w:ascii="Arial" w:hAnsi="Arial" w:cs="Arial"/>
          <w:i/>
          <w:sz w:val="20"/>
          <w:szCs w:val="20"/>
          <w:lang w:val="hu-HU"/>
        </w:rPr>
        <w:t>Kérjük, hogy térjen ki arra is, hogy a bemutatott kezdeményezések hivatkoznak-e a nemzetközi emberi jogi normákra és hogy azok az érintettekkel való egyeztetés</w:t>
      </w:r>
      <w:r w:rsidR="00975DDD" w:rsidRPr="002C6FAC">
        <w:rPr>
          <w:rFonts w:ascii="Arial" w:hAnsi="Arial" w:cs="Arial"/>
          <w:i/>
          <w:sz w:val="20"/>
          <w:szCs w:val="20"/>
          <w:lang w:val="hu-HU"/>
        </w:rPr>
        <w:t xml:space="preserve"> során</w:t>
      </w:r>
      <w:r w:rsidRPr="002C6FAC">
        <w:rPr>
          <w:rFonts w:ascii="Arial" w:hAnsi="Arial" w:cs="Arial"/>
          <w:i/>
          <w:sz w:val="20"/>
          <w:szCs w:val="20"/>
          <w:lang w:val="hu-HU"/>
        </w:rPr>
        <w:t xml:space="preserve"> kerültek-e elfogadásra. </w:t>
      </w:r>
    </w:p>
    <w:p w:rsidR="00F566EA" w:rsidRPr="002C6FAC" w:rsidRDefault="005C4F85" w:rsidP="004E6B40">
      <w:pPr>
        <w:spacing w:after="0" w:line="240" w:lineRule="auto"/>
        <w:ind w:firstLine="709"/>
        <w:rPr>
          <w:rFonts w:ascii="Arial" w:hAnsi="Arial" w:cs="Arial"/>
          <w:sz w:val="20"/>
          <w:szCs w:val="20"/>
          <w:lang w:val="hu-HU"/>
        </w:rPr>
      </w:pPr>
      <w:r w:rsidRPr="002C6FAC">
        <w:rPr>
          <w:rFonts w:ascii="Arial" w:hAnsi="Arial" w:cs="Arial"/>
          <w:sz w:val="20"/>
          <w:szCs w:val="20"/>
          <w:lang w:val="hu-HU"/>
        </w:rPr>
        <w:lastRenderedPageBreak/>
        <w:t>Válaszában a következő intézkedésfajtákra utalhat</w:t>
      </w:r>
      <w:r w:rsidRPr="002C6FAC">
        <w:rPr>
          <w:rStyle w:val="FootnoteReference"/>
          <w:rFonts w:ascii="Arial" w:hAnsi="Arial" w:cs="Arial"/>
          <w:sz w:val="20"/>
          <w:szCs w:val="20"/>
          <w:lang w:val="hu-HU"/>
        </w:rPr>
        <w:footnoteReference w:id="1"/>
      </w:r>
      <w:r w:rsidRPr="002C6FAC">
        <w:rPr>
          <w:rFonts w:ascii="Arial" w:hAnsi="Arial" w:cs="Arial"/>
          <w:sz w:val="20"/>
          <w:szCs w:val="20"/>
          <w:lang w:val="hu-HU"/>
        </w:rPr>
        <w:t xml:space="preserve"> </w:t>
      </w:r>
    </w:p>
    <w:p w:rsidR="000F643A" w:rsidRPr="002C6FAC" w:rsidRDefault="005A34E4" w:rsidP="000F643A">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Jogszabályi vagy alkotmányi szintű</w:t>
      </w:r>
      <w:r w:rsidR="000F643A" w:rsidRPr="002C6FAC">
        <w:rPr>
          <w:rFonts w:ascii="Arial" w:hAnsi="Arial" w:cs="Arial"/>
          <w:sz w:val="20"/>
          <w:szCs w:val="20"/>
          <w:lang w:val="hu-HU"/>
        </w:rPr>
        <w:t xml:space="preserve"> </w:t>
      </w:r>
    </w:p>
    <w:p w:rsidR="000F643A" w:rsidRPr="002C6FAC" w:rsidRDefault="005A34E4" w:rsidP="000F643A">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Szabályozó</w:t>
      </w:r>
    </w:p>
    <w:p w:rsidR="000F643A" w:rsidRPr="002C6FAC" w:rsidRDefault="005A34E4" w:rsidP="000F643A">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Bírósági</w:t>
      </w:r>
    </w:p>
    <w:p w:rsidR="000F643A" w:rsidRPr="002C6FAC" w:rsidRDefault="005A34E4" w:rsidP="000F643A">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Végrehajtási</w:t>
      </w:r>
    </w:p>
    <w:p w:rsidR="005A34E4" w:rsidRPr="002C6FAC" w:rsidRDefault="005A34E4" w:rsidP="005A34E4">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Közbeszerzési</w:t>
      </w:r>
    </w:p>
    <w:p w:rsidR="00330163" w:rsidRPr="002C6FAC" w:rsidRDefault="005A34E4" w:rsidP="00330163">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Állami finanszírozással kapcsolatos, mint például exporthitel ügynökségek intézkedései, vagy egyéb kormányzati kölcsönök vagy garanciák</w:t>
      </w:r>
    </w:p>
    <w:p w:rsidR="00330163" w:rsidRPr="002C6FAC" w:rsidRDefault="005A34E4" w:rsidP="00330163">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Vállalat</w:t>
      </w:r>
      <w:r w:rsidR="00330163" w:rsidRPr="002C6FAC">
        <w:rPr>
          <w:rFonts w:ascii="Arial" w:hAnsi="Arial" w:cs="Arial"/>
          <w:sz w:val="20"/>
          <w:szCs w:val="20"/>
          <w:lang w:val="hu-HU"/>
        </w:rPr>
        <w:t xml:space="preserve">okkal </w:t>
      </w:r>
      <w:r w:rsidR="005C4F85" w:rsidRPr="002C6FAC">
        <w:rPr>
          <w:rFonts w:ascii="Arial" w:hAnsi="Arial" w:cs="Arial"/>
          <w:sz w:val="20"/>
          <w:szCs w:val="20"/>
          <w:lang w:val="hu-HU"/>
        </w:rPr>
        <w:t>kapcsolatos</w:t>
      </w:r>
      <w:r w:rsidRPr="002C6FAC">
        <w:rPr>
          <w:rFonts w:ascii="Arial" w:hAnsi="Arial" w:cs="Arial"/>
          <w:sz w:val="20"/>
          <w:szCs w:val="20"/>
          <w:lang w:val="hu-HU"/>
        </w:rPr>
        <w:t xml:space="preserve"> </w:t>
      </w:r>
      <w:r w:rsidR="00330163" w:rsidRPr="002C6FAC">
        <w:rPr>
          <w:rFonts w:ascii="Arial" w:hAnsi="Arial" w:cs="Arial"/>
          <w:sz w:val="20"/>
          <w:szCs w:val="20"/>
          <w:lang w:val="hu-HU"/>
        </w:rPr>
        <w:t>emberi jogi jelentéstételi</w:t>
      </w:r>
      <w:r w:rsidRPr="002C6FAC">
        <w:rPr>
          <w:rFonts w:ascii="Arial" w:hAnsi="Arial" w:cs="Arial"/>
          <w:sz w:val="20"/>
          <w:szCs w:val="20"/>
          <w:lang w:val="hu-HU"/>
        </w:rPr>
        <w:t xml:space="preserve"> követelmények</w:t>
      </w:r>
    </w:p>
    <w:p w:rsidR="00526AF0" w:rsidRPr="002C6FAC" w:rsidRDefault="00526AF0" w:rsidP="009F0EF6">
      <w:pPr>
        <w:spacing w:after="0" w:line="240" w:lineRule="auto"/>
        <w:ind w:left="709"/>
        <w:rPr>
          <w:rFonts w:ascii="Arial" w:hAnsi="Arial" w:cs="Arial"/>
          <w:sz w:val="20"/>
          <w:szCs w:val="20"/>
          <w:lang w:val="hu-HU"/>
        </w:rPr>
      </w:pPr>
      <w:r w:rsidRPr="002C6FAC">
        <w:rPr>
          <w:rFonts w:ascii="Arial" w:hAnsi="Arial" w:cs="Arial"/>
          <w:sz w:val="20"/>
          <w:szCs w:val="20"/>
          <w:lang w:val="hu-HU"/>
        </w:rPr>
        <w:t>Jövőben megvalósuló (a 3.1-ben nem szerepel)</w:t>
      </w:r>
    </w:p>
    <w:p w:rsidR="009F0EF6" w:rsidRPr="00584CAF" w:rsidRDefault="009F0EF6" w:rsidP="00AD6E10">
      <w:pPr>
        <w:spacing w:after="0" w:line="240" w:lineRule="auto"/>
        <w:ind w:left="709"/>
        <w:jc w:val="both"/>
        <w:rPr>
          <w:rFonts w:ascii="Arial" w:hAnsi="Arial" w:cs="Arial"/>
          <w:color w:val="1F497D" w:themeColor="text2"/>
          <w:sz w:val="20"/>
          <w:szCs w:val="20"/>
          <w:lang w:val="hu-HU"/>
        </w:rPr>
      </w:pPr>
      <w:r w:rsidRPr="00584CAF">
        <w:rPr>
          <w:rFonts w:ascii="Arial" w:hAnsi="Arial" w:cs="Arial"/>
          <w:color w:val="1F497D" w:themeColor="text2"/>
          <w:sz w:val="20"/>
          <w:szCs w:val="20"/>
          <w:lang w:val="hu-HU"/>
        </w:rPr>
        <w:t>Az Európai Parlament</w:t>
      </w:r>
      <w:r w:rsidRPr="00584CAF">
        <w:rPr>
          <w:rFonts w:ascii="Arial" w:hAnsi="Arial" w:cs="Arial"/>
          <w:i/>
          <w:iCs/>
          <w:color w:val="1F497D" w:themeColor="text2"/>
          <w:sz w:val="20"/>
          <w:szCs w:val="20"/>
          <w:lang w:val="hu-HU"/>
        </w:rPr>
        <w:t xml:space="preserve"> és a Tanács </w:t>
      </w:r>
      <w:r w:rsidRPr="00584CAF">
        <w:rPr>
          <w:rFonts w:ascii="Arial" w:hAnsi="Arial" w:cs="Arial"/>
          <w:b/>
          <w:bCs/>
          <w:i/>
          <w:iCs/>
          <w:color w:val="1F497D" w:themeColor="text2"/>
          <w:sz w:val="20"/>
          <w:szCs w:val="20"/>
          <w:lang w:val="hu-HU"/>
        </w:rPr>
        <w:t>2014/95/EU irányelvé</w:t>
      </w:r>
      <w:r w:rsidRPr="00584CAF">
        <w:rPr>
          <w:rFonts w:ascii="Arial" w:hAnsi="Arial" w:cs="Arial"/>
          <w:bCs/>
          <w:i/>
          <w:iCs/>
          <w:color w:val="1F497D" w:themeColor="text2"/>
          <w:sz w:val="20"/>
          <w:szCs w:val="20"/>
          <w:lang w:val="hu-HU"/>
        </w:rPr>
        <w:t>nek</w:t>
      </w:r>
      <w:r w:rsidRPr="00584CAF">
        <w:rPr>
          <w:rFonts w:ascii="Arial" w:hAnsi="Arial" w:cs="Arial"/>
          <w:b/>
          <w:bCs/>
          <w:i/>
          <w:iCs/>
          <w:color w:val="1F497D" w:themeColor="text2"/>
          <w:sz w:val="20"/>
          <w:szCs w:val="20"/>
          <w:lang w:val="hu-HU"/>
        </w:rPr>
        <w:t xml:space="preserve"> (2014. október 22.), </w:t>
      </w:r>
      <w:r w:rsidRPr="00584CAF">
        <w:rPr>
          <w:rFonts w:ascii="Arial" w:hAnsi="Arial" w:cs="Arial"/>
          <w:bCs/>
          <w:i/>
          <w:iCs/>
          <w:color w:val="1F497D" w:themeColor="text2"/>
          <w:sz w:val="20"/>
          <w:szCs w:val="20"/>
          <w:lang w:val="hu-HU"/>
        </w:rPr>
        <w:t>amely</w:t>
      </w:r>
      <w:r w:rsidRPr="00584CAF">
        <w:rPr>
          <w:rFonts w:ascii="Arial" w:hAnsi="Arial" w:cs="Arial"/>
          <w:b/>
          <w:bCs/>
          <w:i/>
          <w:iCs/>
          <w:color w:val="1F497D" w:themeColor="text2"/>
          <w:sz w:val="20"/>
          <w:szCs w:val="20"/>
          <w:lang w:val="hu-HU"/>
        </w:rPr>
        <w:t xml:space="preserve"> a 2013/34/EU irányelvnek a nem pénzügyi és a sokszínűséggel kapcsolatos információknak bizonyos nagyvállalkozások és vállalatcsoportok általi közzététele tekintetében történő módosításáról</w:t>
      </w:r>
      <w:r w:rsidRPr="00584CAF">
        <w:rPr>
          <w:rFonts w:ascii="Arial" w:hAnsi="Arial" w:cs="Arial"/>
          <w:color w:val="1F497D" w:themeColor="text2"/>
          <w:sz w:val="20"/>
          <w:szCs w:val="20"/>
          <w:lang w:val="hu-HU"/>
        </w:rPr>
        <w:t xml:space="preserve"> szól, átültetésé</w:t>
      </w:r>
      <w:r w:rsidR="003B1454" w:rsidRPr="00584CAF">
        <w:rPr>
          <w:rFonts w:ascii="Arial" w:hAnsi="Arial" w:cs="Arial"/>
          <w:color w:val="1F497D" w:themeColor="text2"/>
          <w:sz w:val="20"/>
          <w:szCs w:val="20"/>
          <w:lang w:val="hu-HU"/>
        </w:rPr>
        <w:t>ről</w:t>
      </w:r>
      <w:r w:rsidRPr="00584CAF">
        <w:rPr>
          <w:rFonts w:ascii="Arial" w:hAnsi="Arial" w:cs="Arial"/>
          <w:color w:val="1F497D" w:themeColor="text2"/>
          <w:sz w:val="20"/>
          <w:szCs w:val="20"/>
          <w:lang w:val="hu-HU"/>
        </w:rPr>
        <w:t xml:space="preserve"> Magyarország legkésőbb 2016. december 6-ig</w:t>
      </w:r>
      <w:r w:rsidR="00D35F7A" w:rsidRPr="00584CAF">
        <w:rPr>
          <w:rFonts w:ascii="Arial" w:hAnsi="Arial" w:cs="Arial"/>
          <w:color w:val="1F497D" w:themeColor="text2"/>
          <w:sz w:val="20"/>
          <w:szCs w:val="20"/>
          <w:lang w:val="hu-HU"/>
        </w:rPr>
        <w:t xml:space="preserve"> köteles</w:t>
      </w:r>
      <w:r w:rsidRPr="00584CAF">
        <w:rPr>
          <w:rFonts w:ascii="Arial" w:hAnsi="Arial" w:cs="Arial"/>
          <w:color w:val="1F497D" w:themeColor="text2"/>
          <w:sz w:val="20"/>
          <w:szCs w:val="20"/>
          <w:lang w:val="hu-HU"/>
        </w:rPr>
        <w:t xml:space="preserve"> gondoskod</w:t>
      </w:r>
      <w:r w:rsidR="00D35F7A" w:rsidRPr="00584CAF">
        <w:rPr>
          <w:rFonts w:ascii="Arial" w:hAnsi="Arial" w:cs="Arial"/>
          <w:color w:val="1F497D" w:themeColor="text2"/>
          <w:sz w:val="20"/>
          <w:szCs w:val="20"/>
          <w:lang w:val="hu-HU"/>
        </w:rPr>
        <w:t>ni</w:t>
      </w:r>
      <w:r w:rsidRPr="00584CAF">
        <w:rPr>
          <w:rFonts w:ascii="Arial" w:hAnsi="Arial" w:cs="Arial"/>
          <w:color w:val="1F497D" w:themeColor="text2"/>
          <w:sz w:val="20"/>
          <w:szCs w:val="20"/>
          <w:lang w:val="hu-HU"/>
        </w:rPr>
        <w:t>.</w:t>
      </w:r>
    </w:p>
    <w:p w:rsidR="00330163" w:rsidRPr="002C6FAC" w:rsidRDefault="00330163" w:rsidP="001A2E2C">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Szociális és környezetvédelmi engedélyezési eljárás, beleértve a kötelező hatásvizsgálatokat is</w:t>
      </w:r>
    </w:p>
    <w:p w:rsidR="00330163" w:rsidRPr="002C6FAC" w:rsidRDefault="00330163" w:rsidP="001A2E2C">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Állami tulajdonban lévő vállalatokhoz kapcsolódó lépések</w:t>
      </w:r>
    </w:p>
    <w:p w:rsidR="00330163" w:rsidRPr="002C6FAC" w:rsidRDefault="005C4F85" w:rsidP="000F643A">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Befektetési</w:t>
      </w:r>
      <w:r w:rsidR="00330163" w:rsidRPr="002C6FAC">
        <w:rPr>
          <w:rFonts w:ascii="Arial" w:hAnsi="Arial" w:cs="Arial"/>
          <w:sz w:val="20"/>
          <w:szCs w:val="20"/>
          <w:lang w:val="hu-HU"/>
        </w:rPr>
        <w:t xml:space="preserve"> és kereskedelmi egyezmények</w:t>
      </w:r>
    </w:p>
    <w:p w:rsidR="000F643A" w:rsidRPr="002C6FAC" w:rsidRDefault="00330163" w:rsidP="000F643A">
      <w:pPr>
        <w:pStyle w:val="ListParagraph"/>
        <w:numPr>
          <w:ilvl w:val="0"/>
          <w:numId w:val="10"/>
        </w:numPr>
        <w:spacing w:after="0" w:line="240" w:lineRule="auto"/>
        <w:ind w:left="1418" w:hanging="284"/>
        <w:contextualSpacing w:val="0"/>
        <w:rPr>
          <w:rFonts w:ascii="Arial" w:hAnsi="Arial" w:cs="Arial"/>
          <w:sz w:val="20"/>
          <w:szCs w:val="20"/>
          <w:lang w:val="hu-HU"/>
        </w:rPr>
      </w:pPr>
      <w:r w:rsidRPr="002C6FAC">
        <w:rPr>
          <w:rFonts w:ascii="Arial" w:hAnsi="Arial" w:cs="Arial"/>
          <w:sz w:val="20"/>
          <w:szCs w:val="20"/>
          <w:lang w:val="hu-HU"/>
        </w:rPr>
        <w:t xml:space="preserve">Útmutatások </w:t>
      </w:r>
      <w:r w:rsidR="00975DDD" w:rsidRPr="002C6FAC">
        <w:rPr>
          <w:rFonts w:ascii="Arial" w:hAnsi="Arial" w:cs="Arial"/>
          <w:sz w:val="20"/>
          <w:szCs w:val="20"/>
          <w:lang w:val="hu-HU"/>
        </w:rPr>
        <w:t>és</w:t>
      </w:r>
      <w:r w:rsidR="000F643A" w:rsidRPr="002C6FAC">
        <w:rPr>
          <w:rFonts w:ascii="Arial" w:hAnsi="Arial" w:cs="Arial"/>
          <w:sz w:val="20"/>
          <w:szCs w:val="20"/>
          <w:lang w:val="hu-HU"/>
        </w:rPr>
        <w:t xml:space="preserve"> </w:t>
      </w:r>
      <w:r w:rsidRPr="002C6FAC">
        <w:rPr>
          <w:rFonts w:ascii="Arial" w:hAnsi="Arial" w:cs="Arial"/>
          <w:sz w:val="20"/>
          <w:szCs w:val="20"/>
          <w:lang w:val="hu-HU"/>
        </w:rPr>
        <w:t>ösztönző intézkedések</w:t>
      </w:r>
    </w:p>
    <w:p w:rsidR="007D1868" w:rsidRPr="002C6FAC" w:rsidRDefault="00330163" w:rsidP="007D1868">
      <w:pPr>
        <w:spacing w:after="0" w:line="240" w:lineRule="auto"/>
        <w:ind w:left="720"/>
        <w:rPr>
          <w:rFonts w:ascii="Arial" w:hAnsi="Arial" w:cs="Arial"/>
          <w:sz w:val="20"/>
          <w:szCs w:val="20"/>
          <w:lang w:val="hu-HU"/>
        </w:rPr>
      </w:pPr>
      <w:r w:rsidRPr="002C6FAC">
        <w:rPr>
          <w:rFonts w:ascii="Arial" w:hAnsi="Arial" w:cs="Arial"/>
          <w:sz w:val="20"/>
          <w:szCs w:val="20"/>
          <w:lang w:val="hu-HU"/>
        </w:rPr>
        <w:t xml:space="preserve">Kormányzati, emberi jogokra vonatkozó megfelelő </w:t>
      </w:r>
      <w:r w:rsidR="005C4F85" w:rsidRPr="002C6FAC">
        <w:rPr>
          <w:rFonts w:ascii="Arial" w:hAnsi="Arial" w:cs="Arial"/>
          <w:sz w:val="20"/>
          <w:szCs w:val="20"/>
          <w:lang w:val="hu-HU"/>
        </w:rPr>
        <w:t>gondossággal</w:t>
      </w:r>
      <w:r w:rsidRPr="002C6FAC">
        <w:rPr>
          <w:rFonts w:ascii="Arial" w:hAnsi="Arial" w:cs="Arial"/>
          <w:sz w:val="20"/>
          <w:szCs w:val="20"/>
          <w:lang w:val="hu-HU"/>
        </w:rPr>
        <w:t xml:space="preserve"> kapcsolatos intézkedések példáiért kattintson </w:t>
      </w:r>
      <w:hyperlink r:id="rId13" w:history="1">
        <w:r w:rsidRPr="002C6FAC">
          <w:rPr>
            <w:rStyle w:val="Hyperlink"/>
            <w:rFonts w:ascii="Arial" w:hAnsi="Arial" w:cs="Arial"/>
            <w:sz w:val="20"/>
            <w:szCs w:val="20"/>
            <w:lang w:val="hu-HU"/>
          </w:rPr>
          <w:t>ide</w:t>
        </w:r>
      </w:hyperlink>
      <w:r w:rsidR="00574B7F" w:rsidRPr="002C6FAC">
        <w:rPr>
          <w:rFonts w:ascii="Arial" w:hAnsi="Arial" w:cs="Arial"/>
          <w:sz w:val="20"/>
          <w:szCs w:val="20"/>
          <w:lang w:val="hu-HU"/>
        </w:rPr>
        <w:t>.</w:t>
      </w:r>
    </w:p>
    <w:p w:rsidR="00B97270" w:rsidRPr="002C6FAC" w:rsidRDefault="00B97270" w:rsidP="00F57E6A">
      <w:pPr>
        <w:spacing w:after="0" w:line="240" w:lineRule="auto"/>
        <w:ind w:firstLine="709"/>
        <w:rPr>
          <w:rFonts w:ascii="Arial" w:hAnsi="Arial" w:cs="Arial"/>
          <w:i/>
          <w:sz w:val="20"/>
          <w:szCs w:val="20"/>
          <w:lang w:val="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AD6E10" w:rsidRPr="00E77CF2" w:rsidTr="008A063B">
        <w:trPr>
          <w:trHeight w:val="417"/>
        </w:trPr>
        <w:tc>
          <w:tcPr>
            <w:tcW w:w="7088" w:type="dxa"/>
          </w:tcPr>
          <w:p w:rsidR="00E6485C" w:rsidRPr="00AD6E10" w:rsidRDefault="00E6485C" w:rsidP="00E6485C">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 xml:space="preserve">Példák a fenti 3-as pontban elsőként kiemelt </w:t>
            </w:r>
            <w:r w:rsidR="001A2E2C" w:rsidRPr="00AD6E10">
              <w:rPr>
                <w:rFonts w:ascii="Arial" w:hAnsi="Arial" w:cs="Arial"/>
                <w:b/>
                <w:color w:val="1F497D" w:themeColor="text2"/>
                <w:sz w:val="20"/>
                <w:szCs w:val="20"/>
                <w:lang w:val="hu-HU"/>
              </w:rPr>
              <w:t>témával</w:t>
            </w:r>
            <w:r w:rsidRPr="00AD6E10">
              <w:rPr>
                <w:rFonts w:ascii="Arial" w:hAnsi="Arial" w:cs="Arial"/>
                <w:b/>
                <w:color w:val="1F497D" w:themeColor="text2"/>
                <w:sz w:val="20"/>
                <w:szCs w:val="20"/>
                <w:lang w:val="hu-HU"/>
              </w:rPr>
              <w:t xml:space="preserve"> kapcsolatban megtett lépésekre</w:t>
            </w:r>
          </w:p>
          <w:p w:rsidR="001811F2" w:rsidRPr="00AD6E10" w:rsidRDefault="001811F2" w:rsidP="001811F2">
            <w:pPr>
              <w:spacing w:after="0" w:line="240" w:lineRule="auto"/>
              <w:ind w:left="117" w:hanging="83"/>
              <w:rPr>
                <w:rFonts w:ascii="Arial" w:hAnsi="Arial" w:cs="Arial"/>
                <w:b/>
                <w:color w:val="1F497D" w:themeColor="text2"/>
                <w:sz w:val="20"/>
                <w:szCs w:val="20"/>
                <w:lang w:val="hu-HU"/>
              </w:rPr>
            </w:pPr>
          </w:p>
          <w:p w:rsidR="007E4343" w:rsidRPr="00AD6E10" w:rsidRDefault="007E4343" w:rsidP="007E4343">
            <w:pPr>
              <w:spacing w:after="0" w:line="240" w:lineRule="auto"/>
              <w:ind w:left="34"/>
              <w:rPr>
                <w:rFonts w:ascii="Arial" w:hAnsi="Arial" w:cs="Arial"/>
                <w:b/>
                <w:color w:val="1F497D" w:themeColor="text2"/>
                <w:sz w:val="20"/>
                <w:szCs w:val="20"/>
                <w:u w:val="single"/>
                <w:lang w:val="hu-HU"/>
              </w:rPr>
            </w:pPr>
            <w:r w:rsidRPr="00AD6E10">
              <w:rPr>
                <w:rFonts w:ascii="Arial" w:hAnsi="Arial" w:cs="Arial"/>
                <w:b/>
                <w:color w:val="1F497D" w:themeColor="text2"/>
                <w:sz w:val="20"/>
                <w:szCs w:val="20"/>
                <w:u w:val="single"/>
                <w:lang w:val="hu-HU"/>
              </w:rPr>
              <w:t>Az adókikerülés elleni fellépés jelentősebb adóigazgatási szervezeti és jogszabályi eszközei</w:t>
            </w:r>
          </w:p>
          <w:p w:rsidR="007E4343" w:rsidRPr="00AD6E10" w:rsidRDefault="007E4343" w:rsidP="007E4343">
            <w:pPr>
              <w:spacing w:after="0" w:line="240" w:lineRule="auto"/>
              <w:ind w:left="117" w:hanging="83"/>
              <w:rPr>
                <w:rFonts w:ascii="Arial" w:hAnsi="Arial" w:cs="Arial"/>
                <w:b/>
                <w:color w:val="1F497D" w:themeColor="text2"/>
                <w:sz w:val="20"/>
                <w:szCs w:val="20"/>
                <w:u w:val="single"/>
                <w:lang w:val="hu-HU"/>
              </w:rPr>
            </w:pPr>
          </w:p>
          <w:p w:rsidR="007E4343" w:rsidRPr="00AD6E10" w:rsidRDefault="007E4343" w:rsidP="007E4343">
            <w:pPr>
              <w:spacing w:after="0" w:line="240" w:lineRule="auto"/>
              <w:ind w:left="117" w:hanging="83"/>
              <w:rPr>
                <w:rFonts w:ascii="Arial" w:hAnsi="Arial" w:cs="Arial"/>
                <w:b/>
                <w:bCs/>
                <w:color w:val="1F497D" w:themeColor="text2"/>
                <w:sz w:val="20"/>
                <w:szCs w:val="20"/>
                <w:lang w:val="hu-HU"/>
              </w:rPr>
            </w:pPr>
            <w:r w:rsidRPr="00AD6E10">
              <w:rPr>
                <w:rFonts w:ascii="Arial" w:hAnsi="Arial" w:cs="Arial"/>
                <w:b/>
                <w:bCs/>
                <w:color w:val="1F497D" w:themeColor="text2"/>
                <w:sz w:val="20"/>
                <w:szCs w:val="20"/>
                <w:lang w:val="hu-HU"/>
              </w:rPr>
              <w:t>Szervezeti eszközök</w:t>
            </w:r>
          </w:p>
          <w:p w:rsidR="007E4343" w:rsidRPr="00AD6E10" w:rsidRDefault="007E4343" w:rsidP="007E4343">
            <w:pPr>
              <w:numPr>
                <w:ilvl w:val="0"/>
                <w:numId w:val="34"/>
              </w:numPr>
              <w:spacing w:after="0" w:line="240" w:lineRule="auto"/>
              <w:rPr>
                <w:rFonts w:ascii="Arial" w:hAnsi="Arial" w:cs="Arial"/>
                <w:bCs/>
                <w:color w:val="1F497D" w:themeColor="text2"/>
                <w:sz w:val="20"/>
                <w:szCs w:val="20"/>
                <w:lang w:val="hu-HU"/>
              </w:rPr>
            </w:pPr>
            <w:r w:rsidRPr="00AD6E10">
              <w:rPr>
                <w:rFonts w:ascii="Arial" w:hAnsi="Arial" w:cs="Arial"/>
                <w:bCs/>
                <w:color w:val="1F497D" w:themeColor="text2"/>
                <w:sz w:val="20"/>
                <w:szCs w:val="20"/>
                <w:lang w:val="hu-HU"/>
              </w:rPr>
              <w:t xml:space="preserve">az egységes Nemzeti Adó- és Vámhivatal (NAV) létrehozása – az adó- és vámhatóságot egyesítő </w:t>
            </w:r>
            <w:r w:rsidRPr="00AD6E10">
              <w:rPr>
                <w:rFonts w:ascii="Arial" w:hAnsi="Arial" w:cs="Arial"/>
                <w:color w:val="1F497D" w:themeColor="text2"/>
                <w:sz w:val="20"/>
                <w:szCs w:val="20"/>
                <w:lang w:val="hu-HU"/>
              </w:rPr>
              <w:t>új szervezet a hatékony, költségtakarékos közigazgatás elveire építve biztosítja az állam adó- és adójellegű bevételeinek teljes körű kontrollját és védelmét, a Bűnügyi Főigazgatóság felállításával akár a büntetőjog eszközeivel is;</w:t>
            </w:r>
          </w:p>
          <w:p w:rsidR="007E4343" w:rsidRPr="00AD6E10" w:rsidRDefault="007E4343" w:rsidP="007E4343">
            <w:pPr>
              <w:numPr>
                <w:ilvl w:val="0"/>
                <w:numId w:val="34"/>
              </w:numPr>
              <w:spacing w:after="0" w:line="240" w:lineRule="auto"/>
              <w:rPr>
                <w:rFonts w:ascii="Arial" w:hAnsi="Arial" w:cs="Arial"/>
                <w:bCs/>
                <w:color w:val="1F497D" w:themeColor="text2"/>
                <w:sz w:val="20"/>
                <w:szCs w:val="20"/>
                <w:lang w:val="hu-HU"/>
              </w:rPr>
            </w:pPr>
            <w:r w:rsidRPr="00AD6E10">
              <w:rPr>
                <w:rFonts w:ascii="Arial" w:hAnsi="Arial" w:cs="Arial"/>
                <w:color w:val="1F497D" w:themeColor="text2"/>
                <w:sz w:val="20"/>
                <w:szCs w:val="20"/>
                <w:lang w:val="hu-HU"/>
              </w:rPr>
              <w:t>a kockázatkezelés folyamatos fejlesztése;</w:t>
            </w:r>
          </w:p>
          <w:p w:rsidR="007E4343" w:rsidRPr="00AD6E10" w:rsidRDefault="007E4343" w:rsidP="007E4343">
            <w:pPr>
              <w:numPr>
                <w:ilvl w:val="0"/>
                <w:numId w:val="34"/>
              </w:numPr>
              <w:spacing w:after="0" w:line="240" w:lineRule="auto"/>
              <w:rPr>
                <w:rFonts w:ascii="Arial" w:hAnsi="Arial" w:cs="Arial"/>
                <w:bCs/>
                <w:color w:val="1F497D" w:themeColor="text2"/>
                <w:sz w:val="20"/>
                <w:szCs w:val="20"/>
                <w:lang w:val="hu-HU"/>
              </w:rPr>
            </w:pPr>
            <w:r w:rsidRPr="00AD6E10">
              <w:rPr>
                <w:rFonts w:ascii="Arial" w:hAnsi="Arial" w:cs="Arial"/>
                <w:color w:val="1F497D" w:themeColor="text2"/>
                <w:sz w:val="20"/>
                <w:szCs w:val="20"/>
                <w:lang w:val="hu-HU"/>
              </w:rPr>
              <w:t>új ellenőrzési módszerek, megközelítések, jelenhez közel eső időszakok vizsgálata;</w:t>
            </w:r>
          </w:p>
          <w:p w:rsidR="007E4343" w:rsidRPr="00AD6E10" w:rsidRDefault="007E4343" w:rsidP="007E4343">
            <w:pPr>
              <w:numPr>
                <w:ilvl w:val="0"/>
                <w:numId w:val="34"/>
              </w:numPr>
              <w:spacing w:after="0" w:line="240" w:lineRule="auto"/>
              <w:rPr>
                <w:rFonts w:ascii="Arial" w:hAnsi="Arial" w:cs="Arial"/>
                <w:bCs/>
                <w:color w:val="1F497D" w:themeColor="text2"/>
                <w:sz w:val="20"/>
                <w:szCs w:val="20"/>
                <w:lang w:val="hu-HU"/>
              </w:rPr>
            </w:pPr>
            <w:r w:rsidRPr="00AD6E10">
              <w:rPr>
                <w:rFonts w:ascii="Arial" w:hAnsi="Arial" w:cs="Arial"/>
                <w:color w:val="1F497D" w:themeColor="text2"/>
                <w:sz w:val="20"/>
                <w:szCs w:val="20"/>
                <w:lang w:val="hu-HU"/>
              </w:rPr>
              <w:t>ellenőrzési akciók szervezése az áfa-csalással érintett szektorokban.</w:t>
            </w:r>
          </w:p>
          <w:p w:rsidR="007E4343" w:rsidRPr="00AD6E10" w:rsidRDefault="007E4343" w:rsidP="007E4343">
            <w:pPr>
              <w:spacing w:after="0" w:line="240" w:lineRule="auto"/>
              <w:ind w:left="117" w:hanging="83"/>
              <w:rPr>
                <w:rFonts w:ascii="Arial" w:hAnsi="Arial" w:cs="Arial"/>
                <w:b/>
                <w:bCs/>
                <w:color w:val="1F497D" w:themeColor="text2"/>
                <w:sz w:val="20"/>
                <w:szCs w:val="20"/>
                <w:lang w:val="hu-HU"/>
              </w:rPr>
            </w:pPr>
          </w:p>
          <w:p w:rsidR="007E4343" w:rsidRPr="00AD6E10" w:rsidRDefault="007E4343" w:rsidP="007E4343">
            <w:pPr>
              <w:spacing w:after="0" w:line="240" w:lineRule="auto"/>
              <w:ind w:left="117" w:hanging="83"/>
              <w:rPr>
                <w:rFonts w:ascii="Arial" w:hAnsi="Arial" w:cs="Arial"/>
                <w:b/>
                <w:bCs/>
                <w:color w:val="1F497D" w:themeColor="text2"/>
                <w:sz w:val="20"/>
                <w:szCs w:val="20"/>
                <w:lang w:val="hu-HU"/>
              </w:rPr>
            </w:pPr>
            <w:r w:rsidRPr="00AD6E10">
              <w:rPr>
                <w:rFonts w:ascii="Arial" w:hAnsi="Arial" w:cs="Arial"/>
                <w:b/>
                <w:bCs/>
                <w:color w:val="1F497D" w:themeColor="text2"/>
                <w:sz w:val="20"/>
                <w:szCs w:val="20"/>
                <w:lang w:val="hu-HU"/>
              </w:rPr>
              <w:t>Jogszabályi eszközök</w:t>
            </w:r>
          </w:p>
          <w:p w:rsidR="007E4343" w:rsidRPr="00AD6E10" w:rsidRDefault="007E4343" w:rsidP="007E4343">
            <w:pPr>
              <w:spacing w:after="0" w:line="240" w:lineRule="auto"/>
              <w:ind w:left="117" w:hanging="83"/>
              <w:rPr>
                <w:rFonts w:ascii="Arial" w:hAnsi="Arial" w:cs="Arial"/>
                <w:b/>
                <w:bCs/>
                <w:color w:val="1F497D" w:themeColor="text2"/>
                <w:sz w:val="20"/>
                <w:szCs w:val="20"/>
                <w:lang w:val="hu-HU"/>
              </w:rPr>
            </w:pP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1. Az adóregisztrációs eljárás és a fokozott adóhatósági felügyelet</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bCs/>
                <w:color w:val="1F497D" w:themeColor="text2"/>
                <w:sz w:val="20"/>
                <w:szCs w:val="20"/>
                <w:lang w:val="hu-HU"/>
              </w:rPr>
              <w:t>2012. január 1-jétől új jogintézmény az</w:t>
            </w:r>
            <w:r w:rsidRPr="00AD6E10">
              <w:rPr>
                <w:rFonts w:ascii="Arial" w:hAnsi="Arial" w:cs="Arial"/>
                <w:b/>
                <w:bCs/>
                <w:color w:val="1F497D" w:themeColor="text2"/>
                <w:sz w:val="20"/>
                <w:szCs w:val="20"/>
                <w:lang w:val="hu-HU"/>
              </w:rPr>
              <w:t xml:space="preserve"> adóregisztrációs eljárás</w:t>
            </w:r>
            <w:r w:rsidRPr="00AD6E10">
              <w:rPr>
                <w:rFonts w:ascii="Arial" w:hAnsi="Arial" w:cs="Arial"/>
                <w:bCs/>
                <w:color w:val="1F497D" w:themeColor="text2"/>
                <w:sz w:val="20"/>
                <w:szCs w:val="20"/>
                <w:lang w:val="hu-HU"/>
              </w:rPr>
              <w:t xml:space="preserve">, amelynek </w:t>
            </w:r>
            <w:r w:rsidRPr="00AD6E10">
              <w:rPr>
                <w:rFonts w:ascii="Arial" w:hAnsi="Arial" w:cs="Arial"/>
                <w:color w:val="1F497D" w:themeColor="text2"/>
                <w:sz w:val="20"/>
                <w:szCs w:val="20"/>
                <w:lang w:val="hu-HU"/>
              </w:rPr>
              <w:t>lényege, hogy az újonnan alakuló cégek nem automatikusan, hanem csak előzetes szűrést követően jutnak adószámhoz</w:t>
            </w:r>
            <w:r w:rsidRPr="00AD6E10">
              <w:rPr>
                <w:rFonts w:ascii="Arial" w:hAnsi="Arial" w:cs="Arial"/>
                <w:bCs/>
                <w:color w:val="1F497D" w:themeColor="text2"/>
                <w:sz w:val="20"/>
                <w:szCs w:val="20"/>
                <w:lang w:val="hu-HU"/>
              </w:rPr>
              <w:t xml:space="preserve">. </w:t>
            </w:r>
            <w:r w:rsidRPr="00AD6E10">
              <w:rPr>
                <w:rFonts w:ascii="Arial" w:hAnsi="Arial" w:cs="Arial"/>
                <w:color w:val="1F497D" w:themeColor="text2"/>
                <w:sz w:val="20"/>
                <w:szCs w:val="20"/>
                <w:lang w:val="hu-HU"/>
              </w:rPr>
              <w:t xml:space="preserve">A </w:t>
            </w:r>
            <w:r w:rsidRPr="00AD6E10">
              <w:rPr>
                <w:rFonts w:ascii="Arial" w:hAnsi="Arial" w:cs="Arial"/>
                <w:b/>
                <w:color w:val="1F497D" w:themeColor="text2"/>
                <w:sz w:val="20"/>
                <w:szCs w:val="20"/>
                <w:lang w:val="hu-HU"/>
              </w:rPr>
              <w:t>fokozott adóhatósági felügyelet</w:t>
            </w:r>
            <w:r w:rsidRPr="00AD6E10">
              <w:rPr>
                <w:rFonts w:ascii="Arial" w:hAnsi="Arial" w:cs="Arial"/>
                <w:i/>
                <w:color w:val="1F497D" w:themeColor="text2"/>
                <w:sz w:val="20"/>
                <w:szCs w:val="20"/>
                <w:lang w:val="hu-HU"/>
              </w:rPr>
              <w:t xml:space="preserve"> </w:t>
            </w:r>
            <w:r w:rsidRPr="00AD6E10">
              <w:rPr>
                <w:rFonts w:ascii="Arial" w:hAnsi="Arial" w:cs="Arial"/>
                <w:color w:val="1F497D" w:themeColor="text2"/>
                <w:sz w:val="20"/>
                <w:szCs w:val="20"/>
                <w:lang w:val="hu-HU"/>
              </w:rPr>
              <w:t>jogintézménye lehetőséget ad az adóhatóságnak arra, hogy az adószám megállapítását valamint az üzletrész átruházást követően kockázatelemzési eljárást folytasson le, amely során az adózó által végezni kívánt tevékenységhez szükséges személyi, tárgyi és pénzügyi feltételek fennállásának ellenőrzése céljából kérdőívet küldhet ki.</w:t>
            </w:r>
          </w:p>
          <w:p w:rsidR="007E4343" w:rsidRPr="00AD6E10" w:rsidRDefault="007E4343" w:rsidP="007E4343">
            <w:pPr>
              <w:spacing w:after="0" w:line="240" w:lineRule="auto"/>
              <w:ind w:left="34"/>
              <w:rPr>
                <w:rFonts w:ascii="Arial" w:hAnsi="Arial" w:cs="Arial"/>
                <w:color w:val="1F497D" w:themeColor="text2"/>
                <w:sz w:val="20"/>
                <w:szCs w:val="20"/>
                <w:lang w:val="hu-HU"/>
              </w:rPr>
            </w:pP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 xml:space="preserve">2. Belföldi összesítő nyilatkozat </w:t>
            </w:r>
          </w:p>
          <w:p w:rsidR="007E4343" w:rsidRPr="00AD6E10" w:rsidRDefault="007E4343" w:rsidP="008A633C">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2013. január 1-jétől az Art.</w:t>
            </w:r>
            <w:r w:rsidR="008A633C" w:rsidRPr="00AD6E10">
              <w:rPr>
                <w:rFonts w:ascii="Arial" w:hAnsi="Arial" w:cs="Arial"/>
                <w:color w:val="1F497D" w:themeColor="text2"/>
                <w:sz w:val="20"/>
                <w:szCs w:val="20"/>
                <w:lang w:val="hu-HU"/>
              </w:rPr>
              <w:t xml:space="preserve"> (2003. évi XCII. törvény az adózás rendjéről)</w:t>
            </w:r>
            <w:r w:rsidRPr="00AD6E10">
              <w:rPr>
                <w:rFonts w:ascii="Arial" w:hAnsi="Arial" w:cs="Arial"/>
                <w:color w:val="1F497D" w:themeColor="text2"/>
                <w:sz w:val="20"/>
                <w:szCs w:val="20"/>
                <w:lang w:val="hu-HU"/>
              </w:rPr>
              <w:t xml:space="preserve"> 31/B. §. alapján az adózóknak kereskedelmi partnerenként, tételesen számot kell adniuk azokról a belföldi értékesítéseikről és beszerzéseikről, ahol az áthárított adó összege a 2 millió forint egyedi értékhatárt meghaladja, valamint összevontan az egyedileg 2 millió forint alatti, de az elszámolási időszak egészét tekintve kereskedelmi partnerenként ezt az összeghatárt meghaladó értékű beszerzéseikről.</w:t>
            </w: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3. Az adószám felfüggesztése nélküli adószám törlés</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 xml:space="preserve">A fiktív, tényleges gazdasági tevékenységet nem végző, adókötelezettségeiket huzamosabb ideje nem teljesítő, az adóhatóság számára elérhetetlen adózókkal szemben szigorúbb adóhatósági fellépést biztosít az az új rendelkezés, amely lehetőséget ad az adóhatóság számára, hogy </w:t>
            </w:r>
            <w:r w:rsidRPr="00AD6E10">
              <w:rPr>
                <w:rFonts w:ascii="Arial" w:hAnsi="Arial" w:cs="Arial"/>
                <w:b/>
                <w:color w:val="1F497D" w:themeColor="text2"/>
                <w:sz w:val="20"/>
                <w:szCs w:val="20"/>
                <w:lang w:val="hu-HU"/>
              </w:rPr>
              <w:t>az adószám felfüggesztésének alkalmazása nélkü</w:t>
            </w:r>
            <w:r w:rsidRPr="00AD6E10">
              <w:rPr>
                <w:rFonts w:ascii="Arial" w:hAnsi="Arial" w:cs="Arial"/>
                <w:color w:val="1F497D" w:themeColor="text2"/>
                <w:sz w:val="20"/>
                <w:szCs w:val="20"/>
                <w:lang w:val="hu-HU"/>
              </w:rPr>
              <w:t xml:space="preserve">l, a törvényben meghatározott feltételek fennállása esetén </w:t>
            </w:r>
            <w:r w:rsidRPr="00AD6E10">
              <w:rPr>
                <w:rFonts w:ascii="Arial" w:hAnsi="Arial" w:cs="Arial"/>
                <w:b/>
                <w:color w:val="1F497D" w:themeColor="text2"/>
                <w:sz w:val="20"/>
                <w:szCs w:val="20"/>
                <w:lang w:val="hu-HU"/>
              </w:rPr>
              <w:t>az adószám törlését rendelje el</w:t>
            </w:r>
            <w:r w:rsidRPr="00AD6E10">
              <w:rPr>
                <w:rFonts w:ascii="Arial" w:hAnsi="Arial" w:cs="Arial"/>
                <w:color w:val="1F497D" w:themeColor="text2"/>
                <w:sz w:val="20"/>
                <w:szCs w:val="20"/>
                <w:lang w:val="hu-HU"/>
              </w:rPr>
              <w:t>.</w:t>
            </w: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4. Fel nem fedett próbavásárlás</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A jogintézmény lényege, hogy az ellenőr nem köteles felfedni magát, ha a próbavásárlás során mulasztást nem tár fel.</w:t>
            </w: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p>
          <w:p w:rsidR="007E4343" w:rsidRPr="00AD6E10" w:rsidRDefault="007E4343" w:rsidP="007E4343">
            <w:pPr>
              <w:spacing w:after="0" w:line="240" w:lineRule="auto"/>
              <w:ind w:left="34"/>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5. Egyes gazdasági események valódiságának vizsgálatára irányuló ellenőrzés</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 xml:space="preserve">Az </w:t>
            </w:r>
            <w:r w:rsidRPr="00AD6E10">
              <w:rPr>
                <w:rFonts w:ascii="Arial" w:hAnsi="Arial" w:cs="Arial"/>
                <w:b/>
                <w:color w:val="1F497D" w:themeColor="text2"/>
                <w:sz w:val="20"/>
                <w:szCs w:val="20"/>
                <w:lang w:val="hu-HU"/>
              </w:rPr>
              <w:t>egyes gazdasági események valódiságának vizsgálatára irányuló ellenőrzés</w:t>
            </w:r>
            <w:r w:rsidRPr="00AD6E10">
              <w:rPr>
                <w:rFonts w:ascii="Arial" w:hAnsi="Arial" w:cs="Arial"/>
                <w:color w:val="1F497D" w:themeColor="text2"/>
                <w:sz w:val="20"/>
                <w:szCs w:val="20"/>
                <w:lang w:val="hu-HU"/>
              </w:rPr>
              <w:t xml:space="preserve"> keretében kizárólag a kérdéses gazdasági eseményt kell az adóhatóságnak vizsgálnia az adómegállapítási időszak lezárása nélkül, ami elősegíti gyors, célzott vizsgálatok lefolytatását.</w:t>
            </w:r>
          </w:p>
          <w:p w:rsidR="007E4343" w:rsidRPr="00AD6E10" w:rsidRDefault="007E4343" w:rsidP="007E4343">
            <w:pPr>
              <w:spacing w:after="0" w:line="240" w:lineRule="auto"/>
              <w:ind w:left="34"/>
              <w:rPr>
                <w:rFonts w:ascii="Arial" w:hAnsi="Arial" w:cs="Arial"/>
                <w:color w:val="1F497D" w:themeColor="text2"/>
                <w:sz w:val="20"/>
                <w:szCs w:val="20"/>
                <w:lang w:val="hu-HU"/>
              </w:rPr>
            </w:pPr>
          </w:p>
          <w:p w:rsidR="007E4343" w:rsidRPr="00AD6E10" w:rsidRDefault="007E4343" w:rsidP="007E4343">
            <w:pPr>
              <w:spacing w:after="0" w:line="240" w:lineRule="auto"/>
              <w:ind w:left="34"/>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6. A visszaigényelt általános forgalmi adó általános kiutalási határidejének 75 napra történő módosítása</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2012. évben a visszaigénylések teljesítésére nyitva álló kiutalási idő az általános forgalmi adó vonatkozásában 75 napra nőtt. Több idő áll rendelkezésre a körültekintő kiválasztásra, az esetleges kapcsolódó ellenőrzésekre. Lehetővé válik a gazdasági események alapos vizsgálata, ezzel együtt az egyes adókötelezettségek ellenőrzése során több információ begyűjtése az utólagos ellenőrzésre való áttéréshez és a megalapozott döntéshez.</w:t>
            </w: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7. Online pénztárgépek bevezetése</w:t>
            </w:r>
          </w:p>
          <w:p w:rsidR="007E4343" w:rsidRPr="00AD6E10" w:rsidRDefault="007E4343" w:rsidP="007E4343">
            <w:pPr>
              <w:spacing w:after="0" w:line="240" w:lineRule="auto"/>
              <w:ind w:left="34"/>
              <w:rPr>
                <w:rFonts w:ascii="Arial" w:hAnsi="Arial" w:cs="Arial"/>
                <w:bCs/>
                <w:color w:val="1F497D" w:themeColor="text2"/>
                <w:sz w:val="20"/>
                <w:szCs w:val="20"/>
                <w:lang w:val="hu-HU"/>
              </w:rPr>
            </w:pPr>
            <w:r w:rsidRPr="00AD6E10">
              <w:rPr>
                <w:rFonts w:ascii="Arial" w:hAnsi="Arial" w:cs="Arial"/>
                <w:bCs/>
                <w:color w:val="1F497D" w:themeColor="text2"/>
                <w:sz w:val="20"/>
                <w:szCs w:val="20"/>
                <w:lang w:val="hu-HU"/>
              </w:rPr>
              <w:t xml:space="preserve">Az online pénztárgépekre való átállás folyamata eredményesnek és sikeresnek értékelhető. 2014. október 5-én az adóhatósághoz bekötött gépek száma meghaladta a 179 ezer db-ot, ami mutatja, hogy az átállás jó ütemben, a várakozásoknak megfelelően ment végbe. </w:t>
            </w: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p>
          <w:p w:rsidR="007E4343" w:rsidRPr="00AD6E10" w:rsidRDefault="007E4343" w:rsidP="007E4343">
            <w:pPr>
              <w:spacing w:after="0" w:line="240" w:lineRule="auto"/>
              <w:ind w:firstLine="34"/>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8. A nyilvános, bárki számára hozzáférhető (internetről származó) adatok felhasználása</w:t>
            </w:r>
          </w:p>
          <w:p w:rsidR="007E4343" w:rsidRPr="00AD6E10" w:rsidRDefault="007E4343" w:rsidP="007E4343">
            <w:pPr>
              <w:spacing w:after="0" w:line="240" w:lineRule="auto"/>
              <w:ind w:firstLine="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Az ellenőrzések során hasznos információk nyerhetők a világhálóra felkerült adatokból. Internetes adatgyűjtések alapján 2012. január 1-jét követően elsősorban a szépészeti, kozmetikai szolgáltatást nyújtók, webáruházak, valamint ingatlan bérbeadással foglalkozók ellenőrzéseit végezte az adóhatóság.</w:t>
            </w: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p>
          <w:p w:rsidR="007E4343" w:rsidRPr="00AD6E10" w:rsidRDefault="007E4343" w:rsidP="007E4343">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9. A szankciórendszer szigorítása</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 xml:space="preserve">Adóeljárások során feltárt </w:t>
            </w:r>
            <w:r w:rsidRPr="00AD6E10">
              <w:rPr>
                <w:rFonts w:ascii="Arial" w:hAnsi="Arial" w:cs="Arial"/>
                <w:bCs/>
                <w:color w:val="1F497D" w:themeColor="text2"/>
                <w:sz w:val="20"/>
                <w:szCs w:val="20"/>
                <w:lang w:val="hu-HU"/>
              </w:rPr>
              <w:t>a</w:t>
            </w:r>
            <w:r w:rsidRPr="00AD6E10">
              <w:rPr>
                <w:rFonts w:ascii="Arial" w:hAnsi="Arial" w:cs="Arial"/>
                <w:color w:val="1F497D" w:themeColor="text2"/>
                <w:sz w:val="20"/>
                <w:szCs w:val="20"/>
                <w:lang w:val="hu-HU"/>
              </w:rPr>
              <w:t xml:space="preserve">dóhiány esetén adóbírságot kell fizetni. Az adóbírság mértéke főszabály szerint az adóhiány 50 %-a. A korábbi 75 %-os adóbírság mértékével szemben </w:t>
            </w:r>
            <w:r w:rsidRPr="00AD6E10">
              <w:rPr>
                <w:rFonts w:ascii="Arial" w:hAnsi="Arial" w:cs="Arial"/>
                <w:bCs/>
                <w:color w:val="1F497D" w:themeColor="text2"/>
                <w:sz w:val="20"/>
                <w:szCs w:val="20"/>
                <w:lang w:val="hu-HU"/>
              </w:rPr>
              <w:t xml:space="preserve">a bevétel eltitkolásával, a bizonylatok, könyvek, nyilvántartások meghamisításával, megsemmisítésével elkövetett </w:t>
            </w:r>
            <w:r w:rsidRPr="00AD6E10">
              <w:rPr>
                <w:rFonts w:ascii="Arial" w:hAnsi="Arial" w:cs="Arial"/>
                <w:bCs/>
                <w:color w:val="1F497D" w:themeColor="text2"/>
                <w:sz w:val="20"/>
                <w:szCs w:val="20"/>
                <w:lang w:val="hu-HU"/>
              </w:rPr>
              <w:lastRenderedPageBreak/>
              <w:t>jogsértések esetére</w:t>
            </w:r>
            <w:r w:rsidRPr="00AD6E10">
              <w:rPr>
                <w:rFonts w:ascii="Arial" w:hAnsi="Arial" w:cs="Arial"/>
                <w:color w:val="1F497D" w:themeColor="text2"/>
                <w:sz w:val="20"/>
                <w:szCs w:val="20"/>
                <w:lang w:val="hu-HU"/>
              </w:rPr>
              <w:t xml:space="preserve"> a jogalkotó 2012. január 1-jétől az adóhiány </w:t>
            </w:r>
            <w:r w:rsidRPr="00AD6E10">
              <w:rPr>
                <w:rFonts w:ascii="Arial" w:hAnsi="Arial" w:cs="Arial"/>
                <w:b/>
                <w:bCs/>
                <w:color w:val="1F497D" w:themeColor="text2"/>
                <w:sz w:val="20"/>
                <w:szCs w:val="20"/>
                <w:lang w:val="hu-HU"/>
              </w:rPr>
              <w:t xml:space="preserve">200 százalékára </w:t>
            </w:r>
            <w:r w:rsidRPr="00AD6E10">
              <w:rPr>
                <w:rFonts w:ascii="Arial" w:hAnsi="Arial" w:cs="Arial"/>
                <w:color w:val="1F497D" w:themeColor="text2"/>
                <w:sz w:val="20"/>
                <w:szCs w:val="20"/>
                <w:lang w:val="hu-HU"/>
              </w:rPr>
              <w:t>emelte az ilyen kirívóan jogellenes módon elkövetett jogsértések esetén kiszabható adóbírság mértékét.</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2012. január 1-től a</w:t>
            </w:r>
            <w:r w:rsidRPr="00AD6E10">
              <w:rPr>
                <w:rFonts w:ascii="Arial" w:hAnsi="Arial" w:cs="Arial"/>
                <w:b/>
                <w:color w:val="1F497D" w:themeColor="text2"/>
                <w:sz w:val="20"/>
                <w:szCs w:val="20"/>
                <w:lang w:val="hu-HU"/>
              </w:rPr>
              <w:t xml:space="preserve"> szokásos piaci ár megállapításával összefüggő nyilvántartási kötelezettség </w:t>
            </w:r>
            <w:r w:rsidRPr="00AD6E10">
              <w:rPr>
                <w:rFonts w:ascii="Arial" w:hAnsi="Arial" w:cs="Arial"/>
                <w:b/>
                <w:bCs/>
                <w:color w:val="1F497D" w:themeColor="text2"/>
                <w:sz w:val="20"/>
                <w:szCs w:val="20"/>
                <w:lang w:val="hu-HU"/>
              </w:rPr>
              <w:t>ismételt</w:t>
            </w:r>
            <w:r w:rsidRPr="00AD6E10">
              <w:rPr>
                <w:rFonts w:ascii="Arial" w:hAnsi="Arial" w:cs="Arial"/>
                <w:b/>
                <w:color w:val="1F497D" w:themeColor="text2"/>
                <w:sz w:val="20"/>
                <w:szCs w:val="20"/>
                <w:lang w:val="hu-HU"/>
              </w:rPr>
              <w:t xml:space="preserve"> megszegését a törvény kiemelten szankcionálja</w:t>
            </w:r>
            <w:r w:rsidRPr="00AD6E10">
              <w:rPr>
                <w:rFonts w:ascii="Arial" w:hAnsi="Arial" w:cs="Arial"/>
                <w:color w:val="1F497D" w:themeColor="text2"/>
                <w:sz w:val="20"/>
                <w:szCs w:val="20"/>
                <w:lang w:val="hu-HU"/>
              </w:rPr>
              <w:t xml:space="preserve"> azzal, hogy ilyen esetben nyilvántartásonként (összevont nyilvántartásonként) </w:t>
            </w:r>
            <w:r w:rsidRPr="00AD6E10">
              <w:rPr>
                <w:rFonts w:ascii="Arial" w:hAnsi="Arial" w:cs="Arial"/>
                <w:b/>
                <w:bCs/>
                <w:color w:val="1F497D" w:themeColor="text2"/>
                <w:sz w:val="20"/>
                <w:szCs w:val="20"/>
                <w:lang w:val="hu-HU"/>
              </w:rPr>
              <w:t>4 millió forintig</w:t>
            </w:r>
            <w:r w:rsidRPr="00AD6E10">
              <w:rPr>
                <w:rFonts w:ascii="Arial" w:hAnsi="Arial" w:cs="Arial"/>
                <w:color w:val="1F497D" w:themeColor="text2"/>
                <w:sz w:val="20"/>
                <w:szCs w:val="20"/>
                <w:lang w:val="hu-HU"/>
              </w:rPr>
              <w:t xml:space="preserve"> terjedő mulasztási bírságot helyez kilátásba, az </w:t>
            </w:r>
            <w:r w:rsidRPr="00AD6E10">
              <w:rPr>
                <w:rFonts w:ascii="Arial" w:hAnsi="Arial" w:cs="Arial"/>
                <w:bCs/>
                <w:color w:val="1F497D" w:themeColor="text2"/>
                <w:sz w:val="20"/>
                <w:szCs w:val="20"/>
                <w:lang w:val="hu-HU"/>
              </w:rPr>
              <w:t>ugyanazon nyilvántartást érintő ismételt</w:t>
            </w:r>
            <w:r w:rsidRPr="00AD6E10">
              <w:rPr>
                <w:rFonts w:ascii="Arial" w:hAnsi="Arial" w:cs="Arial"/>
                <w:color w:val="1F497D" w:themeColor="text2"/>
                <w:sz w:val="20"/>
                <w:szCs w:val="20"/>
                <w:lang w:val="hu-HU"/>
              </w:rPr>
              <w:t xml:space="preserve"> mulasztás esetén pedig az adózó a</w:t>
            </w:r>
            <w:r w:rsidRPr="00AD6E10">
              <w:rPr>
                <w:rFonts w:ascii="Arial" w:hAnsi="Arial" w:cs="Arial"/>
                <w:bCs/>
                <w:color w:val="1F497D" w:themeColor="text2"/>
                <w:sz w:val="20"/>
                <w:szCs w:val="20"/>
                <w:lang w:val="hu-HU"/>
              </w:rPr>
              <w:t xml:space="preserve">z első esetben kiszabott mulasztási bírság mértékének négyszereséig terjedő </w:t>
            </w:r>
            <w:r w:rsidRPr="00AD6E10">
              <w:rPr>
                <w:rFonts w:ascii="Arial" w:hAnsi="Arial" w:cs="Arial"/>
                <w:color w:val="1F497D" w:themeColor="text2"/>
                <w:sz w:val="20"/>
                <w:szCs w:val="20"/>
                <w:lang w:val="hu-HU"/>
              </w:rPr>
              <w:t xml:space="preserve">mulasztási bírsággal sújtható. </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bCs/>
                <w:color w:val="1F497D" w:themeColor="text2"/>
                <w:sz w:val="20"/>
                <w:szCs w:val="20"/>
                <w:lang w:val="hu-HU"/>
              </w:rPr>
              <w:t xml:space="preserve">További jelentős szigorítás, hogy </w:t>
            </w:r>
            <w:r w:rsidRPr="00AD6E10">
              <w:rPr>
                <w:rFonts w:ascii="Arial" w:hAnsi="Arial" w:cs="Arial"/>
                <w:color w:val="1F497D" w:themeColor="text2"/>
                <w:sz w:val="20"/>
                <w:szCs w:val="20"/>
                <w:lang w:val="hu-HU"/>
              </w:rPr>
              <w:t xml:space="preserve">a korábbi </w:t>
            </w:r>
            <w:r w:rsidRPr="00AD6E10">
              <w:rPr>
                <w:rFonts w:ascii="Arial" w:hAnsi="Arial" w:cs="Arial"/>
                <w:b/>
                <w:color w:val="1F497D" w:themeColor="text2"/>
                <w:sz w:val="20"/>
                <w:szCs w:val="20"/>
                <w:lang w:val="hu-HU"/>
              </w:rPr>
              <w:t>általános bírságtétel helyett az adózó 1 millió forintig terjedő mulasztási bírsággal sújtható, ha iratmegőrzési kötelezettségének nem tesz eleget</w:t>
            </w:r>
            <w:r w:rsidRPr="00AD6E10">
              <w:rPr>
                <w:rFonts w:ascii="Arial" w:hAnsi="Arial" w:cs="Arial"/>
                <w:color w:val="1F497D" w:themeColor="text2"/>
                <w:sz w:val="20"/>
                <w:szCs w:val="20"/>
                <w:lang w:val="hu-HU"/>
              </w:rPr>
              <w:t xml:space="preserve">. Amennyiben az adózó iratmegőrzési kötelezettségének a nyomdai úton előállított számla, nyugta megőrzésének elmulasztásával nem tesz eleget, függetlenül attól, hogy a számla, illetve nyugta felhasználása ténylegesen megtörtént-e, a kiszabható mulasztási bírság összege </w:t>
            </w:r>
            <w:r w:rsidR="000C19DD" w:rsidRPr="00AD6E10">
              <w:rPr>
                <w:rFonts w:ascii="Arial" w:hAnsi="Arial" w:cs="Arial"/>
                <w:color w:val="1F497D" w:themeColor="text2"/>
                <w:sz w:val="20"/>
                <w:szCs w:val="20"/>
                <w:lang w:val="hu-HU"/>
              </w:rPr>
              <w:t xml:space="preserve">vállalkozások </w:t>
            </w:r>
            <w:r w:rsidRPr="00AD6E10">
              <w:rPr>
                <w:rFonts w:ascii="Arial" w:hAnsi="Arial" w:cs="Arial"/>
                <w:color w:val="1F497D" w:themeColor="text2"/>
                <w:sz w:val="20"/>
                <w:szCs w:val="20"/>
                <w:lang w:val="hu-HU"/>
              </w:rPr>
              <w:t xml:space="preserve">esetében 500 ezer forint és a hiányzó számlák, illetve nyugták számának szorzata által meghatározott összegig terjedhet. </w:t>
            </w:r>
          </w:p>
          <w:p w:rsidR="007E4343" w:rsidRPr="00AD6E10" w:rsidRDefault="007E4343" w:rsidP="007E4343">
            <w:pPr>
              <w:spacing w:after="0" w:line="240" w:lineRule="auto"/>
              <w:ind w:left="34"/>
              <w:rPr>
                <w:rFonts w:ascii="Arial" w:hAnsi="Arial" w:cs="Arial"/>
                <w:b/>
                <w:color w:val="1F497D" w:themeColor="text2"/>
                <w:sz w:val="20"/>
                <w:szCs w:val="20"/>
                <w:lang w:val="hu-HU"/>
              </w:rPr>
            </w:pPr>
          </w:p>
          <w:p w:rsidR="007E4343" w:rsidRPr="00AD6E10" w:rsidRDefault="007E4343" w:rsidP="007E4343">
            <w:pPr>
              <w:spacing w:after="0" w:line="240" w:lineRule="auto"/>
              <w:ind w:left="34"/>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10. A készpénzforgalom szigorítása</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 xml:space="preserve">2012. január 1-jétől </w:t>
            </w:r>
            <w:r w:rsidRPr="00AD6E10">
              <w:rPr>
                <w:rFonts w:ascii="Arial" w:hAnsi="Arial" w:cs="Arial"/>
                <w:b/>
                <w:color w:val="1F497D" w:themeColor="text2"/>
                <w:sz w:val="20"/>
                <w:szCs w:val="20"/>
                <w:lang w:val="hu-HU"/>
              </w:rPr>
              <w:t>a nem kapcsolt vállalkozások között készpénzben teljesített kifizetések bejelentésére vonatkozó értékhatár 5 millió forintról 2 millió forintra csökkent</w:t>
            </w:r>
            <w:r w:rsidRPr="00AD6E10">
              <w:rPr>
                <w:rFonts w:ascii="Arial" w:hAnsi="Arial" w:cs="Arial"/>
                <w:color w:val="1F497D" w:themeColor="text2"/>
                <w:sz w:val="20"/>
                <w:szCs w:val="20"/>
                <w:lang w:val="hu-HU"/>
              </w:rPr>
              <w:t>. A bejelentési kötelezettség célja, hogy az adóhatóság információt szerez</w:t>
            </w:r>
            <w:r w:rsidR="000C19DD" w:rsidRPr="00AD6E10">
              <w:rPr>
                <w:rFonts w:ascii="Arial" w:hAnsi="Arial" w:cs="Arial"/>
                <w:color w:val="1F497D" w:themeColor="text2"/>
                <w:sz w:val="20"/>
                <w:szCs w:val="20"/>
                <w:lang w:val="hu-HU"/>
              </w:rPr>
              <w:t>zen</w:t>
            </w:r>
            <w:r w:rsidRPr="00AD6E10">
              <w:rPr>
                <w:rFonts w:ascii="Arial" w:hAnsi="Arial" w:cs="Arial"/>
                <w:color w:val="1F497D" w:themeColor="text2"/>
                <w:sz w:val="20"/>
                <w:szCs w:val="20"/>
                <w:lang w:val="hu-HU"/>
              </w:rPr>
              <w:t xml:space="preserve"> a meghatározott nagyságrend felett készpénzben teljesített kifizetésekről a bejelentés alapján.</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 xml:space="preserve">2013. január 1-jétől a bejelentési kötelezettségen túl a törvény előírja, hogy </w:t>
            </w:r>
            <w:r w:rsidRPr="00AD6E10">
              <w:rPr>
                <w:rFonts w:ascii="Arial" w:hAnsi="Arial" w:cs="Arial"/>
                <w:b/>
                <w:color w:val="1F497D" w:themeColor="text2"/>
                <w:sz w:val="20"/>
                <w:szCs w:val="20"/>
                <w:lang w:val="hu-HU"/>
              </w:rPr>
              <w:t>pénzforgalmi számla nyitására kötelezett adózók</w:t>
            </w:r>
            <w:r w:rsidRPr="00AD6E10">
              <w:rPr>
                <w:rFonts w:ascii="Arial" w:hAnsi="Arial" w:cs="Arial"/>
                <w:color w:val="1F497D" w:themeColor="text2"/>
                <w:sz w:val="20"/>
                <w:szCs w:val="20"/>
                <w:lang w:val="hu-HU"/>
              </w:rPr>
              <w:t xml:space="preserve"> adóköteles tevékenységük keretében </w:t>
            </w:r>
            <w:r w:rsidRPr="00AD6E10">
              <w:rPr>
                <w:rFonts w:ascii="Arial" w:hAnsi="Arial" w:cs="Arial"/>
                <w:b/>
                <w:color w:val="1F497D" w:themeColor="text2"/>
                <w:sz w:val="20"/>
                <w:szCs w:val="20"/>
                <w:lang w:val="hu-HU"/>
              </w:rPr>
              <w:t>szerződésenként egy naptári hónapban legfeljebb 1,5 millió forint összegben teljesíthetnek készpénzszolgáltatást</w:t>
            </w:r>
            <w:r w:rsidRPr="00AD6E10">
              <w:rPr>
                <w:rFonts w:ascii="Arial" w:hAnsi="Arial" w:cs="Arial"/>
                <w:color w:val="1F497D" w:themeColor="text2"/>
                <w:sz w:val="20"/>
                <w:szCs w:val="20"/>
                <w:lang w:val="hu-HU"/>
              </w:rPr>
              <w:t>. A korlátozó rendelkezéseket be nem tartó feleket a készpénzszolgáltatásnak az 1,5 millió forintot meghaladó része után 20% mértékű mulasztási bírsággal sújthatja az adóhatóság. A bírság kiszabása során mérlegelésre nincs lehetőség.</w:t>
            </w:r>
          </w:p>
          <w:p w:rsidR="007E4343" w:rsidRPr="00AD6E10" w:rsidRDefault="007E4343" w:rsidP="007E4343">
            <w:pPr>
              <w:spacing w:after="0" w:line="240" w:lineRule="auto"/>
              <w:ind w:left="34"/>
              <w:rPr>
                <w:rFonts w:ascii="Arial" w:hAnsi="Arial" w:cs="Arial"/>
                <w:b/>
                <w:color w:val="1F497D" w:themeColor="text2"/>
                <w:sz w:val="20"/>
                <w:szCs w:val="20"/>
                <w:lang w:val="hu-HU"/>
              </w:rPr>
            </w:pPr>
          </w:p>
          <w:p w:rsidR="007E4343" w:rsidRPr="00AD6E10" w:rsidRDefault="007E4343" w:rsidP="007E4343">
            <w:pPr>
              <w:spacing w:after="0" w:line="240" w:lineRule="auto"/>
              <w:ind w:left="34"/>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11. Az Elektronikus Közúti Áruforgalom Ellenőrző Rendszer (EKAER)</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 xml:space="preserve">A tervek szerint 2015-től a Közösségi termékértékesítéssel/termékbeszerzéssel, valamint az első belföldi adóköteles termékértékesítéssel összefüggő áruszállítások e-útdíj és egyéb kamerahálózat segítségével történő nyomon követését, valamint az elektronikusan – elemezhető formában – rögzített egyes fuvarozási adatok alapján működő NAV kockázatelemzési rendszere szerint szervezett fizikai ellenőrzést magában foglaló komplex árumozgás és árueredet ellenőrző rendszer. Célja az áruk útjának nyomon követése, az általános forgalmi adó adónemben elkövetett költségvetési csalások visszaszorítása, az árubeszerzések, értékesítések során keletkező közterhek megfizetésének biztosítása, valamint az, hogy Magyarországon ne kerülhessen forgalomba hozatalra olyan – elsősorban az ellenőrzési tapasztalatok alapján kockázatosnak ítélt – áru, amely előzetesen nem volt bejelentve az adóhatósághoz. </w:t>
            </w:r>
          </w:p>
          <w:p w:rsidR="007E4343" w:rsidRPr="00AD6E10" w:rsidRDefault="007E4343" w:rsidP="007E4343">
            <w:pPr>
              <w:spacing w:after="0" w:line="240" w:lineRule="auto"/>
              <w:ind w:left="34"/>
              <w:rPr>
                <w:rFonts w:ascii="Arial" w:hAnsi="Arial" w:cs="Arial"/>
                <w:color w:val="1F497D" w:themeColor="text2"/>
                <w:sz w:val="20"/>
                <w:szCs w:val="20"/>
                <w:lang w:val="hu-HU"/>
              </w:rPr>
            </w:pPr>
          </w:p>
          <w:p w:rsidR="007E4343" w:rsidRPr="00AD6E10" w:rsidRDefault="007E4343" w:rsidP="007E4343">
            <w:pPr>
              <w:spacing w:after="0" w:line="240" w:lineRule="auto"/>
              <w:ind w:left="34"/>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 xml:space="preserve">12. Az adóügyi információcserének az adókikerülés elleni fellépésben betöltött szerepe </w:t>
            </w:r>
          </w:p>
          <w:p w:rsidR="007E4343" w:rsidRPr="00AD6E10" w:rsidRDefault="007E4343" w:rsidP="007E4343">
            <w:pPr>
              <w:spacing w:after="0" w:line="240" w:lineRule="auto"/>
              <w:ind w:left="34"/>
              <w:rPr>
                <w:rFonts w:ascii="Arial" w:hAnsi="Arial" w:cs="Arial"/>
                <w:color w:val="1F497D" w:themeColor="text2"/>
                <w:sz w:val="20"/>
                <w:szCs w:val="20"/>
                <w:lang w:val="hu-HU"/>
              </w:rPr>
            </w:pP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Az információcsere elősegíti, hogy a részes államok jobban érvényt tudjanak szerezni saját belső adójogszabályaiknak az adófizetők jogainak egyidejű tiszteletben tartása mellett.</w:t>
            </w:r>
          </w:p>
          <w:p w:rsidR="007E4343" w:rsidRPr="00AD6E10" w:rsidRDefault="007E4343" w:rsidP="007E4343">
            <w:pPr>
              <w:spacing w:after="0" w:line="240" w:lineRule="auto"/>
              <w:ind w:left="34"/>
              <w:rPr>
                <w:rFonts w:ascii="Arial" w:hAnsi="Arial" w:cs="Arial"/>
                <w:bCs/>
                <w:color w:val="1F497D" w:themeColor="text2"/>
                <w:sz w:val="20"/>
                <w:szCs w:val="20"/>
                <w:lang w:val="hu-HU"/>
              </w:rPr>
            </w:pPr>
            <w:r w:rsidRPr="00AD6E10">
              <w:rPr>
                <w:rFonts w:ascii="Arial" w:hAnsi="Arial" w:cs="Arial"/>
                <w:color w:val="1F497D" w:themeColor="text2"/>
                <w:sz w:val="20"/>
                <w:szCs w:val="20"/>
                <w:lang w:val="hu-HU"/>
              </w:rPr>
              <w:lastRenderedPageBreak/>
              <w:t>Magyarország adóügyi információcsere hálózata jelenleg 103 országgal tesz lehetővé megkeresésre történő adóügyi információk kérését és kiadását, ami nagymértékben hozzájárul az adókikerülés visszaszorításához. A hálózat kibővítését nagyban elősegítette, hogy Magyarország 2013 novemberében aláírta az adóügyekben történő kölcsönös adminisztratív segítségnyújtásról szóló Egyezményt és annak Jegyzőkönyvét, amelyeket a 2014.</w:t>
            </w:r>
            <w:r w:rsidRPr="00AD6E10">
              <w:rPr>
                <w:rFonts w:ascii="Arial" w:hAnsi="Arial" w:cs="Arial"/>
                <w:bCs/>
                <w:color w:val="1F497D" w:themeColor="text2"/>
                <w:sz w:val="20"/>
                <w:szCs w:val="20"/>
                <w:lang w:val="hu-HU"/>
              </w:rPr>
              <w:t xml:space="preserve"> évi XLII. törvény hirdetett ki.</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bCs/>
                <w:color w:val="1F497D" w:themeColor="text2"/>
                <w:sz w:val="20"/>
                <w:szCs w:val="20"/>
                <w:lang w:val="hu-HU"/>
              </w:rPr>
              <w:t xml:space="preserve">2011 júniusa óta Magyarország kettős adóztatás elkerüléséről szóló egyezményeinek száma is nőtt, amelyek szintén lehetővé teszik az adóügyi információcserét. Ilyen új egyezmény a </w:t>
            </w:r>
            <w:r w:rsidRPr="00AD6E10">
              <w:rPr>
                <w:rFonts w:ascii="Arial" w:hAnsi="Arial" w:cs="Arial"/>
                <w:color w:val="1F497D" w:themeColor="text2"/>
                <w:sz w:val="20"/>
                <w:szCs w:val="20"/>
                <w:lang w:val="hu-HU"/>
              </w:rPr>
              <w:t>2011. évi LXXXIII. törvénnyel kihirdetett magyar-dán, a 2013. évi CLXI. törvénnyel kihirdetett magyar-emírségi, a</w:t>
            </w:r>
            <w:r w:rsidRPr="00AD6E10">
              <w:rPr>
                <w:rFonts w:ascii="Arial" w:hAnsi="Arial" w:cs="Arial"/>
                <w:bCs/>
                <w:color w:val="1F497D" w:themeColor="text2"/>
                <w:sz w:val="20"/>
                <w:szCs w:val="20"/>
                <w:lang w:val="hu-HU"/>
              </w:rPr>
              <w:t xml:space="preserve"> </w:t>
            </w:r>
            <w:r w:rsidRPr="00AD6E10">
              <w:rPr>
                <w:rFonts w:ascii="Arial" w:hAnsi="Arial" w:cs="Arial"/>
                <w:color w:val="1F497D" w:themeColor="text2"/>
                <w:sz w:val="20"/>
                <w:szCs w:val="20"/>
                <w:lang w:val="hu-HU"/>
              </w:rPr>
              <w:t>2012. évi XIV. törvénnyel kihirdetett magyar-georgiai, a</w:t>
            </w:r>
            <w:r w:rsidRPr="00AD6E10">
              <w:rPr>
                <w:rFonts w:ascii="Arial" w:hAnsi="Arial" w:cs="Arial"/>
                <w:bCs/>
                <w:color w:val="1F497D" w:themeColor="text2"/>
                <w:sz w:val="20"/>
                <w:szCs w:val="20"/>
                <w:lang w:val="hu-HU"/>
              </w:rPr>
              <w:t xml:space="preserve"> </w:t>
            </w:r>
            <w:r w:rsidRPr="00AD6E10">
              <w:rPr>
                <w:rFonts w:ascii="Arial" w:hAnsi="Arial" w:cs="Arial"/>
                <w:color w:val="1F497D" w:themeColor="text2"/>
                <w:sz w:val="20"/>
                <w:szCs w:val="20"/>
                <w:lang w:val="hu-HU"/>
              </w:rPr>
              <w:t>2012. évi XV. törvénnyel kihirdetett magyar-katari, a</w:t>
            </w:r>
            <w:r w:rsidRPr="00AD6E10">
              <w:rPr>
                <w:rFonts w:ascii="Arial" w:hAnsi="Arial" w:cs="Arial"/>
                <w:bCs/>
                <w:color w:val="1F497D" w:themeColor="text2"/>
                <w:sz w:val="20"/>
                <w:szCs w:val="20"/>
                <w:lang w:val="hu-HU"/>
              </w:rPr>
              <w:t xml:space="preserve"> </w:t>
            </w:r>
            <w:r w:rsidRPr="00AD6E10">
              <w:rPr>
                <w:rFonts w:ascii="Arial" w:hAnsi="Arial" w:cs="Arial"/>
                <w:color w:val="1F497D" w:themeColor="text2"/>
                <w:sz w:val="20"/>
                <w:szCs w:val="20"/>
                <w:lang w:val="hu-HU"/>
              </w:rPr>
              <w:t>2013. évi CLXXXVII. törvénnyel kihirdetett magyar-koszovói, a 2011. évi CXLV. törvénnyel kihirdetett magyar-mexikói, a 2011. évi CXLIV. törvénnyel kihirdetett magyar-brit, a</w:t>
            </w:r>
            <w:r w:rsidRPr="00AD6E10">
              <w:rPr>
                <w:rFonts w:ascii="Arial" w:hAnsi="Arial" w:cs="Arial"/>
                <w:bCs/>
                <w:color w:val="1F497D" w:themeColor="text2"/>
                <w:sz w:val="20"/>
                <w:szCs w:val="20"/>
                <w:lang w:val="hu-HU"/>
              </w:rPr>
              <w:t xml:space="preserve"> </w:t>
            </w:r>
            <w:r w:rsidRPr="00AD6E10">
              <w:rPr>
                <w:rFonts w:ascii="Arial" w:hAnsi="Arial" w:cs="Arial"/>
                <w:color w:val="1F497D" w:themeColor="text2"/>
                <w:sz w:val="20"/>
                <w:szCs w:val="20"/>
                <w:lang w:val="hu-HU"/>
              </w:rPr>
              <w:t>2011. évi LXXXIV. törvénnyel kihirdetett magyar-német, a 2013. évi CLXIII. törvénnyel kihirdetett magyar-svájci, a 2014. évi LII. törvénnyel kihirdetett magyar-szaúdi, illetve a 2014. évi XLIX. törvénnyel kihirdetett magyar-bahreini egyezmény.</w:t>
            </w:r>
          </w:p>
          <w:p w:rsidR="007E4343" w:rsidRPr="00AD6E10" w:rsidRDefault="007E4343" w:rsidP="007E4343">
            <w:pPr>
              <w:spacing w:after="0" w:line="240" w:lineRule="auto"/>
              <w:ind w:left="34"/>
              <w:rPr>
                <w:rFonts w:ascii="Arial" w:hAnsi="Arial" w:cs="Arial"/>
                <w:color w:val="1F497D" w:themeColor="text2"/>
                <w:sz w:val="20"/>
                <w:szCs w:val="20"/>
                <w:lang w:val="hu-HU"/>
              </w:rPr>
            </w:pPr>
            <w:r w:rsidRPr="00AD6E10">
              <w:rPr>
                <w:rFonts w:ascii="Arial" w:hAnsi="Arial" w:cs="Arial"/>
                <w:color w:val="1F497D" w:themeColor="text2"/>
                <w:sz w:val="20"/>
                <w:szCs w:val="20"/>
                <w:lang w:val="hu-HU"/>
              </w:rPr>
              <w:t>A kettős adóztatás elkerüléséről szóló egyezményeken kívül Magyarország Guernsey-vel és Jersey-vel adóügyi információcsere egyezményt kötött, amelyeket a 2013. évi CLXII. törvény, illetve a 2014. évi L. törvény hirdetett ki.</w:t>
            </w:r>
          </w:p>
          <w:p w:rsidR="00E6485C" w:rsidRPr="00AD6E10" w:rsidRDefault="007E4343" w:rsidP="000C19DD">
            <w:pPr>
              <w:spacing w:after="0" w:line="240" w:lineRule="auto"/>
              <w:ind w:left="34"/>
              <w:rPr>
                <w:rFonts w:ascii="Arial" w:hAnsi="Arial" w:cs="Arial"/>
                <w:b/>
                <w:color w:val="1F497D" w:themeColor="text2"/>
                <w:sz w:val="20"/>
                <w:szCs w:val="20"/>
                <w:lang w:val="hu-HU"/>
              </w:rPr>
            </w:pPr>
            <w:r w:rsidRPr="00AD6E10">
              <w:rPr>
                <w:rFonts w:ascii="Arial" w:hAnsi="Arial" w:cs="Arial"/>
                <w:color w:val="1F497D" w:themeColor="text2"/>
                <w:sz w:val="20"/>
                <w:szCs w:val="20"/>
                <w:lang w:val="hu-HU"/>
              </w:rPr>
              <w:t>A kérésre történő adóügy információcsere mellett az adókikerülés elleni küzdelem fontos eszköze az automatikus adóügyi információcsere is, aminek keretében az államok egymás között meghatározott információkörök tekintetében automatikus módon adatokat küldenek egymásnak. Magyarország az EU tagjaként alkalmazza az automatikus információcserére vonatkozó szabályokat, továbbá 2014. október 29-én aláírta a pénzügyi számlákkal kapcsolatos információk automatikus cseréjéről szóló, illetékes hatóságok közötti többoldalú Megállapodást, ami lehetővé teszi, hogy 50 állammal bonyolítson ilyen típusú információcserét.</w:t>
            </w:r>
          </w:p>
        </w:tc>
      </w:tr>
    </w:tbl>
    <w:p w:rsidR="00F57E6A" w:rsidRPr="00AD6E10" w:rsidRDefault="00F57E6A" w:rsidP="004E6B40">
      <w:pPr>
        <w:spacing w:after="0" w:line="240" w:lineRule="auto"/>
        <w:rPr>
          <w:rFonts w:ascii="Arial" w:hAnsi="Arial" w:cs="Arial"/>
          <w:b/>
          <w:color w:val="1F497D" w:themeColor="text2"/>
          <w:sz w:val="20"/>
          <w:szCs w:val="20"/>
          <w:lang w:val="hu-HU"/>
        </w:rPr>
      </w:pPr>
    </w:p>
    <w:p w:rsidR="00F57E6A" w:rsidRPr="00AD6E10" w:rsidRDefault="00F57E6A" w:rsidP="004E6B40">
      <w:pPr>
        <w:spacing w:after="0" w:line="240" w:lineRule="auto"/>
        <w:rPr>
          <w:rFonts w:ascii="Arial" w:hAnsi="Arial" w:cs="Arial"/>
          <w:b/>
          <w:color w:val="1F497D" w:themeColor="text2"/>
          <w:sz w:val="20"/>
          <w:szCs w:val="20"/>
          <w:lang w:val="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AD6E10" w:rsidRPr="00E77CF2" w:rsidTr="003E505E">
        <w:trPr>
          <w:trHeight w:val="352"/>
        </w:trPr>
        <w:tc>
          <w:tcPr>
            <w:tcW w:w="7088" w:type="dxa"/>
          </w:tcPr>
          <w:p w:rsidR="00E6485C" w:rsidRPr="00AD6E10" w:rsidRDefault="00E6485C" w:rsidP="00E6485C">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 xml:space="preserve">Példák a fenti 3-as pontban másodikként kiemelt </w:t>
            </w:r>
            <w:r w:rsidR="0018134C" w:rsidRPr="00AD6E10">
              <w:rPr>
                <w:rFonts w:ascii="Arial" w:hAnsi="Arial" w:cs="Arial"/>
                <w:b/>
                <w:color w:val="1F497D" w:themeColor="text2"/>
                <w:sz w:val="20"/>
                <w:szCs w:val="20"/>
                <w:lang w:val="hu-HU"/>
              </w:rPr>
              <w:t xml:space="preserve">témával </w:t>
            </w:r>
            <w:r w:rsidRPr="00AD6E10">
              <w:rPr>
                <w:rFonts w:ascii="Arial" w:hAnsi="Arial" w:cs="Arial"/>
                <w:b/>
                <w:color w:val="1F497D" w:themeColor="text2"/>
                <w:sz w:val="20"/>
                <w:szCs w:val="20"/>
                <w:lang w:val="hu-HU"/>
              </w:rPr>
              <w:t>kapcsolatban megtett lépésekre</w:t>
            </w:r>
          </w:p>
          <w:p w:rsidR="00CD5FC2" w:rsidRPr="00AD6E10" w:rsidRDefault="00CD5FC2" w:rsidP="00E6485C">
            <w:pPr>
              <w:spacing w:after="0" w:line="240" w:lineRule="auto"/>
              <w:ind w:left="117" w:hanging="83"/>
              <w:rPr>
                <w:rFonts w:ascii="Arial" w:hAnsi="Arial" w:cs="Arial"/>
                <w:b/>
                <w:color w:val="1F497D" w:themeColor="text2"/>
                <w:sz w:val="20"/>
                <w:szCs w:val="20"/>
                <w:lang w:val="hu-HU"/>
              </w:rPr>
            </w:pPr>
          </w:p>
          <w:p w:rsidR="00CD5FC2" w:rsidRPr="00AD6E10" w:rsidRDefault="00CD5FC2" w:rsidP="00CD5FC2">
            <w:pPr>
              <w:spacing w:after="0" w:line="240" w:lineRule="auto"/>
              <w:ind w:left="34"/>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Az Európai Unió társfinanszírozásával megvalósuló Társadalmi megújulás Operatív Program (TÁMOP) támogatásokat biztosít a hátrányos megkülönböztetés leküzdése érdekében:</w:t>
            </w:r>
          </w:p>
          <w:p w:rsidR="00CD5FC2" w:rsidRPr="00AD6E10" w:rsidRDefault="00CD5FC2" w:rsidP="00CD5FC2">
            <w:pPr>
              <w:autoSpaceDE w:val="0"/>
              <w:autoSpaceDN w:val="0"/>
              <w:adjustRightInd w:val="0"/>
              <w:spacing w:after="0" w:line="240" w:lineRule="auto"/>
              <w:jc w:val="both"/>
              <w:rPr>
                <w:rFonts w:ascii="Arial" w:hAnsi="Arial" w:cs="Arial"/>
                <w:color w:val="1F497D" w:themeColor="text2"/>
                <w:sz w:val="20"/>
                <w:szCs w:val="20"/>
                <w:lang w:val="hu-HU"/>
              </w:rPr>
            </w:pPr>
          </w:p>
          <w:p w:rsidR="00CD5FC2" w:rsidRPr="00AD6E10" w:rsidRDefault="00CD5FC2" w:rsidP="00CD5FC2">
            <w:pPr>
              <w:autoSpaceDE w:val="0"/>
              <w:autoSpaceDN w:val="0"/>
              <w:adjustRightInd w:val="0"/>
              <w:spacing w:after="0" w:line="240" w:lineRule="auto"/>
              <w:jc w:val="both"/>
              <w:rPr>
                <w:rFonts w:ascii="Arial" w:eastAsia="Times New Roman" w:hAnsi="Arial" w:cs="Arial"/>
                <w:color w:val="1F497D" w:themeColor="text2"/>
                <w:sz w:val="23"/>
                <w:szCs w:val="23"/>
                <w:lang w:val="hu-HU" w:eastAsia="hu-HU"/>
              </w:rPr>
            </w:pPr>
            <w:r w:rsidRPr="00AD6E10">
              <w:rPr>
                <w:rFonts w:ascii="Arial" w:hAnsi="Arial" w:cs="Arial"/>
                <w:color w:val="1F497D" w:themeColor="text2"/>
                <w:sz w:val="20"/>
                <w:szCs w:val="20"/>
                <w:lang w:val="hu-HU"/>
              </w:rPr>
              <w:t xml:space="preserve">A TÁMOP 1.1.1. </w:t>
            </w:r>
            <w:r w:rsidRPr="00AD6E10">
              <w:rPr>
                <w:rFonts w:ascii="Arial" w:eastAsia="Times New Roman" w:hAnsi="Arial" w:cs="Arial"/>
                <w:color w:val="1F497D" w:themeColor="text2"/>
                <w:kern w:val="36"/>
                <w:sz w:val="20"/>
                <w:szCs w:val="20"/>
                <w:lang w:val="hu-HU" w:eastAsia="hu-HU"/>
              </w:rPr>
              <w:t xml:space="preserve">Segítség az újrakezdéshez elnevezésű </w:t>
            </w:r>
            <w:r w:rsidRPr="00AD6E10">
              <w:rPr>
                <w:rFonts w:ascii="Arial" w:hAnsi="Arial" w:cs="Arial"/>
                <w:color w:val="1F497D" w:themeColor="text2"/>
                <w:sz w:val="20"/>
                <w:szCs w:val="20"/>
                <w:lang w:val="hu-HU"/>
              </w:rPr>
              <w:t>program segítségével</w:t>
            </w:r>
            <w:r w:rsidRPr="00AD6E10">
              <w:rPr>
                <w:rFonts w:ascii="Arial" w:eastAsia="Times New Roman" w:hAnsi="Arial" w:cs="Arial"/>
                <w:color w:val="1F497D" w:themeColor="text2"/>
                <w:sz w:val="20"/>
                <w:szCs w:val="20"/>
                <w:lang w:val="hu-HU" w:eastAsia="hu-HU"/>
              </w:rPr>
              <w:t xml:space="preserve"> megváltozott munkaképességű emberek szakmához,</w:t>
            </w:r>
            <w:r w:rsidRPr="00AD6E10">
              <w:rPr>
                <w:rFonts w:ascii="Arial" w:eastAsia="Times New Roman" w:hAnsi="Arial" w:cs="Arial"/>
                <w:bCs/>
                <w:color w:val="1F497D" w:themeColor="text2"/>
                <w:sz w:val="20"/>
                <w:szCs w:val="20"/>
                <w:lang w:val="hu-HU" w:eastAsia="hu-HU"/>
              </w:rPr>
              <w:t xml:space="preserve"> munkahelyhez és saját tanácsadóhoz, munkáltatóik </w:t>
            </w:r>
            <w:r w:rsidRPr="00AD6E10">
              <w:rPr>
                <w:rFonts w:ascii="Arial" w:eastAsia="Times New Roman" w:hAnsi="Arial" w:cs="Arial"/>
                <w:color w:val="1F497D" w:themeColor="text2"/>
                <w:sz w:val="20"/>
                <w:szCs w:val="20"/>
                <w:lang w:val="hu-HU" w:eastAsia="hu-HU"/>
              </w:rPr>
              <w:t xml:space="preserve">pedig </w:t>
            </w:r>
            <w:r w:rsidRPr="00AD6E10">
              <w:rPr>
                <w:rFonts w:ascii="Arial" w:eastAsia="Times New Roman" w:hAnsi="Arial" w:cs="Arial"/>
                <w:bCs/>
                <w:color w:val="1F497D" w:themeColor="text2"/>
                <w:sz w:val="20"/>
                <w:szCs w:val="20"/>
                <w:lang w:val="hu-HU" w:eastAsia="hu-HU"/>
              </w:rPr>
              <w:t>100%-os bérköltség támogatáshoz és egyéb pénzügyi kedvezményekhez juthatnak</w:t>
            </w:r>
            <w:r w:rsidRPr="00AD6E10">
              <w:rPr>
                <w:rFonts w:ascii="Arial" w:eastAsia="Times New Roman" w:hAnsi="Arial" w:cs="Arial"/>
                <w:color w:val="1F497D" w:themeColor="text2"/>
                <w:sz w:val="23"/>
                <w:szCs w:val="23"/>
                <w:lang w:val="hu-HU" w:eastAsia="hu-HU"/>
              </w:rPr>
              <w:t>.</w:t>
            </w:r>
            <w:r w:rsidRPr="00AD6E10">
              <w:rPr>
                <w:rFonts w:ascii="Arial" w:eastAsia="Times New Roman" w:hAnsi="Arial" w:cs="Arial"/>
                <w:color w:val="1F497D" w:themeColor="text2"/>
                <w:sz w:val="20"/>
                <w:szCs w:val="20"/>
                <w:lang w:val="hu-HU" w:eastAsia="hu-HU"/>
              </w:rPr>
              <w:t xml:space="preserve"> </w:t>
            </w:r>
          </w:p>
          <w:p w:rsidR="00CD5FC2" w:rsidRPr="00AD6E10" w:rsidRDefault="00CD5FC2" w:rsidP="00CD5FC2">
            <w:pPr>
              <w:autoSpaceDE w:val="0"/>
              <w:autoSpaceDN w:val="0"/>
              <w:adjustRightInd w:val="0"/>
              <w:spacing w:after="0" w:line="240" w:lineRule="auto"/>
              <w:jc w:val="both"/>
              <w:rPr>
                <w:rFonts w:ascii="Arial" w:eastAsia="Times New Roman" w:hAnsi="Arial" w:cs="Arial"/>
                <w:color w:val="1F497D" w:themeColor="text2"/>
                <w:sz w:val="20"/>
                <w:szCs w:val="20"/>
                <w:lang w:val="hu-HU" w:eastAsia="hu-HU"/>
              </w:rPr>
            </w:pPr>
          </w:p>
          <w:p w:rsidR="00F57E6A" w:rsidRPr="00AD6E10" w:rsidRDefault="00CD5FC2" w:rsidP="00A15D6F">
            <w:pPr>
              <w:autoSpaceDE w:val="0"/>
              <w:autoSpaceDN w:val="0"/>
              <w:adjustRightInd w:val="0"/>
              <w:spacing w:after="0" w:line="240" w:lineRule="auto"/>
              <w:jc w:val="both"/>
              <w:rPr>
                <w:rFonts w:ascii="Arial" w:eastAsia="Times New Roman" w:hAnsi="Arial" w:cs="Arial"/>
                <w:color w:val="1F497D" w:themeColor="text2"/>
                <w:sz w:val="20"/>
                <w:szCs w:val="20"/>
                <w:lang w:val="hu-HU" w:eastAsia="hu-HU"/>
              </w:rPr>
            </w:pPr>
            <w:r w:rsidRPr="00AD6E10">
              <w:rPr>
                <w:rFonts w:ascii="Arial" w:eastAsia="Times New Roman" w:hAnsi="Arial" w:cs="Arial"/>
                <w:color w:val="1F497D" w:themeColor="text2"/>
                <w:sz w:val="20"/>
                <w:szCs w:val="20"/>
                <w:lang w:val="hu-HU" w:eastAsia="hu-HU"/>
              </w:rPr>
              <w:t>A TÁMOP 1.4.3. Innovatív, kísérleti foglalkoztatási programok előzménye az EQUAL Közösségi Kezdeményezés magyarországi programja, amelynek keretében a munkaerőpiachoz kapcsolódó hátrányos megkülönböztetés és egyenlőtlenségek csökkentését célzó innovatív kísérleti projektek valósultak meg. A TÁMOP programok új vagy máshol sikeresen alkalmazott módszerek kipróbálását és átvételét támogatják, különösen a leghátrányosabb helyzetű kistérségekben élő, gyenge munkaerő-piaci pozíciókkal bíró tartósan munkanélküli, alacsony képzettségű emberek számára képzést, és foglalkoztatást kínáló komplex programok bevezetését.</w:t>
            </w:r>
          </w:p>
        </w:tc>
      </w:tr>
    </w:tbl>
    <w:p w:rsidR="00F57E6A" w:rsidRPr="00AD6E10" w:rsidRDefault="00F57E6A" w:rsidP="00F57E6A">
      <w:pPr>
        <w:spacing w:after="0" w:line="240" w:lineRule="auto"/>
        <w:rPr>
          <w:rFonts w:ascii="Arial" w:hAnsi="Arial" w:cs="Arial"/>
          <w:b/>
          <w:color w:val="1F497D" w:themeColor="text2"/>
          <w:sz w:val="20"/>
          <w:szCs w:val="20"/>
          <w:lang w:val="hu-HU"/>
        </w:rPr>
      </w:pPr>
    </w:p>
    <w:p w:rsidR="00F57E6A" w:rsidRPr="00AD6E10" w:rsidRDefault="00F57E6A" w:rsidP="00F57E6A">
      <w:pPr>
        <w:spacing w:after="0" w:line="240" w:lineRule="auto"/>
        <w:rPr>
          <w:rFonts w:ascii="Arial" w:hAnsi="Arial" w:cs="Arial"/>
          <w:b/>
          <w:color w:val="1F497D" w:themeColor="text2"/>
          <w:sz w:val="20"/>
          <w:szCs w:val="20"/>
          <w:lang w:val="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AD6E10" w:rsidRPr="00E77CF2" w:rsidTr="003E505E">
        <w:trPr>
          <w:trHeight w:val="352"/>
        </w:trPr>
        <w:tc>
          <w:tcPr>
            <w:tcW w:w="7088" w:type="dxa"/>
          </w:tcPr>
          <w:p w:rsidR="00E6485C" w:rsidRPr="00AD6E10" w:rsidRDefault="00E6485C" w:rsidP="00E6485C">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lastRenderedPageBreak/>
              <w:t xml:space="preserve">Példák a fenti 3-as pontban harmadikként kiemelt </w:t>
            </w:r>
            <w:r w:rsidR="0018134C" w:rsidRPr="00AD6E10">
              <w:rPr>
                <w:rFonts w:ascii="Arial" w:hAnsi="Arial" w:cs="Arial"/>
                <w:b/>
                <w:color w:val="1F497D" w:themeColor="text2"/>
                <w:sz w:val="20"/>
                <w:szCs w:val="20"/>
                <w:lang w:val="hu-HU"/>
              </w:rPr>
              <w:t xml:space="preserve">témával </w:t>
            </w:r>
            <w:r w:rsidRPr="00AD6E10">
              <w:rPr>
                <w:rFonts w:ascii="Arial" w:hAnsi="Arial" w:cs="Arial"/>
                <w:b/>
                <w:color w:val="1F497D" w:themeColor="text2"/>
                <w:sz w:val="20"/>
                <w:szCs w:val="20"/>
                <w:lang w:val="hu-HU"/>
              </w:rPr>
              <w:t>kapcsolatban megtett lépésekre</w:t>
            </w:r>
          </w:p>
          <w:p w:rsidR="00F57E6A" w:rsidRPr="00AD6E10" w:rsidRDefault="005807E5" w:rsidP="00D54053">
            <w:pPr>
              <w:spacing w:after="0" w:line="240" w:lineRule="auto"/>
              <w:ind w:left="34"/>
              <w:rPr>
                <w:rFonts w:ascii="Arial" w:hAnsi="Arial" w:cs="Arial"/>
                <w:b/>
                <w:color w:val="1F497D" w:themeColor="text2"/>
                <w:sz w:val="20"/>
                <w:szCs w:val="20"/>
                <w:lang w:val="hu-HU"/>
              </w:rPr>
            </w:pPr>
            <w:r w:rsidRPr="00AD6E10">
              <w:rPr>
                <w:rFonts w:ascii="Arial" w:hAnsi="Arial" w:cs="Arial"/>
                <w:color w:val="1F497D" w:themeColor="text2"/>
                <w:sz w:val="20"/>
                <w:szCs w:val="20"/>
                <w:lang w:val="hu-HU"/>
              </w:rPr>
              <w:t xml:space="preserve">A Nemzetgazdasági Minisztériumban működő MNKP </w:t>
            </w:r>
            <w:hyperlink r:id="rId14" w:history="1">
              <w:r w:rsidRPr="00AD6E10">
                <w:rPr>
                  <w:rStyle w:val="Hyperlink"/>
                  <w:rFonts w:ascii="Arial" w:hAnsi="Arial" w:cs="Arial"/>
                  <w:color w:val="1F497D" w:themeColor="text2"/>
                  <w:sz w:val="20"/>
                  <w:szCs w:val="20"/>
                  <w:lang w:val="hu-HU"/>
                </w:rPr>
                <w:t>honlapjá</w:t>
              </w:r>
            </w:hyperlink>
            <w:r w:rsidRPr="00AD6E10">
              <w:rPr>
                <w:rFonts w:ascii="Arial" w:hAnsi="Arial" w:cs="Arial"/>
                <w:color w:val="1F497D" w:themeColor="text2"/>
                <w:sz w:val="20"/>
                <w:szCs w:val="20"/>
                <w:lang w:val="hu-HU"/>
              </w:rPr>
              <w:t xml:space="preserve">n megtalálhatók az OECD Multinacionális vállalatokra vonatkozó irányelveivel (Irányelvek) kapcsolatos információk, így az emberi jogokkal kapcsolatos </w:t>
            </w:r>
            <w:hyperlink r:id="rId15" w:history="1">
              <w:r w:rsidRPr="00AD6E10">
                <w:rPr>
                  <w:rStyle w:val="Hyperlink"/>
                  <w:rFonts w:ascii="Arial" w:hAnsi="Arial" w:cs="Arial"/>
                  <w:color w:val="1F497D" w:themeColor="text2"/>
                  <w:sz w:val="20"/>
                  <w:szCs w:val="20"/>
                  <w:lang w:val="hu-HU"/>
                </w:rPr>
                <w:t>ENSZ dokumentumokra vonatkozó hivatkozások</w:t>
              </w:r>
            </w:hyperlink>
            <w:r w:rsidRPr="00AD6E10">
              <w:rPr>
                <w:rFonts w:ascii="Arial" w:hAnsi="Arial" w:cs="Arial"/>
                <w:color w:val="1F497D" w:themeColor="text2"/>
                <w:sz w:val="20"/>
                <w:szCs w:val="20"/>
                <w:lang w:val="hu-HU"/>
              </w:rPr>
              <w:t xml:space="preserve"> is. Az MNKP az Irányelvek népszerűsítése érdekében részt vesz a felelős üzleti magatartással kapcsolatos fontosabb </w:t>
            </w:r>
            <w:hyperlink r:id="rId16" w:history="1">
              <w:r w:rsidRPr="00AD6E10">
                <w:rPr>
                  <w:rStyle w:val="Hyperlink"/>
                  <w:rFonts w:ascii="Arial" w:hAnsi="Arial" w:cs="Arial"/>
                  <w:color w:val="1F497D" w:themeColor="text2"/>
                  <w:sz w:val="20"/>
                  <w:szCs w:val="20"/>
                  <w:lang w:val="hu-HU"/>
                </w:rPr>
                <w:t>hazai események</w:t>
              </w:r>
            </w:hyperlink>
            <w:r w:rsidRPr="00AD6E10">
              <w:rPr>
                <w:rFonts w:ascii="Arial" w:hAnsi="Arial" w:cs="Arial"/>
                <w:color w:val="1F497D" w:themeColor="text2"/>
                <w:sz w:val="20"/>
                <w:szCs w:val="20"/>
                <w:lang w:val="hu-HU"/>
              </w:rPr>
              <w:t>en kiállítási standdal és/vagy az Irányelvekről készült brosúrájának, ill. az Irányelvek egyes fejezetei fordításának terjesztésével.</w:t>
            </w:r>
          </w:p>
        </w:tc>
      </w:tr>
    </w:tbl>
    <w:p w:rsidR="00F57E6A" w:rsidRPr="00AD6E10" w:rsidRDefault="00F57E6A" w:rsidP="00F57E6A">
      <w:pPr>
        <w:spacing w:after="0" w:line="240" w:lineRule="auto"/>
        <w:rPr>
          <w:rFonts w:ascii="Arial" w:hAnsi="Arial" w:cs="Arial"/>
          <w:b/>
          <w:color w:val="1F497D" w:themeColor="text2"/>
          <w:sz w:val="20"/>
          <w:szCs w:val="20"/>
          <w:lang w:val="hu-HU"/>
        </w:rPr>
      </w:pPr>
    </w:p>
    <w:p w:rsidR="00F57E6A" w:rsidRPr="00AD6E10" w:rsidRDefault="00F57E6A" w:rsidP="00F57E6A">
      <w:pPr>
        <w:spacing w:after="0" w:line="240" w:lineRule="auto"/>
        <w:rPr>
          <w:rFonts w:ascii="Arial" w:hAnsi="Arial" w:cs="Arial"/>
          <w:b/>
          <w:color w:val="1F497D" w:themeColor="text2"/>
          <w:sz w:val="20"/>
          <w:szCs w:val="20"/>
          <w:lang w:val="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AD6E10" w:rsidRPr="00E77CF2" w:rsidTr="003E505E">
        <w:trPr>
          <w:trHeight w:val="352"/>
        </w:trPr>
        <w:tc>
          <w:tcPr>
            <w:tcW w:w="7088" w:type="dxa"/>
          </w:tcPr>
          <w:p w:rsidR="00E6485C" w:rsidRPr="00AD6E10" w:rsidRDefault="00E6485C" w:rsidP="00E6485C">
            <w:pPr>
              <w:spacing w:after="0" w:line="240" w:lineRule="auto"/>
              <w:ind w:left="117" w:hanging="83"/>
              <w:rPr>
                <w:rFonts w:ascii="Arial" w:hAnsi="Arial" w:cs="Arial"/>
                <w:b/>
                <w:color w:val="1F497D" w:themeColor="text2"/>
                <w:sz w:val="20"/>
                <w:szCs w:val="20"/>
                <w:lang w:val="hu-HU"/>
              </w:rPr>
            </w:pPr>
            <w:r w:rsidRPr="00AD6E10">
              <w:rPr>
                <w:rFonts w:ascii="Arial" w:hAnsi="Arial" w:cs="Arial"/>
                <w:b/>
                <w:color w:val="1F497D" w:themeColor="text2"/>
                <w:sz w:val="20"/>
                <w:szCs w:val="20"/>
                <w:lang w:val="hu-HU"/>
              </w:rPr>
              <w:t xml:space="preserve">Példák a fenti 3-as pontban </w:t>
            </w:r>
            <w:r w:rsidR="00975DDD" w:rsidRPr="00AD6E10">
              <w:rPr>
                <w:rFonts w:ascii="Arial" w:hAnsi="Arial" w:cs="Arial"/>
                <w:b/>
                <w:color w:val="1F497D" w:themeColor="text2"/>
                <w:sz w:val="20"/>
                <w:szCs w:val="20"/>
                <w:lang w:val="hu-HU"/>
              </w:rPr>
              <w:t>n</w:t>
            </w:r>
            <w:r w:rsidRPr="00AD6E10">
              <w:rPr>
                <w:rFonts w:ascii="Arial" w:hAnsi="Arial" w:cs="Arial"/>
                <w:b/>
                <w:color w:val="1F497D" w:themeColor="text2"/>
                <w:sz w:val="20"/>
                <w:szCs w:val="20"/>
                <w:lang w:val="hu-HU"/>
              </w:rPr>
              <w:t xml:space="preserve">egyedikként kiemelt </w:t>
            </w:r>
            <w:r w:rsidR="0018134C" w:rsidRPr="00AD6E10">
              <w:rPr>
                <w:rFonts w:ascii="Arial" w:hAnsi="Arial" w:cs="Arial"/>
                <w:b/>
                <w:color w:val="1F497D" w:themeColor="text2"/>
                <w:sz w:val="20"/>
                <w:szCs w:val="20"/>
                <w:lang w:val="hu-HU"/>
              </w:rPr>
              <w:t xml:space="preserve">témával </w:t>
            </w:r>
            <w:r w:rsidRPr="00AD6E10">
              <w:rPr>
                <w:rFonts w:ascii="Arial" w:hAnsi="Arial" w:cs="Arial"/>
                <w:b/>
                <w:color w:val="1F497D" w:themeColor="text2"/>
                <w:sz w:val="20"/>
                <w:szCs w:val="20"/>
                <w:lang w:val="hu-HU"/>
              </w:rPr>
              <w:t>kapcsolatban megtett lépésekre</w:t>
            </w:r>
          </w:p>
          <w:p w:rsidR="00CA601D" w:rsidRPr="00AD6E10" w:rsidRDefault="00CA601D" w:rsidP="007E0902">
            <w:pPr>
              <w:spacing w:after="0" w:line="240" w:lineRule="auto"/>
              <w:rPr>
                <w:rFonts w:ascii="Arial" w:eastAsia="Times New Roman" w:hAnsi="Arial" w:cs="Arial"/>
                <w:b/>
                <w:bCs/>
                <w:color w:val="1F497D" w:themeColor="text2"/>
                <w:sz w:val="20"/>
                <w:szCs w:val="20"/>
                <w:lang w:val="hu-HU" w:eastAsia="hu-HU"/>
              </w:rPr>
            </w:pPr>
          </w:p>
          <w:p w:rsidR="007E0902" w:rsidRPr="00AD6E10" w:rsidRDefault="007E0902" w:rsidP="007E0902">
            <w:pPr>
              <w:spacing w:after="0" w:line="240" w:lineRule="auto"/>
              <w:rPr>
                <w:rFonts w:ascii="Arial" w:eastAsia="Times New Roman" w:hAnsi="Arial" w:cs="Arial"/>
                <w:b/>
                <w:bCs/>
                <w:color w:val="1F497D" w:themeColor="text2"/>
                <w:sz w:val="20"/>
                <w:szCs w:val="20"/>
                <w:lang w:val="hu-HU" w:eastAsia="hu-HU"/>
              </w:rPr>
            </w:pPr>
            <w:r w:rsidRPr="00AD6E10">
              <w:rPr>
                <w:rFonts w:ascii="Arial" w:eastAsia="Times New Roman" w:hAnsi="Arial" w:cs="Arial"/>
                <w:b/>
                <w:bCs/>
                <w:color w:val="1F497D" w:themeColor="text2"/>
                <w:sz w:val="20"/>
                <w:szCs w:val="20"/>
                <w:lang w:val="hu-HU" w:eastAsia="hu-HU"/>
              </w:rPr>
              <w:t>Nők jogai</w:t>
            </w:r>
          </w:p>
          <w:p w:rsidR="007E0902" w:rsidRPr="00AD6E10" w:rsidRDefault="007E0902" w:rsidP="007E0902">
            <w:pPr>
              <w:spacing w:after="0" w:line="240" w:lineRule="auto"/>
              <w:rPr>
                <w:rFonts w:ascii="Arial" w:eastAsia="Times New Roman" w:hAnsi="Arial" w:cs="Arial"/>
                <w:bCs/>
                <w:color w:val="1F497D" w:themeColor="text2"/>
                <w:sz w:val="20"/>
                <w:szCs w:val="20"/>
                <w:lang w:val="hu-HU" w:eastAsia="hu-HU"/>
              </w:rPr>
            </w:pPr>
          </w:p>
          <w:p w:rsidR="00CA601D" w:rsidRPr="00AD6E10" w:rsidRDefault="00CA601D" w:rsidP="007E0902">
            <w:pPr>
              <w:spacing w:after="0" w:line="240" w:lineRule="auto"/>
              <w:rPr>
                <w:rFonts w:ascii="Arial" w:eastAsia="Times New Roman" w:hAnsi="Arial" w:cs="Arial"/>
                <w:bCs/>
                <w:color w:val="1F497D" w:themeColor="text2"/>
                <w:sz w:val="20"/>
                <w:szCs w:val="20"/>
                <w:lang w:val="hu-HU" w:eastAsia="hu-HU"/>
              </w:rPr>
            </w:pPr>
            <w:r w:rsidRPr="00AD6E10">
              <w:rPr>
                <w:rFonts w:ascii="Arial" w:eastAsia="Times New Roman" w:hAnsi="Arial" w:cs="Arial"/>
                <w:bCs/>
                <w:color w:val="1F497D" w:themeColor="text2"/>
                <w:sz w:val="20"/>
                <w:szCs w:val="20"/>
                <w:lang w:val="hu-HU" w:eastAsia="hu-HU"/>
              </w:rPr>
              <w:t>A Magyar Kormány különféle támogatási programokkal, kedvezményekkel támogatja a nők munkavállalását, ilyenek:</w:t>
            </w:r>
          </w:p>
          <w:p w:rsidR="00B47E5E" w:rsidRPr="00AD6E10" w:rsidRDefault="00B47E5E" w:rsidP="007E0902">
            <w:pPr>
              <w:spacing w:after="0" w:line="240" w:lineRule="auto"/>
              <w:rPr>
                <w:rFonts w:ascii="Arial" w:eastAsia="Times New Roman" w:hAnsi="Arial" w:cs="Arial"/>
                <w:bCs/>
                <w:color w:val="1F497D" w:themeColor="text2"/>
                <w:sz w:val="20"/>
                <w:szCs w:val="20"/>
                <w:lang w:val="hu-HU" w:eastAsia="hu-HU"/>
              </w:rPr>
            </w:pPr>
          </w:p>
          <w:p w:rsidR="007E0902" w:rsidRPr="00AD6E10" w:rsidRDefault="007E0902" w:rsidP="00B47E5E">
            <w:pPr>
              <w:pStyle w:val="ListParagraph"/>
              <w:numPr>
                <w:ilvl w:val="0"/>
                <w:numId w:val="36"/>
              </w:numPr>
              <w:spacing w:after="0" w:line="240" w:lineRule="auto"/>
              <w:rPr>
                <w:rFonts w:ascii="Arial" w:eastAsia="Times New Roman" w:hAnsi="Arial" w:cs="Arial"/>
                <w:bCs/>
                <w:color w:val="1F497D" w:themeColor="text2"/>
                <w:sz w:val="20"/>
                <w:szCs w:val="20"/>
                <w:lang w:val="hu-HU" w:eastAsia="hu-HU"/>
              </w:rPr>
            </w:pPr>
            <w:r w:rsidRPr="00AD6E10">
              <w:rPr>
                <w:rFonts w:ascii="Arial" w:eastAsia="Times New Roman" w:hAnsi="Arial" w:cs="Arial"/>
                <w:b/>
                <w:bCs/>
                <w:color w:val="1F497D" w:themeColor="text2"/>
                <w:sz w:val="20"/>
                <w:szCs w:val="20"/>
                <w:lang w:val="hu-HU" w:eastAsia="hu-HU"/>
              </w:rPr>
              <w:t>A TÁMOP 1.1.</w:t>
            </w:r>
            <w:r w:rsidR="00CA601D" w:rsidRPr="00AD6E10">
              <w:rPr>
                <w:rFonts w:ascii="Arial" w:eastAsia="Times New Roman" w:hAnsi="Arial" w:cs="Arial"/>
                <w:b/>
                <w:bCs/>
                <w:color w:val="1F497D" w:themeColor="text2"/>
                <w:sz w:val="20"/>
                <w:szCs w:val="20"/>
                <w:lang w:val="hu-HU" w:eastAsia="hu-HU"/>
              </w:rPr>
              <w:t>2. és 1.1.</w:t>
            </w:r>
            <w:r w:rsidRPr="00AD6E10">
              <w:rPr>
                <w:rFonts w:ascii="Arial" w:eastAsia="Times New Roman" w:hAnsi="Arial" w:cs="Arial"/>
                <w:b/>
                <w:bCs/>
                <w:color w:val="1F497D" w:themeColor="text2"/>
                <w:sz w:val="20"/>
                <w:szCs w:val="20"/>
                <w:lang w:val="hu-HU" w:eastAsia="hu-HU"/>
              </w:rPr>
              <w:t>4.</w:t>
            </w:r>
            <w:r w:rsidR="00CA601D" w:rsidRPr="00AD6E10">
              <w:rPr>
                <w:rFonts w:ascii="Arial" w:eastAsia="Times New Roman" w:hAnsi="Arial" w:cs="Arial"/>
                <w:b/>
                <w:bCs/>
                <w:color w:val="1F497D" w:themeColor="text2"/>
                <w:sz w:val="20"/>
                <w:szCs w:val="20"/>
                <w:lang w:val="hu-HU" w:eastAsia="hu-HU"/>
              </w:rPr>
              <w:t xml:space="preserve"> a hátrányos helyzetűek foglalkoztathatóságának javítása </w:t>
            </w:r>
            <w:r w:rsidR="00CA601D" w:rsidRPr="00AD6E10">
              <w:rPr>
                <w:rFonts w:ascii="Arial" w:eastAsia="Times New Roman" w:hAnsi="Arial" w:cs="Arial"/>
                <w:bCs/>
                <w:color w:val="1F497D" w:themeColor="text2"/>
                <w:sz w:val="20"/>
                <w:szCs w:val="20"/>
                <w:lang w:val="hu-HU" w:eastAsia="hu-HU"/>
              </w:rPr>
              <w:t>érdekében</w:t>
            </w:r>
            <w:r w:rsidR="00CA0B84" w:rsidRPr="00AD6E10">
              <w:rPr>
                <w:rFonts w:ascii="Arial" w:eastAsia="Times New Roman" w:hAnsi="Arial" w:cs="Arial"/>
                <w:bCs/>
                <w:color w:val="1F497D" w:themeColor="text2"/>
                <w:sz w:val="20"/>
                <w:szCs w:val="20"/>
                <w:lang w:val="hu-HU" w:eastAsia="hu-HU"/>
              </w:rPr>
              <w:t>,</w:t>
            </w:r>
            <w:r w:rsidRPr="00AD6E10">
              <w:rPr>
                <w:rFonts w:ascii="Arial" w:eastAsia="Times New Roman" w:hAnsi="Arial" w:cs="Arial"/>
                <w:bCs/>
                <w:color w:val="1F497D" w:themeColor="text2"/>
                <w:sz w:val="20"/>
                <w:szCs w:val="20"/>
                <w:lang w:val="hu-HU" w:eastAsia="hu-HU"/>
              </w:rPr>
              <w:t xml:space="preserve"> </w:t>
            </w:r>
            <w:r w:rsidR="00CA0B84" w:rsidRPr="00AD6E10">
              <w:rPr>
                <w:rFonts w:ascii="Arial" w:eastAsia="Times New Roman" w:hAnsi="Arial" w:cs="Arial"/>
                <w:bCs/>
                <w:color w:val="1F497D" w:themeColor="text2"/>
                <w:sz w:val="20"/>
                <w:szCs w:val="20"/>
                <w:lang w:val="hu-HU" w:eastAsia="hu-HU"/>
              </w:rPr>
              <w:t>a</w:t>
            </w:r>
            <w:r w:rsidR="00CA601D" w:rsidRPr="00AD6E10">
              <w:rPr>
                <w:rFonts w:ascii="Arial" w:eastAsia="Times New Roman" w:hAnsi="Arial" w:cs="Arial"/>
                <w:bCs/>
                <w:color w:val="1F497D" w:themeColor="text2"/>
                <w:sz w:val="20"/>
                <w:szCs w:val="20"/>
                <w:lang w:val="hu-HU" w:eastAsia="hu-HU"/>
              </w:rPr>
              <w:t xml:space="preserve">mely </w:t>
            </w:r>
            <w:r w:rsidR="00B47E5E" w:rsidRPr="00AD6E10">
              <w:rPr>
                <w:rFonts w:ascii="Arial" w:eastAsia="Times New Roman" w:hAnsi="Arial" w:cs="Arial"/>
                <w:bCs/>
                <w:color w:val="1F497D" w:themeColor="text2"/>
                <w:sz w:val="20"/>
                <w:szCs w:val="20"/>
                <w:lang w:val="hu-HU" w:eastAsia="hu-HU"/>
              </w:rPr>
              <w:t>mások</w:t>
            </w:r>
            <w:r w:rsidR="00CA601D" w:rsidRPr="00AD6E10">
              <w:rPr>
                <w:rFonts w:ascii="Arial" w:eastAsia="Times New Roman" w:hAnsi="Arial" w:cs="Arial"/>
                <w:bCs/>
                <w:color w:val="1F497D" w:themeColor="text2"/>
                <w:sz w:val="20"/>
                <w:szCs w:val="20"/>
                <w:lang w:val="hu-HU" w:eastAsia="hu-HU"/>
              </w:rPr>
              <w:t xml:space="preserve"> mellett a kisgyermekes anyák munkavállalását hivatott segíteni </w:t>
            </w:r>
            <w:r w:rsidR="00B47E5E" w:rsidRPr="00AD6E10">
              <w:rPr>
                <w:rFonts w:ascii="Arial" w:eastAsia="Times New Roman" w:hAnsi="Arial" w:cs="Arial"/>
                <w:bCs/>
                <w:color w:val="1F497D" w:themeColor="text2"/>
                <w:sz w:val="20"/>
                <w:szCs w:val="20"/>
                <w:lang w:val="hu-HU" w:eastAsia="hu-HU"/>
              </w:rPr>
              <w:t>egyebek mellett</w:t>
            </w:r>
            <w:r w:rsidR="00CA601D" w:rsidRPr="00AD6E10">
              <w:rPr>
                <w:rFonts w:ascii="Arial" w:eastAsia="Times New Roman" w:hAnsi="Arial" w:cs="Arial"/>
                <w:bCs/>
                <w:color w:val="1F497D" w:themeColor="text2"/>
                <w:sz w:val="20"/>
                <w:szCs w:val="20"/>
                <w:lang w:val="hu-HU" w:eastAsia="hu-HU"/>
              </w:rPr>
              <w:t xml:space="preserve"> bértámogatással</w:t>
            </w:r>
            <w:r w:rsidR="00B47E5E" w:rsidRPr="00AD6E10">
              <w:rPr>
                <w:rFonts w:ascii="Arial" w:eastAsia="Times New Roman" w:hAnsi="Arial" w:cs="Arial"/>
                <w:bCs/>
                <w:color w:val="1F497D" w:themeColor="text2"/>
                <w:sz w:val="20"/>
                <w:szCs w:val="20"/>
                <w:lang w:val="hu-HU" w:eastAsia="hu-HU"/>
              </w:rPr>
              <w:t>, képzési támogatással</w:t>
            </w:r>
            <w:r w:rsidR="00CA601D" w:rsidRPr="00AD6E10">
              <w:rPr>
                <w:rFonts w:ascii="Arial" w:eastAsia="Times New Roman" w:hAnsi="Arial" w:cs="Arial"/>
                <w:bCs/>
                <w:color w:val="1F497D" w:themeColor="text2"/>
                <w:sz w:val="20"/>
                <w:szCs w:val="20"/>
                <w:lang w:val="hu-HU" w:eastAsia="hu-HU"/>
              </w:rPr>
              <w:t>.</w:t>
            </w:r>
          </w:p>
          <w:p w:rsidR="00B47E5E" w:rsidRPr="00AD6E10" w:rsidRDefault="00B47E5E" w:rsidP="007E0902">
            <w:pPr>
              <w:pStyle w:val="ListParagraph"/>
              <w:numPr>
                <w:ilvl w:val="0"/>
                <w:numId w:val="36"/>
              </w:numPr>
              <w:spacing w:before="100" w:beforeAutospacing="1" w:after="100" w:afterAutospacing="1" w:line="240" w:lineRule="auto"/>
              <w:rPr>
                <w:rFonts w:ascii="Arial" w:eastAsia="Times New Roman" w:hAnsi="Arial" w:cs="Arial"/>
                <w:b/>
                <w:bCs/>
                <w:color w:val="1F497D" w:themeColor="text2"/>
                <w:sz w:val="20"/>
                <w:szCs w:val="20"/>
                <w:lang w:val="hu-HU" w:eastAsia="hu-HU"/>
              </w:rPr>
            </w:pPr>
            <w:r w:rsidRPr="00AD6E10">
              <w:rPr>
                <w:rFonts w:ascii="Arial" w:eastAsia="Times New Roman" w:hAnsi="Arial" w:cs="Arial"/>
                <w:b/>
                <w:bCs/>
                <w:color w:val="1F497D" w:themeColor="text2"/>
                <w:sz w:val="20"/>
                <w:szCs w:val="20"/>
                <w:lang w:val="hu-HU" w:eastAsia="hu-HU"/>
              </w:rPr>
              <w:t>Nők 40+program</w:t>
            </w:r>
            <w:r w:rsidRPr="00AD6E10">
              <w:rPr>
                <w:rFonts w:ascii="Arial" w:eastAsia="Times New Roman" w:hAnsi="Arial" w:cs="Arial"/>
                <w:bCs/>
                <w:color w:val="1F497D" w:themeColor="text2"/>
                <w:sz w:val="20"/>
                <w:szCs w:val="20"/>
                <w:lang w:val="hu-HU" w:eastAsia="hu-HU"/>
              </w:rPr>
              <w:t xml:space="preserve"> a</w:t>
            </w:r>
            <w:r w:rsidR="007E0902" w:rsidRPr="00AD6E10">
              <w:rPr>
                <w:rFonts w:ascii="Arial" w:eastAsia="Times New Roman" w:hAnsi="Arial" w:cs="Arial"/>
                <w:color w:val="1F497D" w:themeColor="text2"/>
                <w:sz w:val="20"/>
                <w:szCs w:val="20"/>
                <w:lang w:val="hu-HU" w:eastAsia="hu-HU"/>
              </w:rPr>
              <w:t>zokat a nőket támogatj</w:t>
            </w:r>
            <w:r w:rsidRPr="00AD6E10">
              <w:rPr>
                <w:rFonts w:ascii="Arial" w:eastAsia="Times New Roman" w:hAnsi="Arial" w:cs="Arial"/>
                <w:color w:val="1F497D" w:themeColor="text2"/>
                <w:sz w:val="20"/>
                <w:szCs w:val="20"/>
                <w:lang w:val="hu-HU" w:eastAsia="hu-HU"/>
              </w:rPr>
              <w:t>a</w:t>
            </w:r>
            <w:r w:rsidR="007E0902" w:rsidRPr="00AD6E10">
              <w:rPr>
                <w:rFonts w:ascii="Arial" w:eastAsia="Times New Roman" w:hAnsi="Arial" w:cs="Arial"/>
                <w:color w:val="1F497D" w:themeColor="text2"/>
                <w:sz w:val="20"/>
                <w:szCs w:val="20"/>
                <w:lang w:val="hu-HU" w:eastAsia="hu-HU"/>
              </w:rPr>
              <w:t>, akiknek legfeljebb három év hiányzik a 40 éves szolgálati idő megszerzéséhez és nyilvántartott álláskeresők. A munkaadó helyett</w:t>
            </w:r>
            <w:r w:rsidRPr="00AD6E10">
              <w:rPr>
                <w:rFonts w:ascii="Arial" w:eastAsia="Times New Roman" w:hAnsi="Arial" w:cs="Arial"/>
                <w:color w:val="1F497D" w:themeColor="text2"/>
                <w:sz w:val="20"/>
                <w:szCs w:val="20"/>
                <w:lang w:val="hu-HU" w:eastAsia="hu-HU"/>
              </w:rPr>
              <w:t xml:space="preserve"> meghatározott összegig az állam</w:t>
            </w:r>
            <w:r w:rsidR="007E0902" w:rsidRPr="00AD6E10">
              <w:rPr>
                <w:rFonts w:ascii="Arial" w:eastAsia="Times New Roman" w:hAnsi="Arial" w:cs="Arial"/>
                <w:color w:val="1F497D" w:themeColor="text2"/>
                <w:sz w:val="20"/>
                <w:szCs w:val="20"/>
                <w:lang w:val="hu-HU" w:eastAsia="hu-HU"/>
              </w:rPr>
              <w:t xml:space="preserve"> vállalj</w:t>
            </w:r>
            <w:r w:rsidRPr="00AD6E10">
              <w:rPr>
                <w:rFonts w:ascii="Arial" w:eastAsia="Times New Roman" w:hAnsi="Arial" w:cs="Arial"/>
                <w:color w:val="1F497D" w:themeColor="text2"/>
                <w:sz w:val="20"/>
                <w:szCs w:val="20"/>
                <w:lang w:val="hu-HU" w:eastAsia="hu-HU"/>
              </w:rPr>
              <w:t>a</w:t>
            </w:r>
            <w:r w:rsidR="007E0902" w:rsidRPr="00AD6E10">
              <w:rPr>
                <w:rFonts w:ascii="Arial" w:eastAsia="Times New Roman" w:hAnsi="Arial" w:cs="Arial"/>
                <w:color w:val="1F497D" w:themeColor="text2"/>
                <w:sz w:val="20"/>
                <w:szCs w:val="20"/>
                <w:lang w:val="hu-HU" w:eastAsia="hu-HU"/>
              </w:rPr>
              <w:t xml:space="preserve"> maximum 10 hónapig a munkabér és a járulékok 100 százalékát</w:t>
            </w:r>
            <w:r w:rsidRPr="00AD6E10">
              <w:rPr>
                <w:rFonts w:ascii="Arial" w:eastAsia="Times New Roman" w:hAnsi="Arial" w:cs="Arial"/>
                <w:color w:val="1F497D" w:themeColor="text2"/>
                <w:sz w:val="20"/>
                <w:szCs w:val="20"/>
                <w:lang w:val="hu-HU" w:eastAsia="hu-HU"/>
              </w:rPr>
              <w:t>, amennyiben a</w:t>
            </w:r>
            <w:r w:rsidR="007E0902" w:rsidRPr="00AD6E10">
              <w:rPr>
                <w:rFonts w:ascii="Arial" w:eastAsia="Times New Roman" w:hAnsi="Arial" w:cs="Arial"/>
                <w:color w:val="1F497D" w:themeColor="text2"/>
                <w:sz w:val="20"/>
                <w:szCs w:val="20"/>
                <w:lang w:val="hu-HU" w:eastAsia="hu-HU"/>
              </w:rPr>
              <w:t xml:space="preserve"> munkáltató két hónap továbbfoglalkoztatást </w:t>
            </w:r>
            <w:r w:rsidRPr="00AD6E10">
              <w:rPr>
                <w:rFonts w:ascii="Arial" w:eastAsia="Times New Roman" w:hAnsi="Arial" w:cs="Arial"/>
                <w:color w:val="1F497D" w:themeColor="text2"/>
                <w:sz w:val="20"/>
                <w:szCs w:val="20"/>
                <w:lang w:val="hu-HU" w:eastAsia="hu-HU"/>
              </w:rPr>
              <w:t>vállal</w:t>
            </w:r>
            <w:r w:rsidR="007E0902" w:rsidRPr="00AD6E10">
              <w:rPr>
                <w:rFonts w:ascii="Arial" w:eastAsia="Times New Roman" w:hAnsi="Arial" w:cs="Arial"/>
                <w:color w:val="1F497D" w:themeColor="text2"/>
                <w:sz w:val="20"/>
                <w:szCs w:val="20"/>
                <w:lang w:val="hu-HU" w:eastAsia="hu-HU"/>
              </w:rPr>
              <w:t xml:space="preserve"> támogatás nélkül. </w:t>
            </w:r>
          </w:p>
          <w:p w:rsidR="00B47E5E" w:rsidRPr="00AD6E10" w:rsidRDefault="007E0902" w:rsidP="00CA0B84">
            <w:pPr>
              <w:pStyle w:val="ListParagraph"/>
              <w:numPr>
                <w:ilvl w:val="0"/>
                <w:numId w:val="36"/>
              </w:numPr>
              <w:spacing w:before="100" w:beforeAutospacing="1" w:after="100" w:afterAutospacing="1" w:line="240" w:lineRule="auto"/>
              <w:rPr>
                <w:rFonts w:ascii="Arial" w:eastAsia="Times New Roman" w:hAnsi="Arial" w:cs="Arial"/>
                <w:bCs/>
                <w:color w:val="1F497D" w:themeColor="text2"/>
                <w:sz w:val="20"/>
                <w:szCs w:val="20"/>
                <w:lang w:val="hu-HU" w:eastAsia="hu-HU"/>
              </w:rPr>
            </w:pPr>
            <w:r w:rsidRPr="00AD6E10">
              <w:rPr>
                <w:rFonts w:ascii="Arial" w:eastAsia="Times New Roman" w:hAnsi="Arial" w:cs="Arial"/>
                <w:b/>
                <w:bCs/>
                <w:color w:val="1F497D" w:themeColor="text2"/>
                <w:sz w:val="20"/>
                <w:szCs w:val="20"/>
                <w:lang w:val="hu-HU" w:eastAsia="hu-HU"/>
              </w:rPr>
              <w:t xml:space="preserve">GYED EXTRA </w:t>
            </w:r>
            <w:r w:rsidR="00B47E5E" w:rsidRPr="00AD6E10">
              <w:rPr>
                <w:rFonts w:ascii="Arial" w:eastAsia="Times New Roman" w:hAnsi="Arial" w:cs="Arial"/>
                <w:b/>
                <w:bCs/>
                <w:color w:val="1F497D" w:themeColor="text2"/>
                <w:sz w:val="20"/>
                <w:szCs w:val="20"/>
                <w:lang w:val="hu-HU" w:eastAsia="hu-HU"/>
              </w:rPr>
              <w:t xml:space="preserve">intézkedéscsomag </w:t>
            </w:r>
            <w:r w:rsidR="00B47E5E" w:rsidRPr="00AD6E10">
              <w:rPr>
                <w:rFonts w:ascii="Arial" w:eastAsia="Times New Roman" w:hAnsi="Arial" w:cs="Arial"/>
                <w:bCs/>
                <w:color w:val="1F497D" w:themeColor="text2"/>
                <w:sz w:val="20"/>
                <w:szCs w:val="20"/>
                <w:lang w:val="hu-HU" w:eastAsia="hu-HU"/>
              </w:rPr>
              <w:t>2014. január 1 óta könnyíti meg a munkába visszatérő édesanyák életét.</w:t>
            </w:r>
            <w:r w:rsidR="00CA0B84" w:rsidRPr="00AD6E10">
              <w:rPr>
                <w:rFonts w:ascii="Arial" w:eastAsia="Times New Roman" w:hAnsi="Arial" w:cs="Arial"/>
                <w:bCs/>
                <w:color w:val="1F497D" w:themeColor="text2"/>
                <w:sz w:val="20"/>
                <w:szCs w:val="20"/>
                <w:lang w:val="hu-HU" w:eastAsia="hu-HU"/>
              </w:rPr>
              <w:t xml:space="preserve"> Az intézkedéscsomag egyebek mellett k</w:t>
            </w:r>
            <w:r w:rsidR="00762518" w:rsidRPr="00AD6E10">
              <w:rPr>
                <w:rFonts w:ascii="Arial" w:eastAsia="Times New Roman" w:hAnsi="Arial" w:cs="Arial"/>
                <w:bCs/>
                <w:color w:val="1F497D" w:themeColor="text2"/>
                <w:sz w:val="20"/>
                <w:szCs w:val="20"/>
                <w:lang w:val="hu-HU" w:eastAsia="hu-HU"/>
              </w:rPr>
              <w:t>orlátlan munkavállalást tesz lehetővé a GYED (gyermekgondozási díj) és GYES (gyermekgondozási segély) mellett, ha a gyermek elmúlt egyéves.</w:t>
            </w:r>
            <w:r w:rsidR="00762518" w:rsidRPr="00AD6E10">
              <w:rPr>
                <w:rFonts w:ascii="Arial" w:eastAsia="Times New Roman" w:hAnsi="Arial" w:cs="Arial"/>
                <w:color w:val="1F497D" w:themeColor="text2"/>
                <w:sz w:val="20"/>
                <w:szCs w:val="20"/>
                <w:lang w:val="hu-HU" w:eastAsia="hu-HU"/>
              </w:rPr>
              <w:t xml:space="preserve"> </w:t>
            </w:r>
          </w:p>
          <w:p w:rsidR="00F57E6A" w:rsidRPr="00AD6E10" w:rsidRDefault="00CA0B84" w:rsidP="00CA0B84">
            <w:pPr>
              <w:pStyle w:val="ListParagraph"/>
              <w:numPr>
                <w:ilvl w:val="0"/>
                <w:numId w:val="36"/>
              </w:numPr>
              <w:spacing w:before="100" w:beforeAutospacing="1" w:after="100" w:afterAutospacing="1" w:line="240" w:lineRule="auto"/>
              <w:rPr>
                <w:rFonts w:ascii="Arial" w:hAnsi="Arial" w:cs="Arial"/>
                <w:b/>
                <w:color w:val="1F497D" w:themeColor="text2"/>
                <w:sz w:val="20"/>
                <w:szCs w:val="20"/>
                <w:lang w:val="hu-HU"/>
              </w:rPr>
            </w:pPr>
            <w:r w:rsidRPr="00AD6E10">
              <w:rPr>
                <w:rFonts w:ascii="Arial" w:eastAsia="Times New Roman" w:hAnsi="Arial" w:cs="Arial"/>
                <w:color w:val="1F497D" w:themeColor="text2"/>
                <w:sz w:val="20"/>
                <w:szCs w:val="20"/>
                <w:lang w:val="hu-HU" w:eastAsia="hu-HU"/>
              </w:rPr>
              <w:t xml:space="preserve">A </w:t>
            </w:r>
            <w:r w:rsidRPr="00AD6E10">
              <w:rPr>
                <w:rFonts w:ascii="Arial" w:eastAsia="Times New Roman" w:hAnsi="Arial" w:cs="Arial"/>
                <w:b/>
                <w:bCs/>
                <w:color w:val="1F497D" w:themeColor="text2"/>
                <w:sz w:val="20"/>
                <w:szCs w:val="20"/>
                <w:lang w:val="hu-HU" w:eastAsia="hu-HU"/>
              </w:rPr>
              <w:t>Munkahelyvédelmi Akcióterv</w:t>
            </w:r>
            <w:r w:rsidRPr="00AD6E10">
              <w:rPr>
                <w:rFonts w:ascii="Arial" w:eastAsia="Times New Roman" w:hAnsi="Arial" w:cs="Arial"/>
                <w:color w:val="1F497D" w:themeColor="text2"/>
                <w:sz w:val="20"/>
                <w:szCs w:val="20"/>
                <w:lang w:val="hu-HU" w:eastAsia="hu-HU"/>
              </w:rPr>
              <w:t xml:space="preserve"> kibővítésének keretében könnyebben térhetnek vissza a munkába a három vagy több gyermeket nevelő édesanyák. 2014-től a munkaadók a foglalkoztatás első három évében mentesülnek a szociális hozzájárulási adó megfizetése alól; a foglalkoztatás 4. és 5. évében pedig csupán 14,5%-nyi adót kell megfizetniük. </w:t>
            </w:r>
          </w:p>
        </w:tc>
      </w:tr>
    </w:tbl>
    <w:p w:rsidR="00F57E6A" w:rsidRPr="002C6FAC" w:rsidRDefault="00F57E6A" w:rsidP="00F57E6A">
      <w:pPr>
        <w:spacing w:after="0" w:line="240" w:lineRule="auto"/>
        <w:rPr>
          <w:rFonts w:ascii="Arial" w:hAnsi="Arial" w:cs="Arial"/>
          <w:b/>
          <w:sz w:val="20"/>
          <w:szCs w:val="20"/>
          <w:lang w:val="hu-HU"/>
        </w:rPr>
      </w:pPr>
    </w:p>
    <w:p w:rsidR="00F57E6A" w:rsidRPr="002C6FAC" w:rsidRDefault="00F57E6A" w:rsidP="00F57E6A">
      <w:pPr>
        <w:spacing w:after="0" w:line="240" w:lineRule="auto"/>
        <w:rPr>
          <w:rFonts w:ascii="Arial" w:hAnsi="Arial" w:cs="Arial"/>
          <w:b/>
          <w:sz w:val="20"/>
          <w:szCs w:val="20"/>
          <w:lang w:val="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F57E6A" w:rsidRPr="00E77CF2" w:rsidTr="003E505E">
        <w:trPr>
          <w:trHeight w:val="352"/>
        </w:trPr>
        <w:tc>
          <w:tcPr>
            <w:tcW w:w="7088" w:type="dxa"/>
          </w:tcPr>
          <w:p w:rsidR="00E6485C" w:rsidRPr="008C53E9" w:rsidRDefault="00E6485C" w:rsidP="00CA0B84">
            <w:pPr>
              <w:spacing w:after="0" w:line="240" w:lineRule="auto"/>
              <w:ind w:left="34"/>
              <w:rPr>
                <w:rFonts w:ascii="Arial" w:hAnsi="Arial" w:cs="Arial"/>
                <w:b/>
                <w:color w:val="1F497D" w:themeColor="text2"/>
                <w:sz w:val="20"/>
                <w:szCs w:val="20"/>
                <w:lang w:val="hu-HU"/>
              </w:rPr>
            </w:pPr>
            <w:r w:rsidRPr="008C53E9">
              <w:rPr>
                <w:rFonts w:ascii="Arial" w:hAnsi="Arial" w:cs="Arial"/>
                <w:b/>
                <w:color w:val="1F497D" w:themeColor="text2"/>
                <w:sz w:val="20"/>
                <w:szCs w:val="20"/>
                <w:lang w:val="hu-HU"/>
              </w:rPr>
              <w:t xml:space="preserve">Példák a fenti 3-as pontban ötödikként kiemelt </w:t>
            </w:r>
            <w:r w:rsidR="0018134C" w:rsidRPr="008C53E9">
              <w:rPr>
                <w:rFonts w:ascii="Arial" w:hAnsi="Arial" w:cs="Arial"/>
                <w:b/>
                <w:color w:val="1F497D" w:themeColor="text2"/>
                <w:sz w:val="20"/>
                <w:szCs w:val="20"/>
                <w:lang w:val="hu-HU"/>
              </w:rPr>
              <w:t xml:space="preserve">témával </w:t>
            </w:r>
            <w:r w:rsidRPr="008C53E9">
              <w:rPr>
                <w:rFonts w:ascii="Arial" w:hAnsi="Arial" w:cs="Arial"/>
                <w:b/>
                <w:color w:val="1F497D" w:themeColor="text2"/>
                <w:sz w:val="20"/>
                <w:szCs w:val="20"/>
                <w:lang w:val="hu-HU"/>
              </w:rPr>
              <w:t>kapcsolatban megtett lépésekre</w:t>
            </w:r>
          </w:p>
          <w:p w:rsidR="00CA0B84" w:rsidRPr="002C6FAC" w:rsidRDefault="00CA0B84" w:rsidP="00CA0B84">
            <w:pPr>
              <w:spacing w:after="0" w:line="240" w:lineRule="auto"/>
              <w:ind w:left="34"/>
              <w:rPr>
                <w:rFonts w:ascii="Arial" w:hAnsi="Arial" w:cs="Arial"/>
                <w:b/>
                <w:sz w:val="20"/>
                <w:szCs w:val="20"/>
                <w:lang w:val="hu-HU"/>
              </w:rPr>
            </w:pPr>
          </w:p>
          <w:p w:rsidR="00CA0B84" w:rsidRPr="00DE6126" w:rsidRDefault="00CA0B84" w:rsidP="00CA0B84">
            <w:pPr>
              <w:spacing w:after="0" w:line="240" w:lineRule="auto"/>
              <w:ind w:left="34"/>
              <w:rPr>
                <w:rFonts w:ascii="Arial" w:hAnsi="Arial" w:cs="Arial"/>
                <w:b/>
                <w:color w:val="1F497D" w:themeColor="text2"/>
                <w:sz w:val="20"/>
                <w:szCs w:val="20"/>
                <w:lang w:val="hu-HU"/>
              </w:rPr>
            </w:pPr>
            <w:r w:rsidRPr="00DE6126">
              <w:rPr>
                <w:rFonts w:ascii="Arial" w:hAnsi="Arial" w:cs="Arial"/>
                <w:b/>
                <w:color w:val="1F497D" w:themeColor="text2"/>
                <w:sz w:val="20"/>
                <w:szCs w:val="20"/>
                <w:lang w:val="hu-HU"/>
              </w:rPr>
              <w:t>Etnikai kisebbség</w:t>
            </w:r>
          </w:p>
          <w:p w:rsidR="00CA0B84" w:rsidRPr="00DE6126" w:rsidRDefault="00CA0B84" w:rsidP="00CA0B84">
            <w:pPr>
              <w:spacing w:after="0" w:line="240" w:lineRule="auto"/>
              <w:ind w:left="34"/>
              <w:rPr>
                <w:rFonts w:ascii="Arial" w:hAnsi="Arial" w:cs="Arial"/>
                <w:b/>
                <w:color w:val="1F497D" w:themeColor="text2"/>
                <w:sz w:val="20"/>
                <w:szCs w:val="20"/>
                <w:lang w:val="hu-HU"/>
              </w:rPr>
            </w:pPr>
          </w:p>
          <w:p w:rsidR="00CA0B84" w:rsidRPr="00DE6126" w:rsidRDefault="00CA0B84" w:rsidP="00CA0B84">
            <w:pPr>
              <w:spacing w:after="0" w:line="240" w:lineRule="auto"/>
              <w:ind w:left="34"/>
              <w:jc w:val="both"/>
              <w:rPr>
                <w:rFonts w:ascii="Arial" w:hAnsi="Arial" w:cs="Arial"/>
                <w:color w:val="1F497D" w:themeColor="text2"/>
                <w:sz w:val="20"/>
                <w:szCs w:val="20"/>
                <w:lang w:val="hu-HU"/>
              </w:rPr>
            </w:pPr>
            <w:r w:rsidRPr="00DE6126">
              <w:rPr>
                <w:rFonts w:ascii="Arial" w:hAnsi="Arial" w:cs="Arial"/>
                <w:color w:val="1F497D" w:themeColor="text2"/>
                <w:sz w:val="20"/>
                <w:szCs w:val="20"/>
                <w:lang w:val="hu-HU"/>
              </w:rPr>
              <w:t>A munkahelyteremtő programok keretében 2011-től azok a munkáltatók, amelyek roma származású munkavállalót alkalmaznak az újonnan létrehozott munkahelyen a 1</w:t>
            </w:r>
            <w:r w:rsidR="00D35F7A" w:rsidRPr="00DE6126">
              <w:rPr>
                <w:rFonts w:ascii="Arial" w:hAnsi="Arial" w:cs="Arial"/>
                <w:color w:val="1F497D" w:themeColor="text2"/>
                <w:sz w:val="20"/>
                <w:szCs w:val="20"/>
                <w:lang w:val="hu-HU"/>
              </w:rPr>
              <w:t> </w:t>
            </w:r>
            <w:r w:rsidRPr="00DE6126">
              <w:rPr>
                <w:rFonts w:ascii="Arial" w:hAnsi="Arial" w:cs="Arial"/>
                <w:color w:val="1F497D" w:themeColor="text2"/>
                <w:sz w:val="20"/>
                <w:szCs w:val="20"/>
                <w:lang w:val="hu-HU"/>
              </w:rPr>
              <w:t>500</w:t>
            </w:r>
            <w:r w:rsidR="00D35F7A" w:rsidRPr="00DE6126">
              <w:rPr>
                <w:rFonts w:ascii="Arial" w:hAnsi="Arial" w:cs="Arial"/>
                <w:color w:val="1F497D" w:themeColor="text2"/>
                <w:sz w:val="20"/>
                <w:szCs w:val="20"/>
                <w:lang w:val="hu-HU"/>
              </w:rPr>
              <w:t> </w:t>
            </w:r>
            <w:r w:rsidRPr="00DE6126">
              <w:rPr>
                <w:rFonts w:ascii="Arial" w:hAnsi="Arial" w:cs="Arial"/>
                <w:color w:val="1F497D" w:themeColor="text2"/>
                <w:sz w:val="20"/>
                <w:szCs w:val="20"/>
                <w:lang w:val="hu-HU"/>
              </w:rPr>
              <w:t>000 Ft-os támogatás mellett további 300</w:t>
            </w:r>
            <w:r w:rsidR="00D35F7A" w:rsidRPr="00DE6126">
              <w:rPr>
                <w:rFonts w:ascii="Arial" w:hAnsi="Arial" w:cs="Arial"/>
                <w:color w:val="1F497D" w:themeColor="text2"/>
                <w:sz w:val="20"/>
                <w:szCs w:val="20"/>
                <w:lang w:val="hu-HU"/>
              </w:rPr>
              <w:t> </w:t>
            </w:r>
            <w:r w:rsidRPr="00DE6126">
              <w:rPr>
                <w:rFonts w:ascii="Arial" w:hAnsi="Arial" w:cs="Arial"/>
                <w:color w:val="1F497D" w:themeColor="text2"/>
                <w:sz w:val="20"/>
                <w:szCs w:val="20"/>
                <w:lang w:val="hu-HU"/>
              </w:rPr>
              <w:t>000 Ft</w:t>
            </w:r>
            <w:r w:rsidR="00D35F7A" w:rsidRPr="00DE6126">
              <w:rPr>
                <w:rFonts w:ascii="Arial" w:hAnsi="Arial" w:cs="Arial"/>
                <w:color w:val="1F497D" w:themeColor="text2"/>
                <w:sz w:val="20"/>
                <w:szCs w:val="20"/>
                <w:lang w:val="hu-HU"/>
              </w:rPr>
              <w:t xml:space="preserve"> plusz támogatást kapnak.</w:t>
            </w:r>
          </w:p>
          <w:p w:rsidR="00F57E6A" w:rsidRPr="002C6FAC" w:rsidRDefault="00F57E6A" w:rsidP="005807E5">
            <w:pPr>
              <w:spacing w:after="0" w:line="240" w:lineRule="auto"/>
              <w:ind w:left="720"/>
              <w:rPr>
                <w:rFonts w:ascii="Arial" w:hAnsi="Arial" w:cs="Arial"/>
                <w:b/>
                <w:sz w:val="20"/>
                <w:szCs w:val="20"/>
                <w:lang w:val="hu-HU"/>
              </w:rPr>
            </w:pPr>
          </w:p>
        </w:tc>
      </w:tr>
    </w:tbl>
    <w:p w:rsidR="00C023B4" w:rsidRDefault="00C023B4" w:rsidP="00A24672">
      <w:pPr>
        <w:rPr>
          <w:rFonts w:ascii="Arial" w:hAnsi="Arial" w:cs="Arial"/>
          <w:i/>
          <w:sz w:val="20"/>
          <w:szCs w:val="20"/>
          <w:lang w:val="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AB6BA3" w:rsidRPr="00E77CF2" w:rsidTr="000076C8">
        <w:trPr>
          <w:trHeight w:val="352"/>
        </w:trPr>
        <w:tc>
          <w:tcPr>
            <w:tcW w:w="7088" w:type="dxa"/>
          </w:tcPr>
          <w:p w:rsidR="00AB6BA3" w:rsidRPr="008C53E9" w:rsidRDefault="00AB6BA3" w:rsidP="000076C8">
            <w:pPr>
              <w:spacing w:after="0" w:line="240" w:lineRule="auto"/>
              <w:ind w:left="34"/>
              <w:rPr>
                <w:rFonts w:ascii="Arial" w:hAnsi="Arial" w:cs="Arial"/>
                <w:b/>
                <w:color w:val="1F497D" w:themeColor="text2"/>
                <w:sz w:val="20"/>
                <w:szCs w:val="20"/>
                <w:lang w:val="hu-HU"/>
              </w:rPr>
            </w:pPr>
            <w:r w:rsidRPr="008C53E9">
              <w:rPr>
                <w:rFonts w:ascii="Arial" w:hAnsi="Arial" w:cs="Arial"/>
                <w:b/>
                <w:color w:val="1F497D" w:themeColor="text2"/>
                <w:sz w:val="20"/>
                <w:szCs w:val="20"/>
                <w:lang w:val="hu-HU"/>
              </w:rPr>
              <w:lastRenderedPageBreak/>
              <w:t>Példák a fenti 3-as pontban hatodikként kiemelt témával kapcsolatban megtett lépésekre</w:t>
            </w:r>
          </w:p>
          <w:p w:rsidR="00AB6BA3" w:rsidRDefault="00AB6BA3" w:rsidP="000076C8">
            <w:pPr>
              <w:spacing w:after="0" w:line="240" w:lineRule="auto"/>
              <w:ind w:left="34"/>
              <w:rPr>
                <w:rFonts w:ascii="Arial" w:hAnsi="Arial" w:cs="Arial"/>
                <w:b/>
                <w:color w:val="1F497D" w:themeColor="text2"/>
                <w:sz w:val="20"/>
                <w:szCs w:val="20"/>
                <w:lang w:val="hu-HU"/>
              </w:rPr>
            </w:pPr>
          </w:p>
          <w:p w:rsidR="00AB6BA3" w:rsidRDefault="00AB6BA3" w:rsidP="00AB6BA3">
            <w:pPr>
              <w:spacing w:after="0" w:line="240" w:lineRule="auto"/>
              <w:ind w:left="34"/>
              <w:jc w:val="both"/>
              <w:rPr>
                <w:rFonts w:ascii="Arial" w:hAnsi="Arial" w:cs="Arial"/>
                <w:b/>
                <w:color w:val="1F497D" w:themeColor="text2"/>
                <w:sz w:val="20"/>
                <w:szCs w:val="20"/>
                <w:lang w:val="hu-HU"/>
              </w:rPr>
            </w:pPr>
            <w:r w:rsidRPr="00AB6BA3">
              <w:rPr>
                <w:rFonts w:ascii="Arial" w:hAnsi="Arial" w:cs="Arial"/>
                <w:b/>
                <w:color w:val="1F497D" w:themeColor="text2"/>
                <w:sz w:val="20"/>
                <w:szCs w:val="20"/>
                <w:lang w:val="hu-HU"/>
              </w:rPr>
              <w:t>Vállalati tevékenységekhez fűződő biztonsági szolgálatokkal kapcsolatos jogsértések (pl. kínzás és embertelen bánásmód)</w:t>
            </w:r>
          </w:p>
          <w:p w:rsidR="00AB6BA3" w:rsidRDefault="00AB6BA3" w:rsidP="000076C8">
            <w:pPr>
              <w:spacing w:after="0" w:line="240" w:lineRule="auto"/>
              <w:ind w:left="34"/>
              <w:rPr>
                <w:rFonts w:ascii="Arial" w:hAnsi="Arial" w:cs="Arial"/>
                <w:b/>
                <w:color w:val="1F497D" w:themeColor="text2"/>
                <w:sz w:val="20"/>
                <w:szCs w:val="20"/>
                <w:lang w:val="hu-HU"/>
              </w:rPr>
            </w:pPr>
          </w:p>
          <w:p w:rsidR="00AB6BA3" w:rsidRPr="00AB6BA3" w:rsidRDefault="00AB6BA3" w:rsidP="00AB6BA3">
            <w:pPr>
              <w:spacing w:after="0" w:line="240" w:lineRule="auto"/>
              <w:ind w:left="34"/>
              <w:jc w:val="both"/>
              <w:rPr>
                <w:rFonts w:ascii="Arial" w:hAnsi="Arial" w:cs="Arial"/>
                <w:color w:val="1F497D" w:themeColor="text2"/>
                <w:sz w:val="20"/>
                <w:szCs w:val="20"/>
                <w:lang w:val="hu-HU"/>
              </w:rPr>
            </w:pPr>
            <w:r w:rsidRPr="00AB6BA3">
              <w:rPr>
                <w:rFonts w:ascii="Arial" w:hAnsi="Arial" w:cs="Arial"/>
                <w:color w:val="1F497D" w:themeColor="text2"/>
                <w:sz w:val="20"/>
                <w:szCs w:val="20"/>
                <w:lang w:val="hu-HU"/>
              </w:rPr>
              <w:t>Magyarország 2011-ben</w:t>
            </w:r>
            <w:r>
              <w:rPr>
                <w:rFonts w:ascii="Arial" w:hAnsi="Arial" w:cs="Arial"/>
                <w:color w:val="1F497D" w:themeColor="text2"/>
                <w:sz w:val="20"/>
                <w:szCs w:val="20"/>
                <w:lang w:val="hu-HU"/>
              </w:rPr>
              <w:t xml:space="preserve"> </w:t>
            </w:r>
            <w:r w:rsidRPr="00AB6BA3">
              <w:rPr>
                <w:rFonts w:ascii="Arial" w:hAnsi="Arial" w:cs="Arial"/>
                <w:color w:val="1F497D" w:themeColor="text2"/>
                <w:sz w:val="20"/>
                <w:szCs w:val="20"/>
                <w:lang w:val="hu-HU"/>
              </w:rPr>
              <w:t xml:space="preserve">csatlakozott a magán katonai és biztonsági </w:t>
            </w:r>
            <w:r>
              <w:rPr>
                <w:rFonts w:ascii="Arial" w:hAnsi="Arial" w:cs="Arial"/>
                <w:color w:val="1F497D" w:themeColor="text2"/>
                <w:sz w:val="20"/>
                <w:szCs w:val="20"/>
                <w:lang w:val="hu-HU"/>
              </w:rPr>
              <w:t>vállalatokról</w:t>
            </w:r>
            <w:r w:rsidRPr="00AB6BA3">
              <w:rPr>
                <w:rFonts w:ascii="Arial" w:hAnsi="Arial" w:cs="Arial"/>
                <w:color w:val="1F497D" w:themeColor="text2"/>
                <w:sz w:val="20"/>
                <w:szCs w:val="20"/>
                <w:lang w:val="hu-HU"/>
              </w:rPr>
              <w:t xml:space="preserve"> szóló Montreux-i Dokumentumhoz, ill. </w:t>
            </w:r>
            <w:r>
              <w:rPr>
                <w:rFonts w:ascii="Arial" w:hAnsi="Arial" w:cs="Arial"/>
                <w:color w:val="1F497D" w:themeColor="text2"/>
                <w:sz w:val="20"/>
                <w:szCs w:val="20"/>
                <w:lang w:val="hu-HU"/>
              </w:rPr>
              <w:t>2012-ben csatlakozott a k</w:t>
            </w:r>
            <w:r w:rsidRPr="00AB6BA3">
              <w:rPr>
                <w:rFonts w:ascii="Arial" w:hAnsi="Arial" w:cs="Arial"/>
                <w:color w:val="1F497D" w:themeColor="text2"/>
                <w:sz w:val="20"/>
                <w:szCs w:val="20"/>
                <w:lang w:val="hu-HU"/>
              </w:rPr>
              <w:t>ínzás, és más megalázó vagy embertelen bánásmód elleni egyezmény fakultatív jegyzőkönyvéhez.</w:t>
            </w:r>
          </w:p>
          <w:p w:rsidR="00AB6BA3" w:rsidRPr="002C6FAC" w:rsidRDefault="00AB6BA3" w:rsidP="000076C8">
            <w:pPr>
              <w:spacing w:after="0" w:line="240" w:lineRule="auto"/>
              <w:ind w:left="720"/>
              <w:rPr>
                <w:rFonts w:ascii="Arial" w:hAnsi="Arial" w:cs="Arial"/>
                <w:b/>
                <w:sz w:val="20"/>
                <w:szCs w:val="20"/>
                <w:lang w:val="hu-HU"/>
              </w:rPr>
            </w:pPr>
          </w:p>
        </w:tc>
      </w:tr>
    </w:tbl>
    <w:p w:rsidR="00AB6BA3" w:rsidRPr="002C6FAC" w:rsidRDefault="00AB6BA3" w:rsidP="00A24672">
      <w:pPr>
        <w:rPr>
          <w:rFonts w:ascii="Arial" w:hAnsi="Arial" w:cs="Arial"/>
          <w:i/>
          <w:sz w:val="20"/>
          <w:szCs w:val="20"/>
          <w:lang w:val="hu-HU"/>
        </w:rPr>
      </w:pPr>
    </w:p>
    <w:p w:rsidR="0044152B" w:rsidRPr="002C6FAC" w:rsidRDefault="0044152B" w:rsidP="00AD0F9F">
      <w:pPr>
        <w:pStyle w:val="ListParagraph"/>
        <w:numPr>
          <w:ilvl w:val="0"/>
          <w:numId w:val="28"/>
        </w:numPr>
        <w:pBdr>
          <w:top w:val="single" w:sz="4" w:space="1" w:color="auto"/>
          <w:left w:val="single" w:sz="4" w:space="3" w:color="auto"/>
          <w:bottom w:val="single" w:sz="4" w:space="0" w:color="auto"/>
          <w:right w:val="single" w:sz="4" w:space="4" w:color="auto"/>
        </w:pBdr>
        <w:rPr>
          <w:rFonts w:ascii="Arial" w:hAnsi="Arial" w:cs="Arial"/>
          <w:b/>
          <w:bCs/>
          <w:sz w:val="20"/>
          <w:szCs w:val="20"/>
          <w:lang w:val="hu-HU"/>
        </w:rPr>
      </w:pPr>
      <w:r w:rsidRPr="002C6FAC">
        <w:rPr>
          <w:rFonts w:ascii="Arial" w:hAnsi="Arial" w:cs="Arial"/>
          <w:b/>
          <w:bCs/>
          <w:sz w:val="20"/>
          <w:szCs w:val="20"/>
          <w:lang w:val="hu-HU"/>
        </w:rPr>
        <w:t>Elfogadott-e az Ön kormánya vagy el fog-e fogadni a jövőben az ENSZ Emberi Jogi</w:t>
      </w:r>
      <w:r w:rsidR="00975DDD" w:rsidRPr="002C6FAC">
        <w:rPr>
          <w:rFonts w:ascii="Arial" w:hAnsi="Arial" w:cs="Arial"/>
          <w:b/>
          <w:bCs/>
          <w:sz w:val="20"/>
          <w:szCs w:val="20"/>
          <w:lang w:val="hu-HU"/>
        </w:rPr>
        <w:t xml:space="preserve"> </w:t>
      </w:r>
      <w:r w:rsidRPr="002C6FAC">
        <w:rPr>
          <w:rFonts w:ascii="Arial" w:hAnsi="Arial" w:cs="Arial"/>
          <w:b/>
          <w:bCs/>
          <w:sz w:val="20"/>
          <w:szCs w:val="20"/>
          <w:lang w:val="hu-HU"/>
        </w:rPr>
        <w:t xml:space="preserve">Tanácsa és </w:t>
      </w:r>
      <w:r w:rsidRPr="002C6FAC">
        <w:rPr>
          <w:rStyle w:val="Strong"/>
          <w:rFonts w:ascii="Arial" w:hAnsi="Arial" w:cs="Arial"/>
          <w:sz w:val="20"/>
          <w:szCs w:val="20"/>
          <w:lang w:val="hu-HU"/>
        </w:rPr>
        <w:t>ENSZ üzlet és emberi jogok munkacsoportja ajánlásának megfelelően</w:t>
      </w:r>
      <w:r w:rsidRPr="002C6FAC">
        <w:rPr>
          <w:rFonts w:ascii="Arial" w:hAnsi="Arial" w:cs="Arial"/>
          <w:b/>
          <w:bCs/>
          <w:sz w:val="20"/>
          <w:szCs w:val="20"/>
          <w:lang w:val="hu-HU"/>
        </w:rPr>
        <w:t xml:space="preserve"> egy Nemzeti Cselekvési Tervet</w:t>
      </w:r>
      <w:r w:rsidR="00A25007" w:rsidRPr="002C6FAC">
        <w:rPr>
          <w:rFonts w:ascii="Arial" w:hAnsi="Arial" w:cs="Arial"/>
          <w:b/>
          <w:bCs/>
          <w:sz w:val="20"/>
          <w:szCs w:val="20"/>
          <w:lang w:val="hu-HU"/>
        </w:rPr>
        <w:t xml:space="preserve"> (National Action Plan)</w:t>
      </w:r>
      <w:r w:rsidRPr="002C6FAC">
        <w:rPr>
          <w:rFonts w:ascii="Arial" w:hAnsi="Arial" w:cs="Arial"/>
          <w:b/>
          <w:bCs/>
          <w:sz w:val="20"/>
          <w:szCs w:val="20"/>
          <w:lang w:val="hu-HU"/>
        </w:rPr>
        <w:t xml:space="preserve"> az üzlet és emberi jogok terén?</w:t>
      </w:r>
      <w:r w:rsidR="00975DDD" w:rsidRPr="002C6FAC">
        <w:rPr>
          <w:rStyle w:val="FootnoteReference"/>
          <w:rFonts w:ascii="Arial" w:hAnsi="Arial" w:cs="Arial"/>
          <w:b/>
          <w:bCs/>
          <w:sz w:val="20"/>
          <w:szCs w:val="20"/>
          <w:lang w:val="hu-HU"/>
        </w:rPr>
        <w:footnoteReference w:id="2"/>
      </w:r>
    </w:p>
    <w:p w:rsidR="00F562BF" w:rsidRDefault="0044152B" w:rsidP="002F71E7">
      <w:pPr>
        <w:pStyle w:val="ListParagraph"/>
        <w:rPr>
          <w:rFonts w:ascii="Arial" w:hAnsi="Arial" w:cs="Arial"/>
          <w:bCs/>
          <w:color w:val="1F497D" w:themeColor="text2"/>
          <w:sz w:val="20"/>
          <w:szCs w:val="20"/>
          <w:lang w:val="hu-HU"/>
        </w:rPr>
      </w:pPr>
      <w:r w:rsidRPr="002C6FAC">
        <w:rPr>
          <w:rFonts w:ascii="Arial" w:hAnsi="Arial" w:cs="Arial"/>
          <w:i/>
          <w:sz w:val="20"/>
          <w:szCs w:val="20"/>
          <w:lang w:val="hu-HU"/>
        </w:rPr>
        <w:t xml:space="preserve">A Nemzeti Cselekvési Terv jövőbeni elfogadása esetén, kérjük, hogy szíveskedjen bemutatni annak tervezett idővonalát. Kérjük, hogy </w:t>
      </w:r>
      <w:r w:rsidR="00A94EEC" w:rsidRPr="002C6FAC">
        <w:rPr>
          <w:rFonts w:ascii="Arial" w:hAnsi="Arial" w:cs="Arial"/>
          <w:i/>
          <w:sz w:val="20"/>
          <w:szCs w:val="20"/>
          <w:lang w:val="hu-HU"/>
        </w:rPr>
        <w:t>mutassa be</w:t>
      </w:r>
      <w:r w:rsidRPr="002C6FAC">
        <w:rPr>
          <w:rFonts w:ascii="Arial" w:hAnsi="Arial" w:cs="Arial"/>
          <w:i/>
          <w:sz w:val="20"/>
          <w:szCs w:val="20"/>
          <w:lang w:val="hu-HU"/>
        </w:rPr>
        <w:t xml:space="preserve"> </w:t>
      </w:r>
      <w:r w:rsidR="00A94EEC" w:rsidRPr="002C6FAC">
        <w:rPr>
          <w:rFonts w:ascii="Arial" w:hAnsi="Arial" w:cs="Arial"/>
          <w:i/>
          <w:sz w:val="20"/>
          <w:szCs w:val="20"/>
          <w:lang w:val="hu-HU"/>
        </w:rPr>
        <w:t xml:space="preserve">kormányának a </w:t>
      </w:r>
      <w:r w:rsidRPr="002C6FAC">
        <w:rPr>
          <w:rFonts w:ascii="Arial" w:hAnsi="Arial" w:cs="Arial"/>
          <w:i/>
          <w:sz w:val="20"/>
          <w:szCs w:val="20"/>
          <w:lang w:val="hu-HU"/>
        </w:rPr>
        <w:t>vállala</w:t>
      </w:r>
      <w:r w:rsidR="00A94EEC" w:rsidRPr="002C6FAC">
        <w:rPr>
          <w:rFonts w:ascii="Arial" w:hAnsi="Arial" w:cs="Arial"/>
          <w:i/>
          <w:sz w:val="20"/>
          <w:szCs w:val="20"/>
          <w:lang w:val="hu-HU"/>
        </w:rPr>
        <w:t>ti</w:t>
      </w:r>
      <w:r w:rsidR="00975DDD" w:rsidRPr="002C6FAC">
        <w:rPr>
          <w:rFonts w:ascii="Arial" w:hAnsi="Arial" w:cs="Arial"/>
          <w:i/>
          <w:sz w:val="20"/>
          <w:szCs w:val="20"/>
          <w:lang w:val="hu-HU"/>
        </w:rPr>
        <w:t xml:space="preserve"> társadalmi felelősségvállalás</w:t>
      </w:r>
      <w:r w:rsidR="00A94EEC" w:rsidRPr="002C6FAC">
        <w:rPr>
          <w:rFonts w:ascii="Arial" w:hAnsi="Arial" w:cs="Arial"/>
          <w:i/>
          <w:sz w:val="20"/>
          <w:szCs w:val="20"/>
          <w:lang w:val="hu-HU"/>
        </w:rPr>
        <w:t xml:space="preserve"> kifejlesztése terén tett lépéseit vagy emberi jogi nemzeti cselekvési tervét is abban az esetben, ha azok tartalmaznak az üzlet és emberi jogokra vonatkozó utalásokat.</w:t>
      </w:r>
      <w:r w:rsidR="00F562BF" w:rsidRPr="00F562BF">
        <w:rPr>
          <w:rFonts w:ascii="Arial" w:hAnsi="Arial" w:cs="Arial"/>
          <w:bCs/>
          <w:color w:val="1F497D" w:themeColor="text2"/>
          <w:sz w:val="20"/>
          <w:szCs w:val="20"/>
          <w:lang w:val="hu-HU"/>
        </w:rPr>
        <w:t xml:space="preserve"> </w:t>
      </w:r>
    </w:p>
    <w:p w:rsidR="00F562BF" w:rsidRDefault="00F562BF" w:rsidP="002F71E7">
      <w:pPr>
        <w:pStyle w:val="ListParagraph"/>
        <w:rPr>
          <w:rFonts w:ascii="Arial" w:hAnsi="Arial" w:cs="Arial"/>
          <w:bCs/>
          <w:color w:val="1F497D" w:themeColor="text2"/>
          <w:sz w:val="20"/>
          <w:szCs w:val="20"/>
          <w:lang w:val="hu-HU"/>
        </w:rPr>
      </w:pPr>
    </w:p>
    <w:p w:rsidR="00A94EEC" w:rsidRPr="002C6FAC" w:rsidRDefault="00F562BF" w:rsidP="00F562BF">
      <w:pPr>
        <w:pStyle w:val="ListParagraph"/>
        <w:jc w:val="both"/>
        <w:rPr>
          <w:rFonts w:ascii="Arial" w:hAnsi="Arial" w:cs="Arial"/>
          <w:i/>
          <w:sz w:val="20"/>
          <w:szCs w:val="20"/>
          <w:lang w:val="hu-HU"/>
        </w:rPr>
      </w:pPr>
      <w:r>
        <w:rPr>
          <w:rFonts w:ascii="Arial" w:hAnsi="Arial" w:cs="Arial"/>
          <w:bCs/>
          <w:color w:val="1F497D" w:themeColor="text2"/>
          <w:sz w:val="20"/>
          <w:szCs w:val="20"/>
          <w:lang w:val="hu-HU"/>
        </w:rPr>
        <w:t>A Kormány tervei között szerepel az üzleti szférá</w:t>
      </w:r>
      <w:r w:rsidR="008C53E9">
        <w:rPr>
          <w:rFonts w:ascii="Arial" w:hAnsi="Arial" w:cs="Arial"/>
          <w:bCs/>
          <w:color w:val="1F497D" w:themeColor="text2"/>
          <w:sz w:val="20"/>
          <w:szCs w:val="20"/>
          <w:lang w:val="hu-HU"/>
        </w:rPr>
        <w:t>ra</w:t>
      </w:r>
      <w:r>
        <w:rPr>
          <w:rFonts w:ascii="Arial" w:hAnsi="Arial" w:cs="Arial"/>
          <w:bCs/>
          <w:color w:val="1F497D" w:themeColor="text2"/>
          <w:sz w:val="20"/>
          <w:szCs w:val="20"/>
          <w:lang w:val="hu-HU"/>
        </w:rPr>
        <w:t xml:space="preserve"> és emberi jogokra vonatkozó ENSZ irányadó elv hazai alkalmazásának, s ezzel összefüggésben egy N</w:t>
      </w:r>
      <w:r w:rsidRPr="00DE6126">
        <w:rPr>
          <w:rFonts w:ascii="Arial" w:hAnsi="Arial" w:cs="Arial"/>
          <w:bCs/>
          <w:color w:val="1F497D" w:themeColor="text2"/>
          <w:sz w:val="20"/>
          <w:szCs w:val="20"/>
          <w:lang w:val="hu-HU"/>
        </w:rPr>
        <w:t>emzeti Cselekvési Terv</w:t>
      </w:r>
      <w:r>
        <w:rPr>
          <w:rFonts w:ascii="Arial" w:hAnsi="Arial" w:cs="Arial"/>
          <w:bCs/>
          <w:color w:val="1F497D" w:themeColor="text2"/>
          <w:sz w:val="20"/>
          <w:szCs w:val="20"/>
          <w:lang w:val="hu-HU"/>
        </w:rPr>
        <w:t xml:space="preserve"> elfogadásának a vizsgálata.</w:t>
      </w:r>
      <w:r w:rsidRPr="00DE6126">
        <w:rPr>
          <w:rFonts w:ascii="Arial" w:hAnsi="Arial" w:cs="Arial"/>
          <w:bCs/>
          <w:color w:val="1F497D" w:themeColor="text2"/>
          <w:sz w:val="20"/>
          <w:szCs w:val="20"/>
          <w:lang w:val="hu-HU"/>
        </w:rPr>
        <w:t xml:space="preserve"> Jelenleg </w:t>
      </w:r>
      <w:r>
        <w:rPr>
          <w:rFonts w:ascii="Arial" w:hAnsi="Arial" w:cs="Arial"/>
          <w:bCs/>
          <w:color w:val="1F497D" w:themeColor="text2"/>
          <w:sz w:val="20"/>
          <w:szCs w:val="20"/>
          <w:lang w:val="hu-HU"/>
        </w:rPr>
        <w:t>a</w:t>
      </w:r>
      <w:r w:rsidRPr="00DE6126">
        <w:rPr>
          <w:rFonts w:ascii="Arial" w:hAnsi="Arial" w:cs="Arial"/>
          <w:bCs/>
          <w:color w:val="1F497D" w:themeColor="text2"/>
          <w:sz w:val="20"/>
          <w:szCs w:val="20"/>
          <w:lang w:val="hu-HU"/>
        </w:rPr>
        <w:t xml:space="preserve"> CSR Cselekvési Terv </w:t>
      </w:r>
      <w:r>
        <w:rPr>
          <w:rFonts w:ascii="Arial" w:hAnsi="Arial" w:cs="Arial"/>
          <w:bCs/>
          <w:color w:val="1F497D" w:themeColor="text2"/>
          <w:sz w:val="20"/>
          <w:szCs w:val="20"/>
          <w:lang w:val="hu-HU"/>
        </w:rPr>
        <w:t xml:space="preserve">elfogadásával </w:t>
      </w:r>
      <w:r w:rsidRPr="00DE6126">
        <w:rPr>
          <w:rFonts w:ascii="Arial" w:hAnsi="Arial" w:cs="Arial"/>
          <w:bCs/>
          <w:color w:val="1F497D" w:themeColor="text2"/>
          <w:sz w:val="20"/>
          <w:szCs w:val="20"/>
          <w:lang w:val="hu-HU"/>
        </w:rPr>
        <w:t>a diszkriminációmentes munkáltatás ösztönzésén keresztül kívánja az üzleti és emberi jogok érvényesülését elősegíteni.</w:t>
      </w:r>
    </w:p>
    <w:p w:rsidR="002F71E7" w:rsidRPr="002C6FAC" w:rsidRDefault="002F71E7" w:rsidP="00A94EEC">
      <w:pPr>
        <w:pStyle w:val="ListParagraph"/>
        <w:rPr>
          <w:rFonts w:ascii="Arial" w:hAnsi="Arial" w:cs="Arial"/>
          <w:i/>
          <w:sz w:val="20"/>
          <w:szCs w:val="20"/>
          <w:lang w:val="hu-HU"/>
        </w:rPr>
      </w:pPr>
    </w:p>
    <w:p w:rsidR="00EC3C70" w:rsidRPr="002C6FAC" w:rsidRDefault="000E6599" w:rsidP="00E54D59">
      <w:pPr>
        <w:pStyle w:val="ListParagraph"/>
        <w:pBdr>
          <w:top w:val="single" w:sz="4" w:space="1" w:color="auto"/>
          <w:left w:val="single" w:sz="4" w:space="0" w:color="auto"/>
          <w:bottom w:val="single" w:sz="4" w:space="1" w:color="auto"/>
          <w:right w:val="single" w:sz="4" w:space="4" w:color="auto"/>
        </w:pBdr>
        <w:ind w:left="1276" w:hanging="567"/>
        <w:rPr>
          <w:rFonts w:ascii="Arial" w:hAnsi="Arial" w:cs="Arial"/>
          <w:b/>
          <w:sz w:val="20"/>
          <w:szCs w:val="20"/>
          <w:lang w:val="hu-HU"/>
        </w:rPr>
      </w:pPr>
      <w:r w:rsidRPr="002C6FAC">
        <w:rPr>
          <w:rFonts w:ascii="Arial" w:hAnsi="Arial" w:cs="Arial"/>
          <w:b/>
          <w:sz w:val="20"/>
          <w:szCs w:val="20"/>
          <w:lang w:val="hu-HU"/>
        </w:rPr>
        <w:t xml:space="preserve"> </w:t>
      </w:r>
      <w:r w:rsidR="00A24672" w:rsidRPr="002C6FAC">
        <w:rPr>
          <w:rFonts w:ascii="Arial" w:hAnsi="Arial" w:cs="Arial"/>
          <w:b/>
          <w:sz w:val="20"/>
          <w:szCs w:val="20"/>
          <w:lang w:val="hu-HU"/>
        </w:rPr>
        <w:t>4</w:t>
      </w:r>
      <w:r w:rsidR="004B3BFC" w:rsidRPr="002C6FAC">
        <w:rPr>
          <w:rFonts w:ascii="Arial" w:hAnsi="Arial" w:cs="Arial"/>
          <w:b/>
          <w:sz w:val="20"/>
          <w:szCs w:val="20"/>
          <w:lang w:val="hu-HU"/>
        </w:rPr>
        <w:t xml:space="preserve">.1  </w:t>
      </w:r>
      <w:r w:rsidRPr="002C6FAC">
        <w:rPr>
          <w:rFonts w:ascii="Arial" w:hAnsi="Arial" w:cs="Arial"/>
          <w:b/>
          <w:sz w:val="20"/>
          <w:szCs w:val="20"/>
          <w:lang w:val="hu-HU"/>
        </w:rPr>
        <w:t xml:space="preserve"> </w:t>
      </w:r>
      <w:r w:rsidR="004B3BFC" w:rsidRPr="002C6FAC">
        <w:rPr>
          <w:rFonts w:ascii="Arial" w:hAnsi="Arial" w:cs="Arial"/>
          <w:b/>
          <w:sz w:val="20"/>
          <w:szCs w:val="20"/>
          <w:lang w:val="hu-HU"/>
        </w:rPr>
        <w:t xml:space="preserve"> </w:t>
      </w:r>
      <w:r w:rsidR="008C6121" w:rsidRPr="002C6FAC">
        <w:rPr>
          <w:rFonts w:ascii="Arial" w:hAnsi="Arial" w:cs="Arial"/>
          <w:b/>
          <w:sz w:val="20"/>
          <w:szCs w:val="20"/>
          <w:lang w:val="hu-HU"/>
        </w:rPr>
        <w:t>Ha az Ön kormánya elfogadott már egy Nemzeti Cselekvési Tervet vagy annak elfogadását tervezi, kérjük, hogy térjen ki arra is, hogy a cselekvési terv hivatkozik-e a nemzetközi emberi jogi normákra és hogy az elfogadására az érintettekkel való egyeztetés során került-e sor.</w:t>
      </w:r>
    </w:p>
    <w:p w:rsidR="00D26379" w:rsidRDefault="00D26379" w:rsidP="00D26379">
      <w:pPr>
        <w:pStyle w:val="ListParagraph"/>
        <w:rPr>
          <w:rFonts w:ascii="Arial" w:hAnsi="Arial" w:cs="Arial"/>
          <w:i/>
          <w:sz w:val="20"/>
          <w:szCs w:val="20"/>
          <w:lang w:val="hu-HU"/>
        </w:rPr>
      </w:pPr>
    </w:p>
    <w:p w:rsidR="00F562BF" w:rsidRPr="008B0733" w:rsidRDefault="00F562BF" w:rsidP="008C53E9">
      <w:pPr>
        <w:pStyle w:val="ListParagraph"/>
        <w:jc w:val="both"/>
        <w:rPr>
          <w:rFonts w:ascii="Arial" w:hAnsi="Arial" w:cs="Arial"/>
          <w:color w:val="1F497D" w:themeColor="text2"/>
          <w:sz w:val="20"/>
          <w:szCs w:val="20"/>
          <w:lang w:val="hu-HU"/>
        </w:rPr>
      </w:pPr>
      <w:r w:rsidRPr="008B0733">
        <w:rPr>
          <w:rFonts w:ascii="Arial" w:hAnsi="Arial" w:cs="Arial"/>
          <w:color w:val="1F497D" w:themeColor="text2"/>
          <w:sz w:val="20"/>
          <w:szCs w:val="20"/>
          <w:lang w:val="hu-HU"/>
        </w:rPr>
        <w:t xml:space="preserve">A Nemzeti Cselekvési Terv elfogadásának vizsgálata </w:t>
      </w:r>
      <w:r w:rsidR="008B0733" w:rsidRPr="008B0733">
        <w:rPr>
          <w:rFonts w:ascii="Arial" w:hAnsi="Arial" w:cs="Arial"/>
          <w:color w:val="1F497D" w:themeColor="text2"/>
          <w:sz w:val="20"/>
          <w:szCs w:val="20"/>
          <w:lang w:val="hu-HU"/>
        </w:rPr>
        <w:t xml:space="preserve">minden releváns tényezőre, így a </w:t>
      </w:r>
      <w:r w:rsidR="008C53E9">
        <w:rPr>
          <w:rFonts w:ascii="Arial" w:hAnsi="Arial" w:cs="Arial"/>
          <w:color w:val="1F497D" w:themeColor="text2"/>
          <w:sz w:val="20"/>
          <w:szCs w:val="20"/>
          <w:lang w:val="hu-HU"/>
        </w:rPr>
        <w:t xml:space="preserve">magyar jogrend részét képező </w:t>
      </w:r>
      <w:r w:rsidR="008B0733" w:rsidRPr="008B0733">
        <w:rPr>
          <w:rFonts w:ascii="Arial" w:hAnsi="Arial" w:cs="Arial"/>
          <w:color w:val="1F497D" w:themeColor="text2"/>
          <w:sz w:val="20"/>
          <w:szCs w:val="20"/>
          <w:lang w:val="hu-HU"/>
        </w:rPr>
        <w:t>nemzetközi emberi jogi normák</w:t>
      </w:r>
      <w:r w:rsidR="00D54053">
        <w:rPr>
          <w:rFonts w:ascii="Arial" w:hAnsi="Arial" w:cs="Arial"/>
          <w:color w:val="1F497D" w:themeColor="text2"/>
          <w:sz w:val="20"/>
          <w:szCs w:val="20"/>
          <w:lang w:val="hu-HU"/>
        </w:rPr>
        <w:t xml:space="preserve"> figyelembe vételére</w:t>
      </w:r>
      <w:r w:rsidR="008B0733" w:rsidRPr="008B0733">
        <w:rPr>
          <w:rFonts w:ascii="Arial" w:hAnsi="Arial" w:cs="Arial"/>
          <w:color w:val="1F497D" w:themeColor="text2"/>
          <w:sz w:val="20"/>
          <w:szCs w:val="20"/>
          <w:lang w:val="hu-HU"/>
        </w:rPr>
        <w:t xml:space="preserve"> és a társadalmi egyeztetésre is ki fog terjedni.</w:t>
      </w:r>
      <w:r w:rsidRPr="008B0733">
        <w:rPr>
          <w:rFonts w:ascii="Arial" w:hAnsi="Arial" w:cs="Arial"/>
          <w:color w:val="1F497D" w:themeColor="text2"/>
          <w:sz w:val="20"/>
          <w:szCs w:val="20"/>
          <w:lang w:val="hu-HU"/>
        </w:rPr>
        <w:t xml:space="preserve"> </w:t>
      </w:r>
    </w:p>
    <w:p w:rsidR="00AD0F9F" w:rsidRPr="002C6FAC" w:rsidRDefault="00AD0F9F" w:rsidP="00D26379">
      <w:pPr>
        <w:pStyle w:val="ListParagraph"/>
        <w:rPr>
          <w:rFonts w:ascii="Arial" w:hAnsi="Arial" w:cs="Arial"/>
          <w:i/>
          <w:sz w:val="20"/>
          <w:szCs w:val="20"/>
          <w:lang w:val="hu-HU"/>
        </w:rPr>
      </w:pPr>
    </w:p>
    <w:p w:rsidR="00AD0F9F" w:rsidRPr="002C6FAC" w:rsidRDefault="00AD0F9F" w:rsidP="00AD0F9F">
      <w:pPr>
        <w:pStyle w:val="ListParagraph"/>
        <w:numPr>
          <w:ilvl w:val="0"/>
          <w:numId w:val="28"/>
        </w:numPr>
        <w:pBdr>
          <w:top w:val="single" w:sz="4" w:space="1" w:color="auto"/>
          <w:left w:val="single" w:sz="4" w:space="4" w:color="auto"/>
          <w:bottom w:val="single" w:sz="4" w:space="1" w:color="auto"/>
          <w:right w:val="single" w:sz="4" w:space="4" w:color="auto"/>
        </w:pBdr>
        <w:rPr>
          <w:rFonts w:ascii="Arial" w:hAnsi="Arial" w:cs="Arial"/>
          <w:b/>
          <w:bCs/>
          <w:sz w:val="20"/>
          <w:szCs w:val="20"/>
          <w:lang w:val="hu-HU"/>
        </w:rPr>
      </w:pPr>
      <w:r w:rsidRPr="002C6FAC">
        <w:rPr>
          <w:rFonts w:ascii="Arial" w:hAnsi="Arial" w:cs="Arial"/>
          <w:b/>
          <w:bCs/>
          <w:sz w:val="20"/>
          <w:szCs w:val="20"/>
          <w:lang w:val="hu-HU"/>
        </w:rPr>
        <w:t>Jogorvoslathoz való hozzáférés</w:t>
      </w:r>
    </w:p>
    <w:p w:rsidR="00D26379" w:rsidRPr="002C6FAC" w:rsidRDefault="00D26379" w:rsidP="00D26379">
      <w:pPr>
        <w:pStyle w:val="ListParagraph"/>
        <w:rPr>
          <w:rFonts w:ascii="Arial" w:hAnsi="Arial" w:cs="Arial"/>
          <w:i/>
          <w:sz w:val="20"/>
          <w:szCs w:val="20"/>
          <w:lang w:val="hu-HU"/>
        </w:rPr>
      </w:pPr>
      <w:r w:rsidRPr="002C6FAC">
        <w:rPr>
          <w:rFonts w:ascii="Arial" w:hAnsi="Arial" w:cs="Arial"/>
          <w:i/>
          <w:sz w:val="20"/>
          <w:szCs w:val="20"/>
          <w:lang w:val="hu-HU"/>
        </w:rPr>
        <w:t xml:space="preserve">Az alábbi kérdések megválaszolása során kérjük, hogy hogy térjen ki arra is, hogy a bemutatott </w:t>
      </w:r>
      <w:r w:rsidR="00A565E9" w:rsidRPr="002C6FAC">
        <w:rPr>
          <w:rFonts w:ascii="Arial" w:hAnsi="Arial" w:cs="Arial"/>
          <w:i/>
          <w:sz w:val="20"/>
          <w:szCs w:val="20"/>
          <w:lang w:val="hu-HU"/>
        </w:rPr>
        <w:t xml:space="preserve">kezdeményezések hivatkoznak-e </w:t>
      </w:r>
      <w:r w:rsidRPr="002C6FAC">
        <w:rPr>
          <w:rFonts w:ascii="Arial" w:hAnsi="Arial" w:cs="Arial"/>
          <w:i/>
          <w:sz w:val="20"/>
          <w:szCs w:val="20"/>
          <w:lang w:val="hu-HU"/>
        </w:rPr>
        <w:t xml:space="preserve">nemzetközi emberi jogi normákra és hogy azok az érintettekkel, szakértőkkel (beleértve </w:t>
      </w:r>
      <w:r w:rsidR="00A565E9" w:rsidRPr="002C6FAC">
        <w:rPr>
          <w:rFonts w:ascii="Arial" w:hAnsi="Arial" w:cs="Arial"/>
          <w:i/>
          <w:sz w:val="20"/>
          <w:szCs w:val="20"/>
          <w:lang w:val="hu-HU"/>
        </w:rPr>
        <w:t>jogtanácsadókkal</w:t>
      </w:r>
      <w:r w:rsidR="00466DAA" w:rsidRPr="002C6FAC">
        <w:rPr>
          <w:rFonts w:ascii="Arial" w:hAnsi="Arial" w:cs="Arial"/>
          <w:i/>
          <w:sz w:val="20"/>
          <w:szCs w:val="20"/>
          <w:lang w:val="hu-HU"/>
        </w:rPr>
        <w:t>)</w:t>
      </w:r>
      <w:r w:rsidRPr="002C6FAC">
        <w:rPr>
          <w:rFonts w:ascii="Arial" w:hAnsi="Arial" w:cs="Arial"/>
          <w:i/>
          <w:sz w:val="20"/>
          <w:szCs w:val="20"/>
          <w:lang w:val="hu-HU"/>
        </w:rPr>
        <w:t xml:space="preserve"> való egyeztetés</w:t>
      </w:r>
      <w:r w:rsidR="00975DDD" w:rsidRPr="002C6FAC">
        <w:rPr>
          <w:rFonts w:ascii="Arial" w:hAnsi="Arial" w:cs="Arial"/>
          <w:i/>
          <w:sz w:val="20"/>
          <w:szCs w:val="20"/>
          <w:lang w:val="hu-HU"/>
        </w:rPr>
        <w:t xml:space="preserve"> során</w:t>
      </w:r>
      <w:r w:rsidRPr="002C6FAC">
        <w:rPr>
          <w:rFonts w:ascii="Arial" w:hAnsi="Arial" w:cs="Arial"/>
          <w:i/>
          <w:sz w:val="20"/>
          <w:szCs w:val="20"/>
          <w:lang w:val="hu-HU"/>
        </w:rPr>
        <w:t xml:space="preserve"> kerültek-e elfogadásra. </w:t>
      </w:r>
    </w:p>
    <w:p w:rsidR="00466DAA" w:rsidRPr="002C6FAC" w:rsidRDefault="00466DAA" w:rsidP="00D26379">
      <w:pPr>
        <w:pStyle w:val="ListParagraph"/>
        <w:rPr>
          <w:rFonts w:ascii="Arial" w:hAnsi="Arial" w:cs="Arial"/>
          <w:i/>
          <w:sz w:val="20"/>
          <w:szCs w:val="20"/>
          <w:lang w:val="hu-HU"/>
        </w:rPr>
      </w:pPr>
    </w:p>
    <w:p w:rsidR="00EC3C70" w:rsidRPr="002C6FAC" w:rsidRDefault="00A24672" w:rsidP="00C04AEE">
      <w:pPr>
        <w:pStyle w:val="ListParagraph"/>
        <w:pBdr>
          <w:top w:val="single" w:sz="4" w:space="1" w:color="auto"/>
          <w:left w:val="single" w:sz="4" w:space="0" w:color="auto"/>
          <w:bottom w:val="single" w:sz="4" w:space="1" w:color="auto"/>
          <w:right w:val="single" w:sz="4" w:space="4" w:color="auto"/>
        </w:pBdr>
        <w:ind w:left="1134" w:hanging="425"/>
        <w:rPr>
          <w:rFonts w:ascii="Arial" w:hAnsi="Arial" w:cs="Arial"/>
          <w:b/>
          <w:sz w:val="20"/>
          <w:szCs w:val="20"/>
          <w:lang w:val="hu-HU"/>
        </w:rPr>
      </w:pPr>
      <w:r w:rsidRPr="002C6FAC">
        <w:rPr>
          <w:rFonts w:ascii="Arial" w:hAnsi="Arial" w:cs="Arial"/>
          <w:b/>
          <w:bCs/>
          <w:sz w:val="20"/>
          <w:szCs w:val="20"/>
          <w:lang w:val="hu-HU"/>
        </w:rPr>
        <w:t>5</w:t>
      </w:r>
      <w:r w:rsidR="00EC3C70" w:rsidRPr="002C6FAC">
        <w:rPr>
          <w:rFonts w:ascii="Arial" w:hAnsi="Arial" w:cs="Arial"/>
          <w:b/>
          <w:bCs/>
          <w:sz w:val="20"/>
          <w:szCs w:val="20"/>
          <w:lang w:val="hu-HU"/>
        </w:rPr>
        <w:t xml:space="preserve">.1 </w:t>
      </w:r>
      <w:r w:rsidR="000E6599" w:rsidRPr="002C6FAC">
        <w:rPr>
          <w:rFonts w:ascii="Arial" w:hAnsi="Arial" w:cs="Arial"/>
          <w:b/>
          <w:bCs/>
          <w:sz w:val="20"/>
          <w:szCs w:val="20"/>
          <w:lang w:val="hu-HU"/>
        </w:rPr>
        <w:t xml:space="preserve">  </w:t>
      </w:r>
      <w:r w:rsidR="00A565E9" w:rsidRPr="002C6FAC">
        <w:rPr>
          <w:rFonts w:ascii="Arial" w:hAnsi="Arial" w:cs="Arial"/>
          <w:b/>
          <w:bCs/>
          <w:sz w:val="20"/>
          <w:szCs w:val="20"/>
          <w:lang w:val="hu-HU"/>
        </w:rPr>
        <w:t>Milyen lépése</w:t>
      </w:r>
      <w:r w:rsidR="009F06C5" w:rsidRPr="002C6FAC">
        <w:rPr>
          <w:rFonts w:ascii="Arial" w:hAnsi="Arial" w:cs="Arial"/>
          <w:b/>
          <w:bCs/>
          <w:sz w:val="20"/>
          <w:szCs w:val="20"/>
          <w:lang w:val="hu-HU"/>
        </w:rPr>
        <w:t xml:space="preserve">ket tett az Ön kormánya új </w:t>
      </w:r>
      <w:r w:rsidR="009F06C5" w:rsidRPr="002C6FAC">
        <w:rPr>
          <w:rFonts w:ascii="Arial" w:hAnsi="Arial" w:cs="Arial"/>
          <w:b/>
          <w:bCs/>
          <w:sz w:val="20"/>
          <w:szCs w:val="20"/>
          <w:u w:val="single"/>
          <w:lang w:val="hu-HU"/>
        </w:rPr>
        <w:t>bírósági vagy közigazgatási</w:t>
      </w:r>
      <w:r w:rsidR="009F06C5" w:rsidRPr="002C6FAC">
        <w:rPr>
          <w:rFonts w:ascii="Arial" w:hAnsi="Arial" w:cs="Arial"/>
          <w:b/>
          <w:bCs/>
          <w:sz w:val="20"/>
          <w:szCs w:val="20"/>
          <w:lang w:val="hu-HU"/>
        </w:rPr>
        <w:t xml:space="preserve"> jogorvoslati utak </w:t>
      </w:r>
      <w:r w:rsidR="00975DDD" w:rsidRPr="002C6FAC">
        <w:rPr>
          <w:rFonts w:ascii="Arial" w:hAnsi="Arial" w:cs="Arial"/>
          <w:b/>
          <w:bCs/>
          <w:sz w:val="20"/>
          <w:szCs w:val="20"/>
          <w:lang w:val="hu-HU"/>
        </w:rPr>
        <w:t>ki</w:t>
      </w:r>
      <w:r w:rsidR="009F06C5" w:rsidRPr="002C6FAC">
        <w:rPr>
          <w:rFonts w:ascii="Arial" w:hAnsi="Arial" w:cs="Arial"/>
          <w:b/>
          <w:bCs/>
          <w:sz w:val="20"/>
          <w:szCs w:val="20"/>
          <w:lang w:val="hu-HU"/>
        </w:rPr>
        <w:t>fejlesztése</w:t>
      </w:r>
      <w:r w:rsidR="00975DDD" w:rsidRPr="002C6FAC">
        <w:rPr>
          <w:rFonts w:ascii="Arial" w:hAnsi="Arial" w:cs="Arial"/>
          <w:b/>
          <w:bCs/>
          <w:sz w:val="20"/>
          <w:szCs w:val="20"/>
          <w:lang w:val="hu-HU"/>
        </w:rPr>
        <w:t>, vagy annak</w:t>
      </w:r>
      <w:r w:rsidR="009F06C5" w:rsidRPr="002C6FAC">
        <w:rPr>
          <w:rFonts w:ascii="Arial" w:hAnsi="Arial" w:cs="Arial"/>
          <w:b/>
          <w:bCs/>
          <w:sz w:val="20"/>
          <w:szCs w:val="20"/>
          <w:lang w:val="hu-HU"/>
        </w:rPr>
        <w:t xml:space="preserve"> érdekében, hogy </w:t>
      </w:r>
      <w:r w:rsidR="004008BB" w:rsidRPr="002C6FAC">
        <w:rPr>
          <w:rFonts w:ascii="Arial" w:hAnsi="Arial" w:cs="Arial"/>
          <w:b/>
          <w:bCs/>
          <w:sz w:val="20"/>
          <w:szCs w:val="20"/>
          <w:lang w:val="hu-HU"/>
        </w:rPr>
        <w:t>az áldozatok jogorvoslati lehetőségei elé gördülő akadályokat lebontsa?</w:t>
      </w:r>
      <w:r w:rsidR="00975DDD" w:rsidRPr="002C6FAC">
        <w:rPr>
          <w:rStyle w:val="FootnoteReference"/>
          <w:rFonts w:ascii="Arial" w:hAnsi="Arial" w:cs="Arial"/>
          <w:b/>
          <w:bCs/>
          <w:sz w:val="20"/>
          <w:szCs w:val="20"/>
          <w:lang w:val="hu-HU"/>
        </w:rPr>
        <w:footnoteReference w:id="3"/>
      </w:r>
    </w:p>
    <w:p w:rsidR="00076D5B" w:rsidRPr="002C6FAC" w:rsidRDefault="00076D5B" w:rsidP="00876F25">
      <w:pPr>
        <w:pStyle w:val="ListParagraph"/>
        <w:ind w:left="709"/>
        <w:rPr>
          <w:rFonts w:ascii="Arial" w:hAnsi="Arial" w:cs="Arial"/>
          <w:bCs/>
          <w:i/>
          <w:sz w:val="20"/>
          <w:szCs w:val="20"/>
          <w:lang w:val="hu-HU"/>
        </w:rPr>
      </w:pPr>
    </w:p>
    <w:p w:rsidR="00284E3F" w:rsidRPr="002C6FAC" w:rsidRDefault="00F11004" w:rsidP="006B0F48">
      <w:pPr>
        <w:pStyle w:val="ListParagraph"/>
        <w:ind w:left="709"/>
        <w:rPr>
          <w:rFonts w:ascii="Arial" w:hAnsi="Arial" w:cs="Arial"/>
          <w:bCs/>
          <w:i/>
          <w:sz w:val="20"/>
          <w:szCs w:val="20"/>
          <w:lang w:val="hu-HU"/>
        </w:rPr>
      </w:pPr>
      <w:r w:rsidRPr="002C6FAC">
        <w:rPr>
          <w:rFonts w:ascii="Arial" w:hAnsi="Arial" w:cs="Arial"/>
          <w:bCs/>
          <w:i/>
          <w:sz w:val="20"/>
          <w:szCs w:val="20"/>
          <w:lang w:val="hu-HU"/>
        </w:rPr>
        <w:lastRenderedPageBreak/>
        <w:t xml:space="preserve">A bemutatott jogorvoslati akadályok </w:t>
      </w:r>
      <w:r w:rsidR="002E0AC2" w:rsidRPr="002C6FAC">
        <w:rPr>
          <w:rFonts w:ascii="Arial" w:hAnsi="Arial" w:cs="Arial"/>
          <w:bCs/>
          <w:i/>
          <w:sz w:val="20"/>
          <w:szCs w:val="20"/>
          <w:lang w:val="hu-HU"/>
        </w:rPr>
        <w:t>példának okáért magukban foglalhatják</w:t>
      </w:r>
      <w:r w:rsidRPr="002C6FAC">
        <w:rPr>
          <w:rFonts w:ascii="Arial" w:hAnsi="Arial" w:cs="Arial"/>
          <w:bCs/>
          <w:i/>
          <w:sz w:val="20"/>
          <w:szCs w:val="20"/>
          <w:lang w:val="hu-HU"/>
        </w:rPr>
        <w:t xml:space="preserve"> a jogorvos</w:t>
      </w:r>
      <w:r w:rsidR="00975DDD" w:rsidRPr="002C6FAC">
        <w:rPr>
          <w:rFonts w:ascii="Arial" w:hAnsi="Arial" w:cs="Arial"/>
          <w:bCs/>
          <w:i/>
          <w:sz w:val="20"/>
          <w:szCs w:val="20"/>
          <w:lang w:val="hu-HU"/>
        </w:rPr>
        <w:t>l</w:t>
      </w:r>
      <w:r w:rsidRPr="002C6FAC">
        <w:rPr>
          <w:rFonts w:ascii="Arial" w:hAnsi="Arial" w:cs="Arial"/>
          <w:bCs/>
          <w:i/>
          <w:sz w:val="20"/>
          <w:szCs w:val="20"/>
          <w:lang w:val="hu-HU"/>
        </w:rPr>
        <w:t>ati igény</w:t>
      </w:r>
      <w:r w:rsidR="002E0AC2" w:rsidRPr="002C6FAC">
        <w:rPr>
          <w:rFonts w:ascii="Arial" w:hAnsi="Arial" w:cs="Arial"/>
          <w:bCs/>
          <w:i/>
          <w:sz w:val="20"/>
          <w:szCs w:val="20"/>
          <w:lang w:val="hu-HU"/>
        </w:rPr>
        <w:t xml:space="preserve"> érvényesítésének magas költségét</w:t>
      </w:r>
      <w:r w:rsidRPr="002C6FAC">
        <w:rPr>
          <w:rFonts w:ascii="Arial" w:hAnsi="Arial" w:cs="Arial"/>
          <w:bCs/>
          <w:i/>
          <w:sz w:val="20"/>
          <w:szCs w:val="20"/>
          <w:lang w:val="hu-HU"/>
        </w:rPr>
        <w:t xml:space="preserve">, vagy a jogi támogatás </w:t>
      </w:r>
      <w:r w:rsidR="002E0AC2" w:rsidRPr="002C6FAC">
        <w:rPr>
          <w:rFonts w:ascii="Arial" w:hAnsi="Arial" w:cs="Arial"/>
          <w:bCs/>
          <w:i/>
          <w:sz w:val="20"/>
          <w:szCs w:val="20"/>
          <w:lang w:val="hu-HU"/>
        </w:rPr>
        <w:t>hiányát</w:t>
      </w:r>
      <w:r w:rsidR="00D64710" w:rsidRPr="002C6FAC">
        <w:rPr>
          <w:rFonts w:ascii="Arial" w:hAnsi="Arial" w:cs="Arial"/>
          <w:bCs/>
          <w:i/>
          <w:sz w:val="20"/>
          <w:szCs w:val="20"/>
          <w:lang w:val="hu-HU"/>
        </w:rPr>
        <w:t xml:space="preserve">, így </w:t>
      </w:r>
      <w:r w:rsidR="002E0AC2" w:rsidRPr="002C6FAC">
        <w:rPr>
          <w:rFonts w:ascii="Arial" w:hAnsi="Arial" w:cs="Arial"/>
          <w:bCs/>
          <w:i/>
          <w:sz w:val="20"/>
          <w:szCs w:val="20"/>
          <w:lang w:val="hu-HU"/>
        </w:rPr>
        <w:t xml:space="preserve">az </w:t>
      </w:r>
      <w:r w:rsidRPr="002C6FAC">
        <w:rPr>
          <w:rFonts w:ascii="Arial" w:hAnsi="Arial" w:cs="Arial"/>
          <w:bCs/>
          <w:i/>
          <w:sz w:val="20"/>
          <w:szCs w:val="20"/>
          <w:lang w:val="hu-HU"/>
        </w:rPr>
        <w:t>ügyvédek és egyéb jogfor</w:t>
      </w:r>
      <w:r w:rsidR="00D64710" w:rsidRPr="002C6FAC">
        <w:rPr>
          <w:rFonts w:ascii="Arial" w:hAnsi="Arial" w:cs="Arial"/>
          <w:bCs/>
          <w:i/>
          <w:sz w:val="20"/>
          <w:szCs w:val="20"/>
          <w:lang w:val="hu-HU"/>
        </w:rPr>
        <w:t>rások, mint például a civil szervezetek által nyújtott jogsegély</w:t>
      </w:r>
      <w:r w:rsidR="002E0AC2" w:rsidRPr="002C6FAC">
        <w:rPr>
          <w:rFonts w:ascii="Arial" w:hAnsi="Arial" w:cs="Arial"/>
          <w:bCs/>
          <w:i/>
          <w:sz w:val="20"/>
          <w:szCs w:val="20"/>
          <w:lang w:val="hu-HU"/>
        </w:rPr>
        <w:t xml:space="preserve"> hiányát</w:t>
      </w:r>
      <w:r w:rsidR="00D64710" w:rsidRPr="002C6FAC">
        <w:rPr>
          <w:rFonts w:ascii="Arial" w:hAnsi="Arial" w:cs="Arial"/>
          <w:bCs/>
          <w:i/>
          <w:sz w:val="20"/>
          <w:szCs w:val="20"/>
          <w:lang w:val="hu-HU"/>
        </w:rPr>
        <w:t>, vagy éppen egyéb jogi akadályok</w:t>
      </w:r>
      <w:r w:rsidR="002E0AC2" w:rsidRPr="002C6FAC">
        <w:rPr>
          <w:rFonts w:ascii="Arial" w:hAnsi="Arial" w:cs="Arial"/>
          <w:bCs/>
          <w:i/>
          <w:sz w:val="20"/>
          <w:szCs w:val="20"/>
          <w:lang w:val="hu-HU"/>
        </w:rPr>
        <w:t>at, jogi elméleteket és tanokat, melyek az áldozatok vállalatok elleni emberi jogi jogérvényesítésének útjában állnak.</w:t>
      </w:r>
    </w:p>
    <w:p w:rsidR="006B0F48" w:rsidRPr="002C6FAC" w:rsidRDefault="006B0F48" w:rsidP="006B0F48">
      <w:pPr>
        <w:pStyle w:val="ListParagraph"/>
        <w:ind w:left="709"/>
        <w:rPr>
          <w:rFonts w:ascii="Arial" w:hAnsi="Arial" w:cs="Arial"/>
          <w:bCs/>
          <w:i/>
          <w:sz w:val="20"/>
          <w:szCs w:val="20"/>
          <w:lang w:val="hu-HU"/>
        </w:rPr>
      </w:pPr>
    </w:p>
    <w:p w:rsidR="002F61FE" w:rsidRPr="002C6FAC" w:rsidRDefault="00486D1C" w:rsidP="00A25007">
      <w:pPr>
        <w:pStyle w:val="ListParagraph"/>
        <w:ind w:left="709"/>
        <w:rPr>
          <w:rFonts w:ascii="Arial" w:hAnsi="Arial" w:cs="Arial"/>
          <w:bCs/>
          <w:i/>
          <w:sz w:val="20"/>
          <w:szCs w:val="20"/>
          <w:lang w:val="hu-HU"/>
        </w:rPr>
      </w:pPr>
      <w:r w:rsidRPr="002C6FAC">
        <w:rPr>
          <w:rFonts w:ascii="Arial" w:hAnsi="Arial" w:cs="Arial"/>
          <w:bCs/>
          <w:i/>
          <w:sz w:val="20"/>
          <w:szCs w:val="20"/>
          <w:lang w:val="hu-HU"/>
        </w:rPr>
        <w:t>Az utalt lépések olyan intézkedéseket foglal</w:t>
      </w:r>
      <w:r w:rsidR="009F2C8B" w:rsidRPr="002C6FAC">
        <w:rPr>
          <w:rFonts w:ascii="Arial" w:hAnsi="Arial" w:cs="Arial"/>
          <w:bCs/>
          <w:i/>
          <w:sz w:val="20"/>
          <w:szCs w:val="20"/>
          <w:lang w:val="hu-HU"/>
        </w:rPr>
        <w:t>hatna</w:t>
      </w:r>
      <w:r w:rsidRPr="002C6FAC">
        <w:rPr>
          <w:rFonts w:ascii="Arial" w:hAnsi="Arial" w:cs="Arial"/>
          <w:bCs/>
          <w:i/>
          <w:sz w:val="20"/>
          <w:szCs w:val="20"/>
          <w:lang w:val="hu-HU"/>
        </w:rPr>
        <w:t>k magukba</w:t>
      </w:r>
      <w:r w:rsidR="00975DDD" w:rsidRPr="002C6FAC">
        <w:rPr>
          <w:rFonts w:ascii="Arial" w:hAnsi="Arial" w:cs="Arial"/>
          <w:bCs/>
          <w:i/>
          <w:sz w:val="20"/>
          <w:szCs w:val="20"/>
          <w:lang w:val="hu-HU"/>
        </w:rPr>
        <w:t>n</w:t>
      </w:r>
      <w:r w:rsidRPr="002C6FAC">
        <w:rPr>
          <w:rFonts w:ascii="Arial" w:hAnsi="Arial" w:cs="Arial"/>
          <w:bCs/>
          <w:i/>
          <w:sz w:val="20"/>
          <w:szCs w:val="20"/>
          <w:lang w:val="hu-HU"/>
        </w:rPr>
        <w:t>, mint például a jogsegély nyújtása</w:t>
      </w:r>
      <w:r w:rsidR="009F2C8B" w:rsidRPr="002C6FAC">
        <w:rPr>
          <w:rFonts w:ascii="Arial" w:hAnsi="Arial" w:cs="Arial"/>
          <w:bCs/>
          <w:i/>
          <w:sz w:val="20"/>
          <w:szCs w:val="20"/>
          <w:lang w:val="hu-HU"/>
        </w:rPr>
        <w:t xml:space="preserve">, csoportkövetelések és csoportos keresetek engedélyezése, és forrásnövelés az ügyészek számára. </w:t>
      </w:r>
      <w:r w:rsidR="002F1869" w:rsidRPr="002C6FAC">
        <w:rPr>
          <w:rFonts w:ascii="Arial" w:hAnsi="Arial" w:cs="Arial"/>
          <w:i/>
          <w:sz w:val="20"/>
          <w:szCs w:val="20"/>
          <w:lang w:val="hu-HU"/>
        </w:rPr>
        <w:t>A közigazgatási jogorvoslati lehetőségek magukban foglalhatják a munkaügyi bíróságok</w:t>
      </w:r>
      <w:r w:rsidR="0064534B" w:rsidRPr="002C6FAC">
        <w:rPr>
          <w:rFonts w:ascii="Arial" w:hAnsi="Arial" w:cs="Arial"/>
          <w:i/>
          <w:sz w:val="20"/>
          <w:szCs w:val="20"/>
          <w:lang w:val="hu-HU"/>
        </w:rPr>
        <w:t xml:space="preserve"> döntéseit, vagy egyéb </w:t>
      </w:r>
      <w:r w:rsidR="00D73B92" w:rsidRPr="002C6FAC">
        <w:rPr>
          <w:rFonts w:ascii="Arial" w:hAnsi="Arial" w:cs="Arial"/>
          <w:i/>
          <w:sz w:val="20"/>
          <w:szCs w:val="20"/>
          <w:lang w:val="hu-HU"/>
        </w:rPr>
        <w:t>végrehajtási erővel bíró</w:t>
      </w:r>
      <w:r w:rsidR="0064534B" w:rsidRPr="002C6FAC">
        <w:rPr>
          <w:rFonts w:ascii="Arial" w:hAnsi="Arial" w:cs="Arial"/>
          <w:i/>
          <w:sz w:val="20"/>
          <w:szCs w:val="20"/>
          <w:lang w:val="hu-HU"/>
        </w:rPr>
        <w:t xml:space="preserve"> </w:t>
      </w:r>
      <w:r w:rsidR="002F1869" w:rsidRPr="002C6FAC">
        <w:rPr>
          <w:rFonts w:ascii="Arial" w:hAnsi="Arial" w:cs="Arial"/>
          <w:i/>
          <w:sz w:val="20"/>
          <w:szCs w:val="20"/>
          <w:lang w:val="hu-HU"/>
        </w:rPr>
        <w:t>rendelkezéseket.</w:t>
      </w:r>
    </w:p>
    <w:p w:rsidR="000E6599" w:rsidRPr="002C6FAC" w:rsidRDefault="000E6599" w:rsidP="00876F25">
      <w:pPr>
        <w:pStyle w:val="ListParagraph"/>
        <w:ind w:left="709"/>
        <w:rPr>
          <w:rFonts w:ascii="Arial" w:hAnsi="Arial" w:cs="Arial"/>
          <w:i/>
          <w:sz w:val="20"/>
          <w:szCs w:val="20"/>
          <w:lang w:val="hu-HU"/>
        </w:rPr>
      </w:pPr>
    </w:p>
    <w:p w:rsidR="008F2A39" w:rsidRPr="002C6FAC" w:rsidRDefault="00C04AEE" w:rsidP="008F2A39">
      <w:pPr>
        <w:pStyle w:val="ListParagraph"/>
        <w:pBdr>
          <w:top w:val="single" w:sz="4" w:space="1" w:color="auto"/>
          <w:left w:val="single" w:sz="4" w:space="0" w:color="auto"/>
          <w:bottom w:val="single" w:sz="4" w:space="1" w:color="auto"/>
          <w:right w:val="single" w:sz="4" w:space="4" w:color="auto"/>
        </w:pBdr>
        <w:ind w:left="1134" w:hanging="425"/>
        <w:rPr>
          <w:rFonts w:ascii="Arial" w:hAnsi="Arial" w:cs="Arial"/>
          <w:b/>
          <w:sz w:val="20"/>
          <w:szCs w:val="20"/>
          <w:lang w:val="hu-HU"/>
        </w:rPr>
      </w:pPr>
      <w:r w:rsidRPr="002C6FAC">
        <w:rPr>
          <w:rFonts w:ascii="Arial" w:hAnsi="Arial" w:cs="Arial"/>
          <w:b/>
          <w:bCs/>
          <w:sz w:val="20"/>
          <w:szCs w:val="20"/>
          <w:lang w:val="hu-HU"/>
        </w:rPr>
        <w:t xml:space="preserve"> </w:t>
      </w:r>
      <w:r w:rsidR="00A24672" w:rsidRPr="002C6FAC">
        <w:rPr>
          <w:rFonts w:ascii="Arial" w:hAnsi="Arial" w:cs="Arial"/>
          <w:b/>
          <w:bCs/>
          <w:sz w:val="20"/>
          <w:szCs w:val="20"/>
          <w:lang w:val="hu-HU"/>
        </w:rPr>
        <w:t>5</w:t>
      </w:r>
      <w:r w:rsidR="000E6599" w:rsidRPr="002C6FAC">
        <w:rPr>
          <w:rFonts w:ascii="Arial" w:hAnsi="Arial" w:cs="Arial"/>
          <w:b/>
          <w:bCs/>
          <w:sz w:val="20"/>
          <w:szCs w:val="20"/>
          <w:lang w:val="hu-HU"/>
        </w:rPr>
        <w:t xml:space="preserve">.2   </w:t>
      </w:r>
      <w:r w:rsidR="0083589E" w:rsidRPr="002C6FAC">
        <w:rPr>
          <w:rFonts w:ascii="Arial" w:hAnsi="Arial" w:cs="Arial"/>
          <w:b/>
          <w:sz w:val="20"/>
          <w:szCs w:val="20"/>
          <w:lang w:val="hu-HU"/>
        </w:rPr>
        <w:t>Milyen lépéseket</w:t>
      </w:r>
      <w:r w:rsidR="008F2A39" w:rsidRPr="002C6FAC">
        <w:rPr>
          <w:rFonts w:ascii="Arial" w:hAnsi="Arial" w:cs="Arial"/>
          <w:b/>
          <w:sz w:val="20"/>
          <w:szCs w:val="20"/>
          <w:lang w:val="hu-HU"/>
        </w:rPr>
        <w:t xml:space="preserve"> tett az Ön kormánya </w:t>
      </w:r>
      <w:r w:rsidR="008F2A39" w:rsidRPr="002C6FAC">
        <w:rPr>
          <w:rFonts w:ascii="Arial" w:hAnsi="Arial" w:cs="Arial"/>
          <w:b/>
          <w:sz w:val="20"/>
          <w:szCs w:val="20"/>
          <w:u w:val="single"/>
          <w:lang w:val="hu-HU"/>
        </w:rPr>
        <w:t>nem bírósági</w:t>
      </w:r>
      <w:r w:rsidR="008F2A39" w:rsidRPr="002C6FAC">
        <w:rPr>
          <w:rFonts w:ascii="Arial" w:hAnsi="Arial" w:cs="Arial"/>
          <w:b/>
          <w:sz w:val="20"/>
          <w:szCs w:val="20"/>
          <w:lang w:val="hu-HU"/>
        </w:rPr>
        <w:t xml:space="preserve"> jogorvoslati lehetőségek kidolgozására, a meglévő mechanizmusok fejlesztésére és az áldozatok jogérvényesítése elé gördülő akadályok lebontására</w:t>
      </w:r>
      <w:r w:rsidR="000E6599" w:rsidRPr="002C6FAC">
        <w:rPr>
          <w:rFonts w:ascii="Arial" w:hAnsi="Arial" w:cs="Arial"/>
          <w:b/>
          <w:sz w:val="20"/>
          <w:szCs w:val="20"/>
          <w:lang w:val="hu-HU"/>
        </w:rPr>
        <w:t>?</w:t>
      </w:r>
      <w:r w:rsidR="000E6599" w:rsidRPr="002C6FAC">
        <w:rPr>
          <w:rStyle w:val="FootnoteReference"/>
          <w:rFonts w:ascii="Arial" w:hAnsi="Arial" w:cs="Arial"/>
          <w:b/>
          <w:sz w:val="20"/>
          <w:szCs w:val="20"/>
          <w:lang w:val="hu-HU"/>
        </w:rPr>
        <w:footnoteReference w:id="4"/>
      </w:r>
      <w:r w:rsidR="008F2A39" w:rsidRPr="002C6FAC">
        <w:rPr>
          <w:lang w:val="hu-HU"/>
        </w:rPr>
        <w:t xml:space="preserve"> </w:t>
      </w:r>
    </w:p>
    <w:p w:rsidR="00EC3C70" w:rsidRPr="002C6FAC" w:rsidRDefault="008F2A39" w:rsidP="008F2A39">
      <w:pPr>
        <w:pStyle w:val="ListParagraph"/>
        <w:pBdr>
          <w:top w:val="single" w:sz="4" w:space="1" w:color="auto"/>
          <w:left w:val="single" w:sz="4" w:space="0" w:color="auto"/>
          <w:bottom w:val="single" w:sz="4" w:space="1" w:color="auto"/>
          <w:right w:val="single" w:sz="4" w:space="4" w:color="auto"/>
        </w:pBdr>
        <w:ind w:left="1134" w:hanging="425"/>
        <w:rPr>
          <w:rFonts w:ascii="Arial" w:hAnsi="Arial" w:cs="Arial"/>
          <w:b/>
          <w:sz w:val="20"/>
          <w:szCs w:val="20"/>
          <w:lang w:val="hu-HU"/>
        </w:rPr>
      </w:pPr>
      <w:r w:rsidRPr="002C6FAC">
        <w:rPr>
          <w:rFonts w:ascii="Arial" w:hAnsi="Arial" w:cs="Arial"/>
          <w:b/>
          <w:sz w:val="20"/>
          <w:szCs w:val="20"/>
          <w:lang w:val="hu-HU"/>
        </w:rPr>
        <w:t xml:space="preserve"> </w:t>
      </w:r>
    </w:p>
    <w:p w:rsidR="00946924" w:rsidRPr="002C6FAC" w:rsidRDefault="00946924" w:rsidP="003C0AEF">
      <w:pPr>
        <w:ind w:left="709"/>
        <w:rPr>
          <w:rFonts w:ascii="Arial" w:hAnsi="Arial" w:cs="Arial"/>
          <w:i/>
          <w:sz w:val="20"/>
          <w:szCs w:val="20"/>
          <w:lang w:val="hu-HU"/>
        </w:rPr>
      </w:pPr>
      <w:r w:rsidRPr="002C6FAC">
        <w:rPr>
          <w:rFonts w:ascii="Arial" w:hAnsi="Arial" w:cs="Arial"/>
          <w:i/>
          <w:sz w:val="20"/>
          <w:szCs w:val="20"/>
          <w:lang w:val="hu-HU"/>
        </w:rPr>
        <w:t>A nem bírósági jogorvoslati lehetőségek magukban foglal</w:t>
      </w:r>
      <w:r w:rsidR="00D23714" w:rsidRPr="002C6FAC">
        <w:rPr>
          <w:rFonts w:ascii="Arial" w:hAnsi="Arial" w:cs="Arial"/>
          <w:i/>
          <w:sz w:val="20"/>
          <w:szCs w:val="20"/>
          <w:lang w:val="hu-HU"/>
        </w:rPr>
        <w:t>hat</w:t>
      </w:r>
      <w:r w:rsidRPr="002C6FAC">
        <w:rPr>
          <w:rFonts w:ascii="Arial" w:hAnsi="Arial" w:cs="Arial"/>
          <w:i/>
          <w:sz w:val="20"/>
          <w:szCs w:val="20"/>
          <w:lang w:val="hu-HU"/>
        </w:rPr>
        <w:t xml:space="preserve">ják az OECD nemzeti </w:t>
      </w:r>
      <w:r w:rsidR="00C87C3C" w:rsidRPr="002C6FAC">
        <w:rPr>
          <w:rFonts w:ascii="Arial" w:hAnsi="Arial" w:cs="Arial"/>
          <w:i/>
          <w:sz w:val="20"/>
          <w:szCs w:val="20"/>
          <w:lang w:val="hu-HU"/>
        </w:rPr>
        <w:t>kapcsolattartó pontokat</w:t>
      </w:r>
      <w:r w:rsidRPr="002C6FAC">
        <w:rPr>
          <w:rFonts w:ascii="Arial" w:hAnsi="Arial" w:cs="Arial"/>
          <w:i/>
          <w:sz w:val="20"/>
          <w:szCs w:val="20"/>
          <w:lang w:val="hu-HU"/>
        </w:rPr>
        <w:t>, az iparág-specifikus panaszirodákat, vagy a több érdekelt felet összefogó, kormányrészvétellel létrejövő kezdeményezéseket.</w:t>
      </w:r>
    </w:p>
    <w:p w:rsidR="00F81143" w:rsidRPr="005F33A8" w:rsidRDefault="00F81143" w:rsidP="003C0AEF">
      <w:pPr>
        <w:ind w:left="709"/>
        <w:rPr>
          <w:rFonts w:ascii="Arial" w:hAnsi="Arial" w:cs="Arial"/>
          <w:b/>
          <w:i/>
          <w:color w:val="002060"/>
          <w:sz w:val="20"/>
          <w:szCs w:val="20"/>
          <w:lang w:val="hu-HU"/>
        </w:rPr>
      </w:pPr>
      <w:r w:rsidRPr="005F33A8">
        <w:rPr>
          <w:rFonts w:ascii="Arial" w:hAnsi="Arial" w:cs="Arial"/>
          <w:b/>
          <w:i/>
          <w:color w:val="002060"/>
          <w:sz w:val="20"/>
          <w:szCs w:val="20"/>
          <w:lang w:val="hu-HU"/>
        </w:rPr>
        <w:t>Az MNKP 2014</w:t>
      </w:r>
      <w:r w:rsidR="00172123" w:rsidRPr="005F33A8">
        <w:rPr>
          <w:rFonts w:ascii="Arial" w:hAnsi="Arial" w:cs="Arial"/>
          <w:b/>
          <w:i/>
          <w:color w:val="002060"/>
          <w:sz w:val="20"/>
          <w:szCs w:val="20"/>
          <w:lang w:val="hu-HU"/>
        </w:rPr>
        <w:t>.</w:t>
      </w:r>
      <w:r w:rsidRPr="005F33A8">
        <w:rPr>
          <w:rFonts w:ascii="Arial" w:hAnsi="Arial" w:cs="Arial"/>
          <w:b/>
          <w:i/>
          <w:color w:val="002060"/>
          <w:sz w:val="20"/>
          <w:szCs w:val="20"/>
          <w:lang w:val="hu-HU"/>
        </w:rPr>
        <w:t xml:space="preserve"> szeptemberi </w:t>
      </w:r>
      <w:r w:rsidR="00D35F7A" w:rsidRPr="005F33A8">
        <w:rPr>
          <w:rFonts w:ascii="Arial" w:hAnsi="Arial" w:cs="Arial"/>
          <w:b/>
          <w:i/>
          <w:color w:val="002060"/>
          <w:sz w:val="20"/>
          <w:szCs w:val="20"/>
          <w:lang w:val="hu-HU"/>
        </w:rPr>
        <w:t>átszervezését követően f</w:t>
      </w:r>
      <w:r w:rsidR="00172123" w:rsidRPr="005F33A8">
        <w:rPr>
          <w:rFonts w:ascii="Arial" w:hAnsi="Arial" w:cs="Arial"/>
          <w:b/>
          <w:i/>
          <w:color w:val="002060"/>
          <w:sz w:val="20"/>
          <w:szCs w:val="20"/>
          <w:lang w:val="hu-HU"/>
        </w:rPr>
        <w:t>olyamatban van az MNKP panaszos eljárási rendjének megújítása, az új dokumentum várhatóan évvégéig elfogadásra kerül</w:t>
      </w:r>
    </w:p>
    <w:p w:rsidR="001D0364" w:rsidRPr="002C6FAC" w:rsidRDefault="00A24672" w:rsidP="00C04AEE">
      <w:pPr>
        <w:pStyle w:val="ListParagraph"/>
        <w:pBdr>
          <w:top w:val="single" w:sz="4" w:space="1" w:color="auto"/>
          <w:left w:val="single" w:sz="4" w:space="4" w:color="auto"/>
          <w:bottom w:val="single" w:sz="4" w:space="1" w:color="auto"/>
          <w:right w:val="single" w:sz="4" w:space="4" w:color="auto"/>
        </w:pBdr>
        <w:ind w:left="1134" w:hanging="425"/>
        <w:rPr>
          <w:rFonts w:ascii="Arial" w:hAnsi="Arial" w:cs="Arial"/>
          <w:b/>
          <w:bCs/>
          <w:sz w:val="20"/>
          <w:szCs w:val="20"/>
          <w:lang w:val="hu-HU"/>
        </w:rPr>
      </w:pPr>
      <w:r w:rsidRPr="002C6FAC">
        <w:rPr>
          <w:rFonts w:ascii="Arial" w:hAnsi="Arial" w:cs="Arial"/>
          <w:b/>
          <w:bCs/>
          <w:sz w:val="20"/>
          <w:szCs w:val="20"/>
          <w:lang w:val="hu-HU"/>
        </w:rPr>
        <w:t>5</w:t>
      </w:r>
      <w:r w:rsidR="00EC3C70" w:rsidRPr="002C6FAC">
        <w:rPr>
          <w:rFonts w:ascii="Arial" w:hAnsi="Arial" w:cs="Arial"/>
          <w:b/>
          <w:bCs/>
          <w:sz w:val="20"/>
          <w:szCs w:val="20"/>
          <w:lang w:val="hu-HU"/>
        </w:rPr>
        <w:t xml:space="preserve">.3 </w:t>
      </w:r>
      <w:r w:rsidR="00C04AEE" w:rsidRPr="002C6FAC">
        <w:rPr>
          <w:rFonts w:ascii="Arial" w:hAnsi="Arial" w:cs="Arial"/>
          <w:b/>
          <w:bCs/>
          <w:sz w:val="20"/>
          <w:szCs w:val="20"/>
          <w:lang w:val="hu-HU"/>
        </w:rPr>
        <w:t xml:space="preserve">  </w:t>
      </w:r>
      <w:r w:rsidR="00946924" w:rsidRPr="002C6FAC">
        <w:rPr>
          <w:rFonts w:ascii="Arial" w:hAnsi="Arial" w:cs="Arial"/>
          <w:b/>
          <w:bCs/>
          <w:sz w:val="20"/>
          <w:szCs w:val="20"/>
          <w:lang w:val="hu-HU"/>
        </w:rPr>
        <w:t>Az országban székhellyel vagy leányvállalattal rendelkező vállalatok</w:t>
      </w:r>
      <w:r w:rsidR="00D23714" w:rsidRPr="002C6FAC">
        <w:rPr>
          <w:rFonts w:ascii="Arial" w:hAnsi="Arial" w:cs="Arial"/>
          <w:b/>
          <w:bCs/>
          <w:sz w:val="20"/>
          <w:szCs w:val="20"/>
          <w:lang w:val="hu-HU"/>
        </w:rPr>
        <w:t xml:space="preserve"> vonatkozásában </w:t>
      </w:r>
      <w:r w:rsidR="00946924" w:rsidRPr="002C6FAC">
        <w:rPr>
          <w:rFonts w:ascii="Arial" w:hAnsi="Arial" w:cs="Arial"/>
          <w:b/>
          <w:bCs/>
          <w:sz w:val="20"/>
          <w:szCs w:val="20"/>
          <w:lang w:val="hu-HU"/>
        </w:rPr>
        <w:t xml:space="preserve">tett-e az Ön kormánya lépéseket annak érdekében, hogy növelje </w:t>
      </w:r>
      <w:r w:rsidR="00D23714" w:rsidRPr="002C6FAC">
        <w:rPr>
          <w:rFonts w:ascii="Arial" w:hAnsi="Arial" w:cs="Arial"/>
          <w:b/>
          <w:bCs/>
          <w:sz w:val="20"/>
          <w:szCs w:val="20"/>
          <w:lang w:val="hu-HU"/>
        </w:rPr>
        <w:t xml:space="preserve">elszámoltathatóságukat a </w:t>
      </w:r>
      <w:r w:rsidR="00946924" w:rsidRPr="002C6FAC">
        <w:rPr>
          <w:rFonts w:ascii="Arial" w:hAnsi="Arial" w:cs="Arial"/>
          <w:b/>
          <w:bCs/>
          <w:sz w:val="20"/>
          <w:szCs w:val="20"/>
          <w:lang w:val="hu-HU"/>
        </w:rPr>
        <w:t>külföldi tevékenységeik során az emb</w:t>
      </w:r>
      <w:r w:rsidR="00D23714" w:rsidRPr="002C6FAC">
        <w:rPr>
          <w:rFonts w:ascii="Arial" w:hAnsi="Arial" w:cs="Arial"/>
          <w:b/>
          <w:bCs/>
          <w:sz w:val="20"/>
          <w:szCs w:val="20"/>
          <w:lang w:val="hu-HU"/>
        </w:rPr>
        <w:t>eri jogokra gyakorolt hatásukkal kapcsolatban</w:t>
      </w:r>
      <w:r w:rsidR="000D0F7B" w:rsidRPr="002C6FAC">
        <w:rPr>
          <w:rFonts w:ascii="Arial" w:hAnsi="Arial" w:cs="Arial"/>
          <w:b/>
          <w:bCs/>
          <w:sz w:val="20"/>
          <w:szCs w:val="20"/>
          <w:lang w:val="hu-HU"/>
        </w:rPr>
        <w:t>?</w:t>
      </w:r>
      <w:r w:rsidR="001D0364" w:rsidRPr="002C6FAC">
        <w:rPr>
          <w:rFonts w:ascii="Arial" w:hAnsi="Arial" w:cs="Arial"/>
          <w:b/>
          <w:bCs/>
          <w:sz w:val="20"/>
          <w:szCs w:val="20"/>
          <w:lang w:val="hu-HU"/>
        </w:rPr>
        <w:t xml:space="preserve"> </w:t>
      </w:r>
      <w:r w:rsidR="000D0F7B" w:rsidRPr="002C6FAC">
        <w:rPr>
          <w:rFonts w:ascii="Arial" w:hAnsi="Arial" w:cs="Arial"/>
          <w:b/>
          <w:bCs/>
          <w:sz w:val="20"/>
          <w:szCs w:val="20"/>
          <w:lang w:val="hu-HU"/>
        </w:rPr>
        <w:t xml:space="preserve">Ha igen, </w:t>
      </w:r>
      <w:r w:rsidR="005C4F85" w:rsidRPr="002C6FAC">
        <w:rPr>
          <w:rFonts w:ascii="Arial" w:hAnsi="Arial" w:cs="Arial"/>
          <w:b/>
          <w:bCs/>
          <w:sz w:val="20"/>
          <w:szCs w:val="20"/>
          <w:lang w:val="hu-HU"/>
        </w:rPr>
        <w:t>kérjük,</w:t>
      </w:r>
      <w:r w:rsidR="000D0F7B" w:rsidRPr="002C6FAC">
        <w:rPr>
          <w:rFonts w:ascii="Arial" w:hAnsi="Arial" w:cs="Arial"/>
          <w:b/>
          <w:bCs/>
          <w:sz w:val="20"/>
          <w:szCs w:val="20"/>
          <w:lang w:val="hu-HU"/>
        </w:rPr>
        <w:t xml:space="preserve"> részletezze.</w:t>
      </w:r>
      <w:r w:rsidR="00076D5B" w:rsidRPr="002C6FAC">
        <w:rPr>
          <w:rStyle w:val="FootnoteReference"/>
          <w:rFonts w:ascii="Arial" w:hAnsi="Arial" w:cs="Arial"/>
          <w:b/>
          <w:bCs/>
          <w:sz w:val="20"/>
          <w:szCs w:val="20"/>
          <w:lang w:val="hu-HU"/>
        </w:rPr>
        <w:footnoteReference w:id="5"/>
      </w:r>
      <w:r w:rsidR="00946924" w:rsidRPr="002C6FAC">
        <w:rPr>
          <w:rFonts w:ascii="Arial" w:hAnsi="Arial" w:cs="Arial"/>
          <w:b/>
          <w:bCs/>
          <w:sz w:val="20"/>
          <w:szCs w:val="20"/>
          <w:lang w:val="hu-HU"/>
        </w:rPr>
        <w:t xml:space="preserve"> </w:t>
      </w:r>
    </w:p>
    <w:p w:rsidR="00076D5B" w:rsidRPr="002C6FAC" w:rsidRDefault="00076D5B" w:rsidP="003C0AEF">
      <w:pPr>
        <w:pStyle w:val="ListParagraph"/>
        <w:rPr>
          <w:rFonts w:ascii="Arial" w:hAnsi="Arial" w:cs="Arial"/>
          <w:i/>
          <w:sz w:val="20"/>
          <w:szCs w:val="20"/>
          <w:lang w:val="hu-HU"/>
        </w:rPr>
      </w:pPr>
    </w:p>
    <w:p w:rsidR="00491DBD" w:rsidRPr="002C6FAC" w:rsidRDefault="000D0F7B" w:rsidP="000D0F7B">
      <w:pPr>
        <w:pStyle w:val="ListParagraph"/>
        <w:rPr>
          <w:rFonts w:ascii="Arial" w:eastAsia="Times New Roman" w:hAnsi="Arial" w:cs="Arial"/>
          <w:i/>
          <w:sz w:val="20"/>
          <w:szCs w:val="20"/>
          <w:lang w:val="hu-HU" w:eastAsia="en-GB"/>
        </w:rPr>
      </w:pPr>
      <w:r w:rsidRPr="002C6FAC">
        <w:rPr>
          <w:rFonts w:ascii="Arial" w:eastAsia="Times New Roman" w:hAnsi="Arial" w:cs="Arial"/>
          <w:i/>
          <w:sz w:val="20"/>
          <w:szCs w:val="20"/>
          <w:lang w:val="hu-HU" w:eastAsia="en-GB"/>
        </w:rPr>
        <w:t xml:space="preserve">Abban az esetben, ha az Ön országában székhellyel rendelkező vállalatok nem folytatnak jelentős tevékenységeket külföldön, </w:t>
      </w:r>
      <w:r w:rsidR="005C4F85" w:rsidRPr="002C6FAC">
        <w:rPr>
          <w:rFonts w:ascii="Arial" w:eastAsia="Times New Roman" w:hAnsi="Arial" w:cs="Arial"/>
          <w:i/>
          <w:sz w:val="20"/>
          <w:szCs w:val="20"/>
          <w:lang w:val="hu-HU" w:eastAsia="en-GB"/>
        </w:rPr>
        <w:t>kérjük,</w:t>
      </w:r>
      <w:r w:rsidRPr="002C6FAC">
        <w:rPr>
          <w:rFonts w:ascii="Arial" w:eastAsia="Times New Roman" w:hAnsi="Arial" w:cs="Arial"/>
          <w:i/>
          <w:sz w:val="20"/>
          <w:szCs w:val="20"/>
          <w:lang w:val="hu-HU" w:eastAsia="en-GB"/>
        </w:rPr>
        <w:t xml:space="preserve"> jelezze, hogy ez a kérdés nem releváns.</w:t>
      </w:r>
    </w:p>
    <w:p w:rsidR="00762B70" w:rsidRPr="002C6FAC" w:rsidRDefault="00762B70" w:rsidP="000D0F7B">
      <w:pPr>
        <w:pStyle w:val="ListParagraph"/>
        <w:rPr>
          <w:rFonts w:ascii="Arial" w:eastAsia="Times New Roman" w:hAnsi="Arial" w:cs="Arial"/>
          <w:i/>
          <w:sz w:val="20"/>
          <w:szCs w:val="20"/>
          <w:lang w:val="hu-HU" w:eastAsia="en-GB"/>
        </w:rPr>
      </w:pPr>
    </w:p>
    <w:p w:rsidR="00E54D59" w:rsidRPr="002C6FAC" w:rsidRDefault="00E54D59" w:rsidP="000D0F7B">
      <w:pPr>
        <w:pStyle w:val="ListParagraph"/>
        <w:rPr>
          <w:rFonts w:ascii="Arial" w:eastAsia="Times New Roman" w:hAnsi="Arial" w:cs="Arial"/>
          <w:i/>
          <w:sz w:val="20"/>
          <w:szCs w:val="20"/>
          <w:lang w:val="hu-HU" w:eastAsia="en-GB"/>
        </w:rPr>
      </w:pPr>
    </w:p>
    <w:p w:rsidR="00E54D59" w:rsidRPr="002C6FAC" w:rsidRDefault="00E54D59" w:rsidP="000D0F7B">
      <w:pPr>
        <w:pStyle w:val="ListParagraph"/>
        <w:rPr>
          <w:rFonts w:ascii="Arial" w:eastAsia="Times New Roman" w:hAnsi="Arial" w:cs="Arial"/>
          <w:i/>
          <w:sz w:val="20"/>
          <w:szCs w:val="20"/>
          <w:lang w:val="hu-HU" w:eastAsia="en-GB"/>
        </w:rPr>
      </w:pPr>
    </w:p>
    <w:p w:rsidR="00E54D59" w:rsidRPr="002C6FAC" w:rsidRDefault="00E54D59" w:rsidP="000D0F7B">
      <w:pPr>
        <w:pStyle w:val="ListParagraph"/>
        <w:rPr>
          <w:rFonts w:ascii="Arial" w:eastAsia="Times New Roman" w:hAnsi="Arial" w:cs="Arial"/>
          <w:i/>
          <w:sz w:val="20"/>
          <w:szCs w:val="20"/>
          <w:lang w:val="hu-HU" w:eastAsia="en-GB"/>
        </w:rPr>
      </w:pPr>
    </w:p>
    <w:p w:rsidR="003B0BC5" w:rsidRPr="002C6FAC" w:rsidRDefault="005C4F85" w:rsidP="00C075A2">
      <w:pPr>
        <w:pStyle w:val="ListParagraph"/>
        <w:numPr>
          <w:ilvl w:val="0"/>
          <w:numId w:val="28"/>
        </w:numPr>
        <w:pBdr>
          <w:top w:val="single" w:sz="4" w:space="0" w:color="auto"/>
          <w:left w:val="single" w:sz="4" w:space="4" w:color="auto"/>
          <w:bottom w:val="single" w:sz="4" w:space="1" w:color="auto"/>
          <w:right w:val="single" w:sz="4" w:space="4" w:color="auto"/>
        </w:pBdr>
        <w:rPr>
          <w:rFonts w:ascii="Arial" w:hAnsi="Arial" w:cs="Arial"/>
          <w:b/>
          <w:bCs/>
          <w:sz w:val="20"/>
          <w:szCs w:val="20"/>
          <w:lang w:val="hu-HU"/>
        </w:rPr>
      </w:pPr>
      <w:r w:rsidRPr="002C6FAC">
        <w:rPr>
          <w:rFonts w:ascii="Arial" w:hAnsi="Arial" w:cs="Arial"/>
          <w:b/>
          <w:bCs/>
          <w:sz w:val="20"/>
          <w:szCs w:val="20"/>
          <w:lang w:val="hu-HU"/>
        </w:rPr>
        <w:t>Kérjük,</w:t>
      </w:r>
      <w:r w:rsidR="00C075A2" w:rsidRPr="002C6FAC">
        <w:rPr>
          <w:rFonts w:ascii="Arial" w:hAnsi="Arial" w:cs="Arial"/>
          <w:b/>
          <w:bCs/>
          <w:sz w:val="20"/>
          <w:szCs w:val="20"/>
          <w:lang w:val="hu-HU"/>
        </w:rPr>
        <w:t xml:space="preserve"> adja meg azt a mértéket, amellyel az egyes alábbi tényezők akadályozzák a kormány azon képességét, hogy lépéseket tegyen </w:t>
      </w:r>
      <w:r w:rsidR="00D23714" w:rsidRPr="002C6FAC">
        <w:rPr>
          <w:rFonts w:ascii="Arial" w:hAnsi="Arial" w:cs="Arial"/>
          <w:b/>
          <w:bCs/>
          <w:sz w:val="20"/>
          <w:szCs w:val="20"/>
          <w:lang w:val="hu-HU"/>
        </w:rPr>
        <w:t>az üzlet</w:t>
      </w:r>
      <w:r w:rsidR="00C075A2" w:rsidRPr="002C6FAC">
        <w:rPr>
          <w:rFonts w:ascii="Arial" w:hAnsi="Arial" w:cs="Arial"/>
          <w:b/>
          <w:bCs/>
          <w:sz w:val="20"/>
          <w:szCs w:val="20"/>
          <w:lang w:val="hu-HU"/>
        </w:rPr>
        <w:t xml:space="preserve"> és emberi jogok terén.</w:t>
      </w:r>
    </w:p>
    <w:tbl>
      <w:tblPr>
        <w:tblStyle w:val="TableGrid"/>
        <w:tblW w:w="8720" w:type="dxa"/>
        <w:tblInd w:w="460" w:type="dxa"/>
        <w:tblLayout w:type="fixed"/>
        <w:tblLook w:val="01E0" w:firstRow="1" w:lastRow="1" w:firstColumn="1" w:lastColumn="1" w:noHBand="0" w:noVBand="0"/>
      </w:tblPr>
      <w:tblGrid>
        <w:gridCol w:w="3476"/>
        <w:gridCol w:w="1559"/>
        <w:gridCol w:w="1133"/>
        <w:gridCol w:w="1276"/>
        <w:gridCol w:w="1276"/>
      </w:tblGrid>
      <w:tr w:rsidR="00DF503F"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hideMark/>
          </w:tcPr>
          <w:p w:rsidR="00DF503F" w:rsidRPr="002C6FAC" w:rsidRDefault="005C2A8A" w:rsidP="005C2A8A">
            <w:pPr>
              <w:rPr>
                <w:rFonts w:ascii="Arial" w:hAnsi="Arial" w:cs="Arial"/>
                <w:b/>
                <w:bCs/>
                <w:sz w:val="20"/>
                <w:szCs w:val="20"/>
                <w:lang w:val="hu-HU"/>
              </w:rPr>
            </w:pPr>
            <w:r w:rsidRPr="002C6FAC">
              <w:rPr>
                <w:rFonts w:ascii="Arial" w:hAnsi="Arial" w:cs="Arial"/>
                <w:b/>
                <w:bCs/>
                <w:sz w:val="20"/>
                <w:szCs w:val="20"/>
                <w:lang w:val="hu-HU"/>
              </w:rPr>
              <w:t>Tényező</w:t>
            </w:r>
          </w:p>
        </w:tc>
        <w:tc>
          <w:tcPr>
            <w:tcW w:w="1559" w:type="dxa"/>
            <w:tcBorders>
              <w:top w:val="single" w:sz="4" w:space="0" w:color="auto"/>
              <w:left w:val="single" w:sz="4" w:space="0" w:color="auto"/>
              <w:bottom w:val="single" w:sz="4" w:space="0" w:color="auto"/>
              <w:right w:val="single" w:sz="4" w:space="0" w:color="auto"/>
            </w:tcBorders>
            <w:hideMark/>
          </w:tcPr>
          <w:p w:rsidR="00DF503F" w:rsidRPr="002C6FAC" w:rsidRDefault="005C2A8A" w:rsidP="005C2A8A">
            <w:pPr>
              <w:rPr>
                <w:rFonts w:ascii="Arial" w:hAnsi="Arial" w:cs="Arial"/>
                <w:b/>
                <w:bCs/>
                <w:sz w:val="20"/>
                <w:szCs w:val="20"/>
                <w:lang w:val="hu-HU"/>
              </w:rPr>
            </w:pPr>
            <w:r w:rsidRPr="002C6FAC">
              <w:rPr>
                <w:rFonts w:ascii="Arial" w:hAnsi="Arial" w:cs="Arial"/>
                <w:b/>
                <w:bCs/>
                <w:sz w:val="20"/>
                <w:szCs w:val="20"/>
                <w:lang w:val="hu-HU"/>
              </w:rPr>
              <w:t>Legfontosabb tényező</w:t>
            </w:r>
          </w:p>
        </w:tc>
        <w:tc>
          <w:tcPr>
            <w:tcW w:w="1133" w:type="dxa"/>
            <w:tcBorders>
              <w:top w:val="single" w:sz="4" w:space="0" w:color="auto"/>
              <w:left w:val="single" w:sz="4" w:space="0" w:color="auto"/>
              <w:bottom w:val="single" w:sz="4" w:space="0" w:color="auto"/>
              <w:right w:val="single" w:sz="4" w:space="0" w:color="auto"/>
            </w:tcBorders>
            <w:hideMark/>
          </w:tcPr>
          <w:p w:rsidR="00DF503F" w:rsidRPr="002C6FAC" w:rsidRDefault="005C2A8A" w:rsidP="005C2A8A">
            <w:pPr>
              <w:rPr>
                <w:rFonts w:ascii="Arial" w:hAnsi="Arial" w:cs="Arial"/>
                <w:b/>
                <w:bCs/>
                <w:sz w:val="20"/>
                <w:szCs w:val="20"/>
                <w:lang w:val="hu-HU"/>
              </w:rPr>
            </w:pPr>
            <w:r w:rsidRPr="002C6FAC">
              <w:rPr>
                <w:rFonts w:ascii="Arial" w:hAnsi="Arial" w:cs="Arial"/>
                <w:b/>
                <w:bCs/>
                <w:sz w:val="20"/>
                <w:szCs w:val="20"/>
                <w:lang w:val="hu-HU"/>
              </w:rPr>
              <w:t>Jelentős tényező</w:t>
            </w:r>
          </w:p>
        </w:tc>
        <w:tc>
          <w:tcPr>
            <w:tcW w:w="1276" w:type="dxa"/>
            <w:tcBorders>
              <w:top w:val="single" w:sz="4" w:space="0" w:color="auto"/>
              <w:left w:val="single" w:sz="4" w:space="0" w:color="auto"/>
              <w:bottom w:val="single" w:sz="4" w:space="0" w:color="auto"/>
              <w:right w:val="single" w:sz="4" w:space="0" w:color="auto"/>
            </w:tcBorders>
            <w:hideMark/>
          </w:tcPr>
          <w:p w:rsidR="00DF503F" w:rsidRPr="002C6FAC" w:rsidRDefault="005C2A8A" w:rsidP="005C2A8A">
            <w:pPr>
              <w:rPr>
                <w:rFonts w:ascii="Arial" w:hAnsi="Arial" w:cs="Arial"/>
                <w:b/>
                <w:bCs/>
                <w:sz w:val="20"/>
                <w:szCs w:val="20"/>
                <w:lang w:val="hu-HU"/>
              </w:rPr>
            </w:pPr>
            <w:r w:rsidRPr="002C6FAC">
              <w:rPr>
                <w:rFonts w:ascii="Arial" w:hAnsi="Arial" w:cs="Arial"/>
                <w:b/>
                <w:bCs/>
                <w:sz w:val="20"/>
                <w:szCs w:val="20"/>
                <w:lang w:val="hu-HU"/>
              </w:rPr>
              <w:t>Elenyésző tényező</w:t>
            </w:r>
          </w:p>
        </w:tc>
        <w:tc>
          <w:tcPr>
            <w:tcW w:w="1276" w:type="dxa"/>
            <w:tcBorders>
              <w:top w:val="single" w:sz="4" w:space="0" w:color="auto"/>
              <w:left w:val="single" w:sz="4" w:space="0" w:color="auto"/>
              <w:bottom w:val="single" w:sz="4" w:space="0" w:color="auto"/>
              <w:right w:val="single" w:sz="4" w:space="0" w:color="auto"/>
            </w:tcBorders>
            <w:hideMark/>
          </w:tcPr>
          <w:p w:rsidR="00DF503F" w:rsidRPr="002C6FAC" w:rsidRDefault="005C2A8A" w:rsidP="005C2A8A">
            <w:pPr>
              <w:rPr>
                <w:rFonts w:ascii="Arial" w:hAnsi="Arial" w:cs="Arial"/>
                <w:b/>
                <w:bCs/>
                <w:sz w:val="20"/>
                <w:szCs w:val="20"/>
                <w:lang w:val="hu-HU"/>
              </w:rPr>
            </w:pPr>
            <w:r w:rsidRPr="002C6FAC">
              <w:rPr>
                <w:rFonts w:ascii="Arial" w:hAnsi="Arial" w:cs="Arial"/>
                <w:b/>
                <w:bCs/>
                <w:sz w:val="20"/>
                <w:szCs w:val="20"/>
                <w:lang w:val="hu-HU"/>
              </w:rPr>
              <w:t>Nem tényező</w:t>
            </w:r>
          </w:p>
        </w:tc>
      </w:tr>
      <w:tr w:rsidR="00DF503F"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hideMark/>
          </w:tcPr>
          <w:p w:rsidR="005C2A8A" w:rsidRPr="002C6FAC" w:rsidRDefault="005C2A8A" w:rsidP="00BA79B8">
            <w:pPr>
              <w:rPr>
                <w:rFonts w:ascii="Arial" w:hAnsi="Arial" w:cs="Arial"/>
                <w:sz w:val="20"/>
                <w:szCs w:val="20"/>
                <w:lang w:val="hu-HU"/>
              </w:rPr>
            </w:pPr>
            <w:r w:rsidRPr="002C6FAC">
              <w:rPr>
                <w:rFonts w:ascii="Arial" w:hAnsi="Arial" w:cs="Arial"/>
                <w:sz w:val="20"/>
                <w:szCs w:val="20"/>
                <w:lang w:val="hu-HU"/>
              </w:rPr>
              <w:t xml:space="preserve">Forráshiány a végrehajtás, monitoring és </w:t>
            </w:r>
            <w:r w:rsidR="00BA79B8" w:rsidRPr="002C6FAC">
              <w:rPr>
                <w:rFonts w:ascii="Arial" w:hAnsi="Arial" w:cs="Arial"/>
                <w:sz w:val="20"/>
                <w:szCs w:val="20"/>
                <w:lang w:val="hu-HU"/>
              </w:rPr>
              <w:t>jogi eljárás</w:t>
            </w:r>
            <w:r w:rsidRPr="002C6FAC">
              <w:rPr>
                <w:rFonts w:ascii="Arial" w:hAnsi="Arial" w:cs="Arial"/>
                <w:sz w:val="20"/>
                <w:szCs w:val="20"/>
                <w:lang w:val="hu-HU"/>
              </w:rPr>
              <w:t xml:space="preserve"> terén</w:t>
            </w:r>
          </w:p>
        </w:tc>
        <w:tc>
          <w:tcPr>
            <w:tcW w:w="1559"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133" w:type="dxa"/>
            <w:tcBorders>
              <w:top w:val="single" w:sz="4" w:space="0" w:color="auto"/>
              <w:left w:val="single" w:sz="4" w:space="0" w:color="auto"/>
              <w:bottom w:val="single" w:sz="4" w:space="0" w:color="auto"/>
              <w:right w:val="single" w:sz="4" w:space="0" w:color="auto"/>
            </w:tcBorders>
          </w:tcPr>
          <w:p w:rsidR="00DF503F" w:rsidRPr="002C6FAC" w:rsidRDefault="000A4AD4">
            <w:pPr>
              <w:rPr>
                <w:rFonts w:ascii="Arial" w:hAnsi="Arial" w:cs="Arial"/>
                <w:sz w:val="20"/>
                <w:szCs w:val="20"/>
                <w:lang w:val="hu-HU"/>
              </w:rPr>
            </w:pPr>
            <w:r w:rsidRPr="002C6FAC">
              <w:rPr>
                <w:rFonts w:ascii="Arial" w:hAnsi="Arial" w:cs="Arial"/>
                <w:sz w:val="20"/>
                <w:szCs w:val="20"/>
                <w:lang w:val="hu-HU"/>
              </w:rPr>
              <w:t>X</w:t>
            </w: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r>
      <w:tr w:rsidR="00DF503F"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hideMark/>
          </w:tcPr>
          <w:p w:rsidR="005C2A8A" w:rsidRPr="002C6FAC" w:rsidRDefault="005C2A8A" w:rsidP="001D0364">
            <w:pPr>
              <w:rPr>
                <w:rFonts w:ascii="Arial" w:hAnsi="Arial" w:cs="Arial"/>
                <w:sz w:val="20"/>
                <w:szCs w:val="20"/>
                <w:lang w:val="hu-HU"/>
              </w:rPr>
            </w:pPr>
            <w:r w:rsidRPr="002C6FAC">
              <w:rPr>
                <w:rFonts w:ascii="Arial" w:hAnsi="Arial" w:cs="Arial"/>
                <w:sz w:val="20"/>
                <w:szCs w:val="20"/>
                <w:lang w:val="hu-HU"/>
              </w:rPr>
              <w:t>Kormányon belüli ellenállás vagy egyetértés hiánya</w:t>
            </w:r>
          </w:p>
          <w:p w:rsidR="00DF503F" w:rsidRPr="002C6FAC" w:rsidRDefault="00DF503F" w:rsidP="001D0364">
            <w:pPr>
              <w:rPr>
                <w:rFonts w:ascii="Arial" w:hAnsi="Arial" w:cs="Arial"/>
                <w:i/>
                <w:sz w:val="20"/>
                <w:szCs w:val="20"/>
                <w:lang w:val="hu-HU"/>
              </w:rPr>
            </w:pPr>
          </w:p>
        </w:tc>
        <w:tc>
          <w:tcPr>
            <w:tcW w:w="1559"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133"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r>
      <w:tr w:rsidR="00DF503F"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hideMark/>
          </w:tcPr>
          <w:p w:rsidR="005C2A8A" w:rsidRPr="002C6FAC" w:rsidRDefault="005C2A8A" w:rsidP="005C2A8A">
            <w:pPr>
              <w:rPr>
                <w:rFonts w:ascii="Arial" w:hAnsi="Arial" w:cs="Arial"/>
                <w:sz w:val="20"/>
                <w:szCs w:val="20"/>
                <w:lang w:val="hu-HU"/>
              </w:rPr>
            </w:pPr>
            <w:r w:rsidRPr="002C6FAC">
              <w:rPr>
                <w:rFonts w:ascii="Arial" w:hAnsi="Arial" w:cs="Arial"/>
                <w:sz w:val="20"/>
                <w:szCs w:val="20"/>
                <w:lang w:val="hu-HU"/>
              </w:rPr>
              <w:lastRenderedPageBreak/>
              <w:t>Gazdasági érdekcsoportok vagy gazdasági társaságok ellenállása</w:t>
            </w:r>
          </w:p>
        </w:tc>
        <w:tc>
          <w:tcPr>
            <w:tcW w:w="1559"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133"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r>
      <w:tr w:rsidR="00DF503F"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hideMark/>
          </w:tcPr>
          <w:p w:rsidR="000A2507" w:rsidRPr="002C6FAC" w:rsidRDefault="000A2507" w:rsidP="00270AFC">
            <w:pPr>
              <w:rPr>
                <w:rFonts w:ascii="Arial" w:hAnsi="Arial" w:cs="Arial"/>
                <w:sz w:val="20"/>
                <w:szCs w:val="20"/>
                <w:lang w:val="hu-HU"/>
              </w:rPr>
            </w:pPr>
            <w:r w:rsidRPr="002C6FAC">
              <w:rPr>
                <w:rFonts w:ascii="Arial" w:hAnsi="Arial" w:cs="Arial"/>
                <w:sz w:val="20"/>
                <w:szCs w:val="20"/>
                <w:lang w:val="hu-HU"/>
              </w:rPr>
              <w:t>Egyéb ellenállás kormányon kívüli befolyásos emberek és csoportok részéről</w:t>
            </w:r>
          </w:p>
          <w:p w:rsidR="00A57A8A" w:rsidRPr="002C6FAC" w:rsidRDefault="00A57A8A" w:rsidP="00270AFC">
            <w:pPr>
              <w:rPr>
                <w:rFonts w:ascii="Arial" w:hAnsi="Arial" w:cs="Arial"/>
                <w:i/>
                <w:sz w:val="20"/>
                <w:szCs w:val="20"/>
                <w:lang w:val="hu-HU"/>
              </w:rPr>
            </w:pPr>
          </w:p>
        </w:tc>
        <w:tc>
          <w:tcPr>
            <w:tcW w:w="1559"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133"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r>
      <w:tr w:rsidR="00DF503F"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hideMark/>
          </w:tcPr>
          <w:p w:rsidR="004F2591" w:rsidRPr="002C6FAC" w:rsidRDefault="004F2591">
            <w:pPr>
              <w:rPr>
                <w:rFonts w:ascii="Arial" w:hAnsi="Arial" w:cs="Arial"/>
                <w:sz w:val="20"/>
                <w:szCs w:val="20"/>
                <w:lang w:val="hu-HU"/>
              </w:rPr>
            </w:pPr>
            <w:r w:rsidRPr="002C6FAC">
              <w:rPr>
                <w:rFonts w:ascii="Arial" w:hAnsi="Arial" w:cs="Arial"/>
                <w:sz w:val="20"/>
                <w:szCs w:val="20"/>
                <w:lang w:val="hu-HU"/>
              </w:rPr>
              <w:t xml:space="preserve">Külföldi kormányok vagy multilaterális intézmények által gyakorolt </w:t>
            </w:r>
            <w:r w:rsidR="005C4F85" w:rsidRPr="002C6FAC">
              <w:rPr>
                <w:rFonts w:ascii="Arial" w:hAnsi="Arial" w:cs="Arial"/>
                <w:sz w:val="20"/>
                <w:szCs w:val="20"/>
                <w:lang w:val="hu-HU"/>
              </w:rPr>
              <w:t>politikai</w:t>
            </w:r>
            <w:r w:rsidRPr="002C6FAC">
              <w:rPr>
                <w:rFonts w:ascii="Arial" w:hAnsi="Arial" w:cs="Arial"/>
                <w:sz w:val="20"/>
                <w:szCs w:val="20"/>
                <w:lang w:val="hu-HU"/>
              </w:rPr>
              <w:t xml:space="preserve"> korlátozások</w:t>
            </w:r>
          </w:p>
          <w:p w:rsidR="004F2591" w:rsidRPr="002C6FAC" w:rsidRDefault="004F2591">
            <w:pPr>
              <w:rPr>
                <w:rFonts w:ascii="Arial" w:hAnsi="Arial" w:cs="Arial"/>
                <w:i/>
                <w:sz w:val="20"/>
                <w:szCs w:val="20"/>
                <w:lang w:val="hu-HU"/>
              </w:rPr>
            </w:pPr>
          </w:p>
        </w:tc>
        <w:tc>
          <w:tcPr>
            <w:tcW w:w="1559"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133"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r>
      <w:tr w:rsidR="00DF503F"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hideMark/>
          </w:tcPr>
          <w:p w:rsidR="00C35D37" w:rsidRPr="002C6FAC" w:rsidRDefault="00C35D37">
            <w:pPr>
              <w:rPr>
                <w:rFonts w:ascii="Arial" w:hAnsi="Arial" w:cs="Arial"/>
                <w:sz w:val="20"/>
                <w:szCs w:val="20"/>
                <w:lang w:val="hu-HU"/>
              </w:rPr>
            </w:pPr>
            <w:r w:rsidRPr="002C6FAC">
              <w:rPr>
                <w:rFonts w:ascii="Arial" w:hAnsi="Arial" w:cs="Arial"/>
                <w:sz w:val="20"/>
                <w:szCs w:val="20"/>
                <w:lang w:val="hu-HU"/>
              </w:rPr>
              <w:t>Külföldi befektetések visszatartása miatti aggodalom</w:t>
            </w:r>
          </w:p>
          <w:p w:rsidR="00C35D37" w:rsidRPr="002C6FAC" w:rsidRDefault="00C35D37">
            <w:pPr>
              <w:rPr>
                <w:rFonts w:ascii="Arial" w:hAnsi="Arial" w:cs="Arial"/>
                <w:i/>
                <w:sz w:val="20"/>
                <w:szCs w:val="20"/>
                <w:lang w:val="hu-HU"/>
              </w:rPr>
            </w:pPr>
          </w:p>
        </w:tc>
        <w:tc>
          <w:tcPr>
            <w:tcW w:w="1559"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133"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r>
      <w:tr w:rsidR="005B4D52"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tcPr>
          <w:p w:rsidR="00F27D34" w:rsidRPr="002C6FAC" w:rsidRDefault="00F27D34" w:rsidP="00F27D34">
            <w:pPr>
              <w:rPr>
                <w:rFonts w:ascii="Arial" w:hAnsi="Arial" w:cs="Arial"/>
                <w:sz w:val="20"/>
                <w:szCs w:val="20"/>
                <w:lang w:val="hu-HU"/>
              </w:rPr>
            </w:pPr>
            <w:r w:rsidRPr="002C6FAC">
              <w:rPr>
                <w:rFonts w:ascii="Arial" w:hAnsi="Arial" w:cs="Arial"/>
                <w:sz w:val="20"/>
                <w:szCs w:val="20"/>
                <w:lang w:val="hu-HU"/>
              </w:rPr>
              <w:t>A</w:t>
            </w:r>
            <w:r w:rsidR="00D23714" w:rsidRPr="002C6FAC">
              <w:rPr>
                <w:rFonts w:ascii="Arial" w:hAnsi="Arial" w:cs="Arial"/>
                <w:sz w:val="20"/>
                <w:szCs w:val="20"/>
                <w:lang w:val="hu-HU"/>
              </w:rPr>
              <w:t xml:space="preserve">z üzlet és emberi jogok témájával </w:t>
            </w:r>
            <w:r w:rsidRPr="002C6FAC">
              <w:rPr>
                <w:rFonts w:ascii="Arial" w:hAnsi="Arial" w:cs="Arial"/>
                <w:sz w:val="20"/>
                <w:szCs w:val="20"/>
                <w:lang w:val="hu-HU"/>
              </w:rPr>
              <w:t>kapcsolatos tudás hiánya a kormányon belül</w:t>
            </w:r>
          </w:p>
          <w:p w:rsidR="00F27D34" w:rsidRPr="002C6FAC" w:rsidRDefault="00F27D34" w:rsidP="00F27D34">
            <w:pPr>
              <w:rPr>
                <w:rFonts w:ascii="Arial" w:hAnsi="Arial" w:cs="Arial"/>
                <w:sz w:val="20"/>
                <w:szCs w:val="20"/>
                <w:lang w:val="hu-HU"/>
              </w:rPr>
            </w:pPr>
          </w:p>
        </w:tc>
        <w:tc>
          <w:tcPr>
            <w:tcW w:w="1559" w:type="dxa"/>
            <w:tcBorders>
              <w:top w:val="single" w:sz="4" w:space="0" w:color="auto"/>
              <w:left w:val="single" w:sz="4" w:space="0" w:color="auto"/>
              <w:bottom w:val="single" w:sz="4" w:space="0" w:color="auto"/>
              <w:right w:val="single" w:sz="4" w:space="0" w:color="auto"/>
            </w:tcBorders>
          </w:tcPr>
          <w:p w:rsidR="005B4D52" w:rsidRPr="002C6FAC" w:rsidRDefault="005B4D52">
            <w:pPr>
              <w:rPr>
                <w:rFonts w:ascii="Arial" w:hAnsi="Arial" w:cs="Arial"/>
                <w:sz w:val="20"/>
                <w:szCs w:val="20"/>
                <w:lang w:val="hu-HU"/>
              </w:rPr>
            </w:pPr>
          </w:p>
        </w:tc>
        <w:tc>
          <w:tcPr>
            <w:tcW w:w="1133" w:type="dxa"/>
            <w:tcBorders>
              <w:top w:val="single" w:sz="4" w:space="0" w:color="auto"/>
              <w:left w:val="single" w:sz="4" w:space="0" w:color="auto"/>
              <w:bottom w:val="single" w:sz="4" w:space="0" w:color="auto"/>
              <w:right w:val="single" w:sz="4" w:space="0" w:color="auto"/>
            </w:tcBorders>
          </w:tcPr>
          <w:p w:rsidR="005B4D52" w:rsidRPr="002C6FAC" w:rsidRDefault="000A4AD4">
            <w:pPr>
              <w:rPr>
                <w:rFonts w:ascii="Arial" w:hAnsi="Arial" w:cs="Arial"/>
                <w:sz w:val="20"/>
                <w:szCs w:val="20"/>
                <w:lang w:val="hu-HU"/>
              </w:rPr>
            </w:pPr>
            <w:r w:rsidRPr="002C6FAC">
              <w:rPr>
                <w:rFonts w:ascii="Arial" w:hAnsi="Arial" w:cs="Arial"/>
                <w:sz w:val="20"/>
                <w:szCs w:val="20"/>
                <w:lang w:val="hu-HU"/>
              </w:rPr>
              <w:t>X</w:t>
            </w:r>
          </w:p>
        </w:tc>
        <w:tc>
          <w:tcPr>
            <w:tcW w:w="1276" w:type="dxa"/>
            <w:tcBorders>
              <w:top w:val="single" w:sz="4" w:space="0" w:color="auto"/>
              <w:left w:val="single" w:sz="4" w:space="0" w:color="auto"/>
              <w:bottom w:val="single" w:sz="4" w:space="0" w:color="auto"/>
              <w:right w:val="single" w:sz="4" w:space="0" w:color="auto"/>
            </w:tcBorders>
          </w:tcPr>
          <w:p w:rsidR="005B4D52" w:rsidRPr="002C6FAC" w:rsidRDefault="005B4D52">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5B4D52" w:rsidRPr="002C6FAC" w:rsidRDefault="005B4D52">
            <w:pPr>
              <w:rPr>
                <w:rFonts w:ascii="Arial" w:hAnsi="Arial" w:cs="Arial"/>
                <w:sz w:val="20"/>
                <w:szCs w:val="20"/>
                <w:lang w:val="hu-HU"/>
              </w:rPr>
            </w:pPr>
          </w:p>
        </w:tc>
      </w:tr>
      <w:tr w:rsidR="005B4D52"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tcPr>
          <w:p w:rsidR="00F91CEA" w:rsidRPr="002C6FAC" w:rsidRDefault="00D23714">
            <w:pPr>
              <w:rPr>
                <w:rFonts w:ascii="Arial" w:hAnsi="Arial" w:cs="Arial"/>
                <w:sz w:val="20"/>
                <w:szCs w:val="20"/>
                <w:lang w:val="hu-HU"/>
              </w:rPr>
            </w:pPr>
            <w:r w:rsidRPr="002C6FAC">
              <w:rPr>
                <w:rFonts w:ascii="Arial" w:hAnsi="Arial" w:cs="Arial"/>
                <w:sz w:val="20"/>
                <w:szCs w:val="20"/>
                <w:lang w:val="hu-HU"/>
              </w:rPr>
              <w:t>K</w:t>
            </w:r>
            <w:r w:rsidR="00F91CEA" w:rsidRPr="002C6FAC">
              <w:rPr>
                <w:rFonts w:ascii="Arial" w:hAnsi="Arial" w:cs="Arial"/>
                <w:sz w:val="20"/>
                <w:szCs w:val="20"/>
                <w:lang w:val="hu-HU"/>
              </w:rPr>
              <w:t>ormányzati szervek koordinálásával kapcsolatos kihívások</w:t>
            </w:r>
          </w:p>
          <w:p w:rsidR="005B4D52" w:rsidRPr="002C6FAC" w:rsidRDefault="005B4D52">
            <w:pPr>
              <w:rPr>
                <w:rFonts w:ascii="Arial" w:hAnsi="Arial" w:cs="Arial"/>
                <w:sz w:val="20"/>
                <w:szCs w:val="20"/>
                <w:lang w:val="hu-HU"/>
              </w:rPr>
            </w:pPr>
          </w:p>
        </w:tc>
        <w:tc>
          <w:tcPr>
            <w:tcW w:w="1559" w:type="dxa"/>
            <w:tcBorders>
              <w:top w:val="single" w:sz="4" w:space="0" w:color="auto"/>
              <w:left w:val="single" w:sz="4" w:space="0" w:color="auto"/>
              <w:bottom w:val="single" w:sz="4" w:space="0" w:color="auto"/>
              <w:right w:val="single" w:sz="4" w:space="0" w:color="auto"/>
            </w:tcBorders>
          </w:tcPr>
          <w:p w:rsidR="005B4D52" w:rsidRPr="002C6FAC" w:rsidRDefault="005B4D52">
            <w:pPr>
              <w:rPr>
                <w:rFonts w:ascii="Arial" w:hAnsi="Arial" w:cs="Arial"/>
                <w:sz w:val="20"/>
                <w:szCs w:val="20"/>
                <w:lang w:val="hu-HU"/>
              </w:rPr>
            </w:pPr>
          </w:p>
        </w:tc>
        <w:tc>
          <w:tcPr>
            <w:tcW w:w="1133" w:type="dxa"/>
            <w:tcBorders>
              <w:top w:val="single" w:sz="4" w:space="0" w:color="auto"/>
              <w:left w:val="single" w:sz="4" w:space="0" w:color="auto"/>
              <w:bottom w:val="single" w:sz="4" w:space="0" w:color="auto"/>
              <w:right w:val="single" w:sz="4" w:space="0" w:color="auto"/>
            </w:tcBorders>
          </w:tcPr>
          <w:p w:rsidR="005B4D52" w:rsidRPr="002C6FAC" w:rsidRDefault="000A4AD4">
            <w:pPr>
              <w:rPr>
                <w:rFonts w:ascii="Arial" w:hAnsi="Arial" w:cs="Arial"/>
                <w:sz w:val="20"/>
                <w:szCs w:val="20"/>
                <w:lang w:val="hu-HU"/>
              </w:rPr>
            </w:pPr>
            <w:r w:rsidRPr="002C6FAC">
              <w:rPr>
                <w:rFonts w:ascii="Arial" w:hAnsi="Arial" w:cs="Arial"/>
                <w:sz w:val="20"/>
                <w:szCs w:val="20"/>
                <w:lang w:val="hu-HU"/>
              </w:rPr>
              <w:t>X</w:t>
            </w:r>
          </w:p>
        </w:tc>
        <w:tc>
          <w:tcPr>
            <w:tcW w:w="1276" w:type="dxa"/>
            <w:tcBorders>
              <w:top w:val="single" w:sz="4" w:space="0" w:color="auto"/>
              <w:left w:val="single" w:sz="4" w:space="0" w:color="auto"/>
              <w:bottom w:val="single" w:sz="4" w:space="0" w:color="auto"/>
              <w:right w:val="single" w:sz="4" w:space="0" w:color="auto"/>
            </w:tcBorders>
          </w:tcPr>
          <w:p w:rsidR="005B4D52" w:rsidRPr="002C6FAC" w:rsidRDefault="005B4D52">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5B4D52" w:rsidRPr="002C6FAC" w:rsidRDefault="005B4D52">
            <w:pPr>
              <w:rPr>
                <w:rFonts w:ascii="Arial" w:hAnsi="Arial" w:cs="Arial"/>
                <w:sz w:val="20"/>
                <w:szCs w:val="20"/>
                <w:lang w:val="hu-HU"/>
              </w:rPr>
            </w:pPr>
          </w:p>
        </w:tc>
      </w:tr>
      <w:tr w:rsidR="00DF503F" w:rsidRPr="002C6FAC" w:rsidTr="005C2A8A">
        <w:trPr>
          <w:trHeight w:val="690"/>
        </w:trPr>
        <w:tc>
          <w:tcPr>
            <w:tcW w:w="3476" w:type="dxa"/>
            <w:tcBorders>
              <w:top w:val="single" w:sz="4" w:space="0" w:color="auto"/>
              <w:left w:val="single" w:sz="4" w:space="0" w:color="auto"/>
              <w:bottom w:val="single" w:sz="4" w:space="0" w:color="auto"/>
              <w:right w:val="single" w:sz="4" w:space="0" w:color="auto"/>
            </w:tcBorders>
            <w:hideMark/>
          </w:tcPr>
          <w:p w:rsidR="00DF503F" w:rsidRPr="002C6FAC" w:rsidRDefault="00F91CEA">
            <w:pPr>
              <w:rPr>
                <w:rFonts w:ascii="Arial" w:hAnsi="Arial" w:cs="Arial"/>
                <w:sz w:val="20"/>
                <w:szCs w:val="20"/>
                <w:lang w:val="hu-HU"/>
              </w:rPr>
            </w:pPr>
            <w:r w:rsidRPr="002C6FAC">
              <w:rPr>
                <w:rFonts w:ascii="Arial" w:hAnsi="Arial" w:cs="Arial"/>
                <w:sz w:val="20"/>
                <w:szCs w:val="20"/>
                <w:lang w:val="hu-HU"/>
              </w:rPr>
              <w:t>Egyéb</w:t>
            </w:r>
            <w:r w:rsidR="00DF503F" w:rsidRPr="002C6FAC">
              <w:rPr>
                <w:rFonts w:ascii="Arial" w:hAnsi="Arial" w:cs="Arial"/>
                <w:sz w:val="20"/>
                <w:szCs w:val="20"/>
                <w:lang w:val="hu-HU"/>
              </w:rPr>
              <w:t>: ___________</w:t>
            </w:r>
            <w:r w:rsidR="00147C82" w:rsidRPr="002C6FAC">
              <w:rPr>
                <w:rFonts w:ascii="Arial" w:hAnsi="Arial" w:cs="Arial"/>
                <w:sz w:val="20"/>
                <w:szCs w:val="20"/>
                <w:lang w:val="hu-HU"/>
              </w:rPr>
              <w:t>___________</w:t>
            </w:r>
          </w:p>
        </w:tc>
        <w:tc>
          <w:tcPr>
            <w:tcW w:w="1559"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133"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DF503F" w:rsidRPr="002C6FAC" w:rsidRDefault="00DF503F">
            <w:pPr>
              <w:rPr>
                <w:rFonts w:ascii="Arial" w:hAnsi="Arial" w:cs="Arial"/>
                <w:sz w:val="20"/>
                <w:szCs w:val="20"/>
                <w:lang w:val="hu-HU"/>
              </w:rPr>
            </w:pPr>
          </w:p>
        </w:tc>
      </w:tr>
    </w:tbl>
    <w:p w:rsidR="003B0BC5" w:rsidRPr="002C6FAC" w:rsidRDefault="003B0BC5" w:rsidP="003C0AEF">
      <w:pPr>
        <w:pStyle w:val="ListParagraph"/>
        <w:rPr>
          <w:rFonts w:ascii="Arial" w:hAnsi="Arial" w:cs="Arial"/>
          <w:i/>
          <w:sz w:val="20"/>
          <w:szCs w:val="20"/>
          <w:lang w:val="hu-HU"/>
        </w:rPr>
      </w:pPr>
    </w:p>
    <w:p w:rsidR="003B0BC5" w:rsidRPr="002C6FAC" w:rsidRDefault="0012547C" w:rsidP="00382121">
      <w:pPr>
        <w:pStyle w:val="ListParagraph"/>
        <w:numPr>
          <w:ilvl w:val="1"/>
          <w:numId w:val="28"/>
        </w:numPr>
        <w:pBdr>
          <w:top w:val="single" w:sz="4" w:space="1" w:color="auto"/>
          <w:left w:val="single" w:sz="4" w:space="17" w:color="auto"/>
          <w:bottom w:val="single" w:sz="4" w:space="1" w:color="auto"/>
          <w:right w:val="single" w:sz="4" w:space="4" w:color="auto"/>
        </w:pBdr>
        <w:rPr>
          <w:rFonts w:ascii="Arial" w:hAnsi="Arial" w:cs="Arial"/>
          <w:b/>
          <w:bCs/>
          <w:sz w:val="20"/>
          <w:szCs w:val="20"/>
          <w:lang w:val="hu-HU"/>
        </w:rPr>
      </w:pPr>
      <w:r w:rsidRPr="002C6FAC">
        <w:rPr>
          <w:rFonts w:ascii="Arial" w:hAnsi="Arial" w:cs="Arial"/>
          <w:b/>
          <w:bCs/>
          <w:sz w:val="20"/>
          <w:szCs w:val="20"/>
          <w:lang w:val="hu-HU"/>
        </w:rPr>
        <w:t xml:space="preserve"> </w:t>
      </w:r>
      <w:r w:rsidR="00382121" w:rsidRPr="002C6FAC">
        <w:rPr>
          <w:rFonts w:ascii="Arial" w:hAnsi="Arial" w:cs="Arial"/>
          <w:b/>
          <w:bCs/>
          <w:sz w:val="20"/>
          <w:szCs w:val="20"/>
          <w:lang w:val="hu-HU"/>
        </w:rPr>
        <w:t xml:space="preserve">Milyen támogatási formát fogadna szívesen az Ön kormánya </w:t>
      </w:r>
      <w:r w:rsidR="00DF0D90" w:rsidRPr="002C6FAC">
        <w:rPr>
          <w:rFonts w:ascii="Arial" w:hAnsi="Arial" w:cs="Arial"/>
          <w:b/>
          <w:bCs/>
          <w:sz w:val="20"/>
          <w:szCs w:val="20"/>
          <w:lang w:val="hu-HU"/>
        </w:rPr>
        <w:t>a</w:t>
      </w:r>
      <w:r w:rsidR="00D23714" w:rsidRPr="002C6FAC">
        <w:rPr>
          <w:rFonts w:ascii="Arial" w:hAnsi="Arial" w:cs="Arial"/>
          <w:b/>
          <w:bCs/>
          <w:sz w:val="20"/>
          <w:szCs w:val="20"/>
          <w:lang w:val="hu-HU"/>
        </w:rPr>
        <w:t xml:space="preserve"> vállalatok em</w:t>
      </w:r>
      <w:r w:rsidR="00DF0D90" w:rsidRPr="002C6FAC">
        <w:rPr>
          <w:rFonts w:ascii="Arial" w:hAnsi="Arial" w:cs="Arial"/>
          <w:b/>
          <w:bCs/>
          <w:sz w:val="20"/>
          <w:szCs w:val="20"/>
          <w:lang w:val="hu-HU"/>
        </w:rPr>
        <w:t xml:space="preserve">beri jogokra gyakorolt hatásával kapcsolatos intézkedések </w:t>
      </w:r>
      <w:r w:rsidR="00945805" w:rsidRPr="002C6FAC">
        <w:rPr>
          <w:rFonts w:ascii="Arial" w:hAnsi="Arial" w:cs="Arial"/>
          <w:b/>
          <w:bCs/>
          <w:sz w:val="20"/>
          <w:szCs w:val="20"/>
          <w:lang w:val="hu-HU"/>
        </w:rPr>
        <w:t>előmozdítása</w:t>
      </w:r>
      <w:r w:rsidR="00DF0D90" w:rsidRPr="002C6FAC">
        <w:rPr>
          <w:rFonts w:ascii="Arial" w:hAnsi="Arial" w:cs="Arial"/>
          <w:b/>
          <w:bCs/>
          <w:sz w:val="20"/>
          <w:szCs w:val="20"/>
          <w:lang w:val="hu-HU"/>
        </w:rPr>
        <w:t xml:space="preserve"> érdekében?</w:t>
      </w:r>
    </w:p>
    <w:p w:rsidR="003B0BC5" w:rsidRPr="002C6FAC" w:rsidRDefault="003B0BC5" w:rsidP="003B0BC5">
      <w:pPr>
        <w:pStyle w:val="ListParagraph"/>
        <w:rPr>
          <w:rFonts w:ascii="Arial" w:hAnsi="Arial" w:cs="Arial"/>
          <w:i/>
          <w:sz w:val="20"/>
          <w:szCs w:val="20"/>
          <w:lang w:val="hu-HU"/>
        </w:rPr>
      </w:pPr>
    </w:p>
    <w:p w:rsidR="00DF0D90" w:rsidRPr="002C6FAC" w:rsidRDefault="00DF0D90" w:rsidP="003C0AEF">
      <w:pPr>
        <w:pStyle w:val="ListParagraph"/>
        <w:rPr>
          <w:rFonts w:ascii="Arial" w:hAnsi="Arial" w:cs="Arial"/>
          <w:bCs/>
          <w:i/>
          <w:sz w:val="20"/>
          <w:szCs w:val="20"/>
          <w:lang w:val="hu-HU"/>
        </w:rPr>
      </w:pPr>
      <w:r w:rsidRPr="002C6FAC">
        <w:rPr>
          <w:rFonts w:ascii="Arial" w:hAnsi="Arial" w:cs="Arial"/>
          <w:bCs/>
          <w:i/>
          <w:sz w:val="20"/>
          <w:szCs w:val="20"/>
          <w:lang w:val="hu-HU"/>
        </w:rPr>
        <w:t xml:space="preserve">A támogatási formák magukban foglalhatják a kapacitásépítést, a képzést, a </w:t>
      </w:r>
      <w:r w:rsidR="005C4F85" w:rsidRPr="002C6FAC">
        <w:rPr>
          <w:rFonts w:ascii="Arial" w:hAnsi="Arial" w:cs="Arial"/>
          <w:bCs/>
          <w:i/>
          <w:sz w:val="20"/>
          <w:szCs w:val="20"/>
          <w:lang w:val="hu-HU"/>
        </w:rPr>
        <w:t>technikai</w:t>
      </w:r>
      <w:r w:rsidRPr="002C6FAC">
        <w:rPr>
          <w:rFonts w:ascii="Arial" w:hAnsi="Arial" w:cs="Arial"/>
          <w:bCs/>
          <w:i/>
          <w:sz w:val="20"/>
          <w:szCs w:val="20"/>
          <w:lang w:val="hu-HU"/>
        </w:rPr>
        <w:t xml:space="preserve"> segítségnyújtást, a tudásmegosztást, és </w:t>
      </w:r>
      <w:r w:rsidR="00D23714" w:rsidRPr="002C6FAC">
        <w:rPr>
          <w:rFonts w:ascii="Arial" w:hAnsi="Arial" w:cs="Arial"/>
          <w:bCs/>
          <w:i/>
          <w:sz w:val="20"/>
          <w:szCs w:val="20"/>
          <w:lang w:val="hu-HU"/>
        </w:rPr>
        <w:t xml:space="preserve">a </w:t>
      </w:r>
      <w:r w:rsidRPr="002C6FAC">
        <w:rPr>
          <w:rFonts w:ascii="Arial" w:hAnsi="Arial" w:cs="Arial"/>
          <w:bCs/>
          <w:i/>
          <w:sz w:val="20"/>
          <w:szCs w:val="20"/>
          <w:lang w:val="hu-HU"/>
        </w:rPr>
        <w:t>társországokkal való együttműködő tanulást.</w:t>
      </w:r>
    </w:p>
    <w:p w:rsidR="00DF0D90" w:rsidRPr="002C6FAC" w:rsidRDefault="00DF0D90" w:rsidP="003C0AEF">
      <w:pPr>
        <w:pStyle w:val="ListParagraph"/>
        <w:rPr>
          <w:rFonts w:ascii="Arial" w:hAnsi="Arial" w:cs="Arial"/>
          <w:bCs/>
          <w:i/>
          <w:sz w:val="20"/>
          <w:szCs w:val="20"/>
          <w:lang w:val="hu-HU"/>
        </w:rPr>
      </w:pPr>
    </w:p>
    <w:p w:rsidR="00B97523" w:rsidRPr="002C6FAC" w:rsidRDefault="00AA33D1" w:rsidP="00AA33D1">
      <w:pPr>
        <w:pStyle w:val="ListParagraph"/>
        <w:numPr>
          <w:ilvl w:val="0"/>
          <w:numId w:val="28"/>
        </w:numPr>
        <w:pBdr>
          <w:top w:val="single" w:sz="4" w:space="3" w:color="auto"/>
          <w:left w:val="single" w:sz="4" w:space="17" w:color="auto"/>
          <w:bottom w:val="single" w:sz="4" w:space="1" w:color="auto"/>
          <w:right w:val="single" w:sz="4" w:space="4" w:color="auto"/>
        </w:pBdr>
        <w:rPr>
          <w:rFonts w:ascii="Arial" w:hAnsi="Arial" w:cs="Arial"/>
          <w:b/>
          <w:bCs/>
          <w:sz w:val="20"/>
          <w:szCs w:val="20"/>
          <w:lang w:val="hu-HU"/>
        </w:rPr>
      </w:pPr>
      <w:r w:rsidRPr="002C6FAC">
        <w:rPr>
          <w:rFonts w:ascii="Arial" w:hAnsi="Arial" w:cs="Arial"/>
          <w:b/>
          <w:bCs/>
          <w:sz w:val="20"/>
          <w:szCs w:val="20"/>
          <w:lang w:val="hu-HU"/>
        </w:rPr>
        <w:t xml:space="preserve">Kérjük, ossza meg velünk további észrevételeit, beleértve esetleges, az üzlet és emberi jogok tárgyában való jövőbeli együttműködéssel és közös tanulással kapcsolatos ötleteit. </w:t>
      </w:r>
    </w:p>
    <w:p w:rsidR="00C149C1" w:rsidRPr="002C6FAC" w:rsidRDefault="00C149C1" w:rsidP="00B97523">
      <w:pPr>
        <w:pStyle w:val="ListParagraph"/>
        <w:pBdr>
          <w:bottom w:val="single" w:sz="6" w:space="1" w:color="auto"/>
        </w:pBdr>
        <w:ind w:left="0"/>
        <w:rPr>
          <w:rFonts w:ascii="Arial" w:hAnsi="Arial" w:cs="Arial"/>
          <w:b/>
          <w:bCs/>
          <w:sz w:val="20"/>
          <w:szCs w:val="20"/>
          <w:lang w:val="hu-HU"/>
        </w:rPr>
      </w:pPr>
    </w:p>
    <w:p w:rsidR="00AA33D1" w:rsidRPr="002C6FAC" w:rsidRDefault="00AA33D1" w:rsidP="00B97523">
      <w:pPr>
        <w:pStyle w:val="ListParagraph"/>
        <w:pBdr>
          <w:bottom w:val="single" w:sz="6" w:space="1" w:color="auto"/>
        </w:pBdr>
        <w:ind w:left="0"/>
        <w:rPr>
          <w:rFonts w:ascii="Arial" w:hAnsi="Arial" w:cs="Arial"/>
          <w:bCs/>
          <w:sz w:val="20"/>
          <w:szCs w:val="20"/>
          <w:lang w:val="hu-HU"/>
        </w:rPr>
      </w:pPr>
    </w:p>
    <w:p w:rsidR="002A5AAE" w:rsidRPr="002C6FAC" w:rsidRDefault="002A5AAE" w:rsidP="00B97523">
      <w:pPr>
        <w:pStyle w:val="ListParagraph"/>
        <w:pBdr>
          <w:bottom w:val="single" w:sz="6" w:space="1" w:color="auto"/>
        </w:pBdr>
        <w:ind w:left="0"/>
        <w:rPr>
          <w:rFonts w:ascii="Arial" w:hAnsi="Arial" w:cs="Arial"/>
          <w:bCs/>
          <w:sz w:val="20"/>
          <w:szCs w:val="20"/>
          <w:lang w:val="hu-HU"/>
        </w:rPr>
      </w:pPr>
    </w:p>
    <w:p w:rsidR="00B97523" w:rsidRPr="002C6FAC" w:rsidRDefault="00B97523" w:rsidP="00B97523">
      <w:pPr>
        <w:pStyle w:val="ListParagraph"/>
        <w:ind w:left="0"/>
        <w:rPr>
          <w:rFonts w:ascii="Arial" w:hAnsi="Arial" w:cs="Arial"/>
          <w:bCs/>
          <w:i/>
          <w:sz w:val="10"/>
          <w:szCs w:val="10"/>
          <w:lang w:val="hu-HU"/>
        </w:rPr>
      </w:pPr>
    </w:p>
    <w:p w:rsidR="00527733" w:rsidRPr="002C6FAC" w:rsidRDefault="00AA33D1" w:rsidP="00B97523">
      <w:pPr>
        <w:pStyle w:val="ListParagraph"/>
        <w:ind w:left="0"/>
        <w:jc w:val="center"/>
        <w:rPr>
          <w:rFonts w:ascii="Arial" w:hAnsi="Arial" w:cs="Arial"/>
          <w:b/>
          <w:sz w:val="20"/>
          <w:szCs w:val="20"/>
          <w:lang w:val="hu-HU"/>
        </w:rPr>
      </w:pPr>
      <w:r w:rsidRPr="002C6FAC">
        <w:rPr>
          <w:rFonts w:ascii="Arial" w:hAnsi="Arial" w:cs="Arial"/>
          <w:b/>
          <w:sz w:val="20"/>
          <w:szCs w:val="20"/>
          <w:lang w:val="hu-HU"/>
        </w:rPr>
        <w:t>Köszönjük, hogy kitöltötte a kérdőívet.</w:t>
      </w:r>
    </w:p>
    <w:p w:rsidR="00527733" w:rsidRPr="002C6FAC" w:rsidRDefault="00527733" w:rsidP="00527733">
      <w:pPr>
        <w:pStyle w:val="ListParagraph"/>
        <w:ind w:left="0"/>
        <w:jc w:val="center"/>
        <w:rPr>
          <w:rFonts w:ascii="Arial" w:hAnsi="Arial" w:cs="Arial"/>
          <w:b/>
          <w:sz w:val="20"/>
          <w:szCs w:val="20"/>
          <w:lang w:val="hu-HU"/>
        </w:rPr>
      </w:pPr>
    </w:p>
    <w:p w:rsidR="00527733" w:rsidRPr="002C6FAC" w:rsidRDefault="00AA33D1" w:rsidP="00527733">
      <w:pPr>
        <w:pStyle w:val="ListParagraph"/>
        <w:pBdr>
          <w:bottom w:val="single" w:sz="6" w:space="1" w:color="auto"/>
        </w:pBdr>
        <w:ind w:left="0"/>
        <w:jc w:val="center"/>
        <w:rPr>
          <w:rFonts w:ascii="Arial" w:hAnsi="Arial" w:cs="Arial"/>
          <w:b/>
          <w:sz w:val="20"/>
          <w:szCs w:val="20"/>
          <w:lang w:val="hu-HU"/>
        </w:rPr>
      </w:pPr>
      <w:r w:rsidRPr="002C6FAC">
        <w:rPr>
          <w:rFonts w:ascii="Arial" w:hAnsi="Arial" w:cs="Arial"/>
          <w:b/>
          <w:sz w:val="20"/>
          <w:szCs w:val="20"/>
          <w:lang w:val="hu-HU"/>
        </w:rPr>
        <w:t xml:space="preserve">További kérdéseit felteheti a </w:t>
      </w:r>
      <w:hyperlink r:id="rId17" w:history="1">
        <w:r w:rsidR="00527733" w:rsidRPr="002C6FAC">
          <w:rPr>
            <w:rStyle w:val="Hyperlink"/>
            <w:rFonts w:ascii="Arial" w:hAnsi="Arial" w:cs="Arial"/>
            <w:b/>
            <w:sz w:val="20"/>
            <w:szCs w:val="20"/>
            <w:lang w:val="hu-HU"/>
          </w:rPr>
          <w:t>horvath@business-humanrights.org</w:t>
        </w:r>
      </w:hyperlink>
      <w:r w:rsidR="005F6B8D" w:rsidRPr="002C6FAC">
        <w:rPr>
          <w:rFonts w:ascii="Arial" w:hAnsi="Arial" w:cs="Arial"/>
          <w:b/>
          <w:sz w:val="20"/>
          <w:szCs w:val="20"/>
          <w:lang w:val="hu-HU"/>
        </w:rPr>
        <w:t xml:space="preserve"> </w:t>
      </w:r>
      <w:r w:rsidRPr="002C6FAC">
        <w:rPr>
          <w:rFonts w:ascii="Arial" w:hAnsi="Arial" w:cs="Arial"/>
          <w:b/>
          <w:sz w:val="20"/>
          <w:szCs w:val="20"/>
          <w:lang w:val="hu-HU"/>
        </w:rPr>
        <w:t xml:space="preserve">címen. </w:t>
      </w:r>
    </w:p>
    <w:p w:rsidR="00DF308D" w:rsidRPr="002C6FAC" w:rsidRDefault="00DF308D" w:rsidP="00B97523">
      <w:pPr>
        <w:pStyle w:val="ListParagraph"/>
        <w:ind w:left="0"/>
        <w:rPr>
          <w:rFonts w:ascii="Arial" w:hAnsi="Arial" w:cs="Arial"/>
          <w:b/>
          <w:sz w:val="20"/>
          <w:szCs w:val="20"/>
          <w:lang w:val="hu-HU"/>
        </w:rPr>
      </w:pPr>
    </w:p>
    <w:p w:rsidR="002A5AAE" w:rsidRPr="002C6FAC" w:rsidRDefault="002A5AAE" w:rsidP="00B97523">
      <w:pPr>
        <w:pStyle w:val="ListParagraph"/>
        <w:ind w:left="0"/>
        <w:rPr>
          <w:rFonts w:ascii="Arial" w:hAnsi="Arial" w:cs="Arial"/>
          <w:b/>
          <w:sz w:val="20"/>
          <w:szCs w:val="20"/>
          <w:lang w:val="hu-HU"/>
        </w:rPr>
      </w:pPr>
    </w:p>
    <w:tbl>
      <w:tblPr>
        <w:tblW w:w="934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3"/>
      </w:tblGrid>
      <w:tr w:rsidR="008F04D2" w:rsidRPr="00A25007" w:rsidTr="00E577E6">
        <w:trPr>
          <w:trHeight w:val="3372"/>
        </w:trPr>
        <w:tc>
          <w:tcPr>
            <w:tcW w:w="9343" w:type="dxa"/>
          </w:tcPr>
          <w:p w:rsidR="008F04D2" w:rsidRPr="002C6FAC" w:rsidRDefault="00782B82" w:rsidP="008F04D2">
            <w:pPr>
              <w:pStyle w:val="ListParagraph"/>
              <w:ind w:left="0"/>
              <w:jc w:val="center"/>
              <w:rPr>
                <w:rFonts w:ascii="Arial" w:hAnsi="Arial" w:cs="Arial"/>
                <w:b/>
                <w:sz w:val="20"/>
                <w:szCs w:val="20"/>
                <w:lang w:val="hu-HU"/>
              </w:rPr>
            </w:pPr>
            <w:r w:rsidRPr="002C6FAC">
              <w:rPr>
                <w:rFonts w:ascii="Arial" w:hAnsi="Arial" w:cs="Arial"/>
                <w:b/>
                <w:sz w:val="20"/>
                <w:szCs w:val="20"/>
                <w:lang w:val="hu-HU"/>
              </w:rPr>
              <w:lastRenderedPageBreak/>
              <w:t>További források</w:t>
            </w:r>
            <w:r w:rsidR="008F04D2" w:rsidRPr="002C6FAC">
              <w:rPr>
                <w:rFonts w:ascii="Arial" w:hAnsi="Arial" w:cs="Arial"/>
                <w:b/>
                <w:sz w:val="20"/>
                <w:szCs w:val="20"/>
                <w:lang w:val="hu-HU"/>
              </w:rPr>
              <w:t>:</w:t>
            </w:r>
          </w:p>
          <w:p w:rsidR="008F04D2" w:rsidRPr="002C6FAC" w:rsidRDefault="008F04D2" w:rsidP="008F04D2">
            <w:pPr>
              <w:pStyle w:val="ListParagraph"/>
              <w:ind w:left="0"/>
              <w:jc w:val="center"/>
              <w:rPr>
                <w:rFonts w:ascii="Arial" w:hAnsi="Arial" w:cs="Arial"/>
                <w:b/>
                <w:sz w:val="20"/>
                <w:szCs w:val="20"/>
                <w:lang w:val="hu-HU"/>
              </w:rPr>
            </w:pPr>
          </w:p>
          <w:p w:rsidR="008F04D2" w:rsidRPr="002C6FAC" w:rsidRDefault="00C61BC7" w:rsidP="008F04D2">
            <w:pPr>
              <w:pStyle w:val="ListParagraph"/>
              <w:ind w:left="0"/>
              <w:jc w:val="center"/>
              <w:rPr>
                <w:rStyle w:val="Hyperlink"/>
                <w:rFonts w:ascii="Arial" w:hAnsi="Arial" w:cs="Arial"/>
                <w:sz w:val="20"/>
                <w:szCs w:val="20"/>
                <w:lang w:val="hu-HU"/>
              </w:rPr>
            </w:pPr>
            <w:hyperlink r:id="rId18" w:history="1">
              <w:r w:rsidR="00782B82" w:rsidRPr="002C6FAC">
                <w:rPr>
                  <w:rStyle w:val="Hyperlink"/>
                  <w:rFonts w:ascii="Arial" w:hAnsi="Arial" w:cs="Arial"/>
                  <w:sz w:val="20"/>
                  <w:szCs w:val="20"/>
                  <w:lang w:val="hu-HU"/>
                </w:rPr>
                <w:t>ENSZ</w:t>
              </w:r>
              <w:r w:rsidR="008F04D2" w:rsidRPr="002C6FAC">
                <w:rPr>
                  <w:rStyle w:val="Hyperlink"/>
                  <w:rFonts w:ascii="Arial" w:hAnsi="Arial" w:cs="Arial"/>
                  <w:sz w:val="20"/>
                  <w:szCs w:val="20"/>
                  <w:lang w:val="hu-HU"/>
                </w:rPr>
                <w:t xml:space="preserve"> </w:t>
              </w:r>
              <w:r w:rsidR="00782B82" w:rsidRPr="002C6FAC">
                <w:rPr>
                  <w:rStyle w:val="Hyperlink"/>
                  <w:rFonts w:ascii="Arial" w:hAnsi="Arial" w:cs="Arial"/>
                  <w:sz w:val="20"/>
                  <w:szCs w:val="20"/>
                  <w:lang w:val="hu-HU"/>
                </w:rPr>
                <w:t xml:space="preserve">Üzleti </w:t>
              </w:r>
              <w:r w:rsidR="00603923" w:rsidRPr="002C6FAC">
                <w:rPr>
                  <w:rStyle w:val="Hyperlink"/>
                  <w:rFonts w:ascii="Arial" w:hAnsi="Arial" w:cs="Arial"/>
                  <w:sz w:val="20"/>
                  <w:szCs w:val="20"/>
                  <w:lang w:val="hu-HU"/>
                </w:rPr>
                <w:t>és Emberi Jogi Irányelvek</w:t>
              </w:r>
            </w:hyperlink>
          </w:p>
          <w:p w:rsidR="00190BA9" w:rsidRPr="002C6FAC" w:rsidRDefault="00190BA9" w:rsidP="008F04D2">
            <w:pPr>
              <w:pStyle w:val="ListParagraph"/>
              <w:ind w:left="0"/>
              <w:jc w:val="center"/>
              <w:rPr>
                <w:rStyle w:val="Hyperlink"/>
                <w:rFonts w:ascii="Arial" w:hAnsi="Arial" w:cs="Arial"/>
                <w:sz w:val="20"/>
                <w:szCs w:val="20"/>
                <w:lang w:val="hu-HU"/>
              </w:rPr>
            </w:pPr>
          </w:p>
          <w:p w:rsidR="00190BA9" w:rsidRPr="002C6FAC" w:rsidRDefault="00C61BC7" w:rsidP="008F04D2">
            <w:pPr>
              <w:pStyle w:val="ListParagraph"/>
              <w:ind w:left="0"/>
              <w:jc w:val="center"/>
              <w:rPr>
                <w:rFonts w:ascii="Arial" w:hAnsi="Arial" w:cs="Arial"/>
                <w:b/>
                <w:sz w:val="20"/>
                <w:szCs w:val="20"/>
                <w:lang w:val="hu-HU"/>
              </w:rPr>
            </w:pPr>
            <w:hyperlink r:id="rId19" w:history="1">
              <w:r w:rsidR="00190BA9" w:rsidRPr="002C6FAC">
                <w:rPr>
                  <w:rStyle w:val="Hyperlink"/>
                  <w:rFonts w:ascii="Arial" w:hAnsi="Arial" w:cs="Arial"/>
                  <w:sz w:val="20"/>
                  <w:szCs w:val="20"/>
                  <w:lang w:val="hu-HU"/>
                </w:rPr>
                <w:t>ENSZ üzlet és emberi jogok munkacsoportja</w:t>
              </w:r>
            </w:hyperlink>
          </w:p>
          <w:p w:rsidR="008F04D2" w:rsidRPr="002C6FAC" w:rsidRDefault="008F04D2" w:rsidP="008F04D2">
            <w:pPr>
              <w:pStyle w:val="ListParagraph"/>
              <w:ind w:left="0"/>
              <w:jc w:val="center"/>
              <w:rPr>
                <w:rFonts w:ascii="Arial" w:hAnsi="Arial" w:cs="Arial"/>
                <w:sz w:val="20"/>
                <w:szCs w:val="20"/>
                <w:lang w:val="hu-HU"/>
              </w:rPr>
            </w:pPr>
          </w:p>
          <w:p w:rsidR="009727B5" w:rsidRPr="002C6FAC" w:rsidRDefault="00C61BC7" w:rsidP="003454F7">
            <w:pPr>
              <w:pStyle w:val="ListParagraph"/>
              <w:ind w:left="0"/>
              <w:jc w:val="center"/>
              <w:rPr>
                <w:rFonts w:ascii="Arial" w:hAnsi="Arial" w:cs="Arial"/>
                <w:sz w:val="20"/>
                <w:szCs w:val="20"/>
                <w:lang w:val="hu-HU"/>
              </w:rPr>
            </w:pPr>
            <w:hyperlink r:id="rId20" w:history="1">
              <w:r w:rsidR="009727B5" w:rsidRPr="002C6FAC">
                <w:rPr>
                  <w:rStyle w:val="Hyperlink"/>
                  <w:rFonts w:ascii="Arial" w:hAnsi="Arial" w:cs="Arial"/>
                  <w:sz w:val="20"/>
                  <w:szCs w:val="20"/>
                  <w:lang w:val="hu-HU"/>
                </w:rPr>
                <w:t>Working Paper: Steps expected of states under UN Guiding Principles</w:t>
              </w:r>
            </w:hyperlink>
          </w:p>
          <w:p w:rsidR="009727B5" w:rsidRPr="002C6FAC" w:rsidRDefault="009727B5" w:rsidP="003454F7">
            <w:pPr>
              <w:pStyle w:val="ListParagraph"/>
              <w:ind w:left="0"/>
              <w:jc w:val="center"/>
              <w:rPr>
                <w:rFonts w:ascii="Arial" w:hAnsi="Arial" w:cs="Arial"/>
                <w:i/>
                <w:sz w:val="20"/>
                <w:szCs w:val="20"/>
                <w:lang w:val="hu-HU"/>
              </w:rPr>
            </w:pPr>
            <w:r w:rsidRPr="002C6FAC">
              <w:rPr>
                <w:rFonts w:ascii="Arial" w:hAnsi="Arial" w:cs="Arial"/>
                <w:i/>
                <w:sz w:val="20"/>
                <w:szCs w:val="20"/>
                <w:lang w:val="hu-HU"/>
              </w:rPr>
              <w:t>Stéphanie Lagoutte, Danish Institute for Human Rights</w:t>
            </w:r>
          </w:p>
          <w:p w:rsidR="009727B5" w:rsidRPr="002C6FAC" w:rsidRDefault="009727B5" w:rsidP="003454F7">
            <w:pPr>
              <w:pStyle w:val="ListParagraph"/>
              <w:ind w:left="0"/>
              <w:jc w:val="center"/>
              <w:rPr>
                <w:rFonts w:ascii="Arial" w:hAnsi="Arial" w:cs="Arial"/>
                <w:sz w:val="20"/>
                <w:szCs w:val="20"/>
                <w:lang w:val="hu-HU"/>
              </w:rPr>
            </w:pPr>
          </w:p>
          <w:p w:rsidR="008F04D2" w:rsidRPr="002C6FAC" w:rsidRDefault="00C61BC7" w:rsidP="003454F7">
            <w:pPr>
              <w:pStyle w:val="ListParagraph"/>
              <w:ind w:left="0"/>
              <w:jc w:val="center"/>
              <w:rPr>
                <w:rFonts w:ascii="Arial" w:hAnsi="Arial" w:cs="Arial"/>
                <w:i/>
                <w:sz w:val="20"/>
                <w:szCs w:val="20"/>
                <w:lang w:val="hu-HU"/>
              </w:rPr>
            </w:pPr>
            <w:hyperlink r:id="rId21" w:history="1">
              <w:r w:rsidR="005750D8" w:rsidRPr="002C6FAC">
                <w:rPr>
                  <w:rStyle w:val="Hyperlink"/>
                  <w:rFonts w:ascii="Arial" w:hAnsi="Arial" w:cs="Arial"/>
                  <w:sz w:val="20"/>
                  <w:szCs w:val="20"/>
                  <w:lang w:val="hu-HU"/>
                </w:rPr>
                <w:t xml:space="preserve">Report: </w:t>
              </w:r>
              <w:r w:rsidR="008F04D2" w:rsidRPr="002C6FAC">
                <w:rPr>
                  <w:rStyle w:val="Hyperlink"/>
                  <w:rFonts w:ascii="Arial" w:hAnsi="Arial" w:cs="Arial"/>
                  <w:sz w:val="20"/>
                  <w:szCs w:val="20"/>
                  <w:lang w:val="hu-HU"/>
                </w:rPr>
                <w:t>Human Rights Due Diligence - The Role of States</w:t>
              </w:r>
            </w:hyperlink>
            <w:r w:rsidR="008F04D2" w:rsidRPr="002C6FAC">
              <w:rPr>
                <w:rFonts w:ascii="Arial" w:hAnsi="Arial" w:cs="Arial"/>
                <w:sz w:val="20"/>
                <w:szCs w:val="20"/>
                <w:lang w:val="hu-HU"/>
              </w:rPr>
              <w:t xml:space="preserve"> </w:t>
            </w:r>
            <w:r w:rsidR="008F04D2" w:rsidRPr="002C6FAC">
              <w:rPr>
                <w:rFonts w:ascii="Arial" w:hAnsi="Arial" w:cs="Arial"/>
                <w:sz w:val="20"/>
                <w:szCs w:val="20"/>
                <w:lang w:val="hu-HU"/>
              </w:rPr>
              <w:br/>
            </w:r>
            <w:r w:rsidR="00603923" w:rsidRPr="002C6FAC">
              <w:rPr>
                <w:rFonts w:ascii="Arial" w:hAnsi="Arial" w:cs="Arial"/>
                <w:i/>
                <w:sz w:val="20"/>
                <w:szCs w:val="20"/>
                <w:lang w:val="hu-HU"/>
              </w:rPr>
              <w:t>Prof.</w:t>
            </w:r>
            <w:r w:rsidR="008F04D2" w:rsidRPr="002C6FAC">
              <w:rPr>
                <w:rFonts w:ascii="Arial" w:hAnsi="Arial" w:cs="Arial"/>
                <w:i/>
                <w:sz w:val="20"/>
                <w:szCs w:val="20"/>
                <w:lang w:val="hu-HU"/>
              </w:rPr>
              <w:t>Olivier De Schutter; Prof</w:t>
            </w:r>
            <w:r w:rsidR="00603923" w:rsidRPr="002C6FAC">
              <w:rPr>
                <w:rFonts w:ascii="Arial" w:hAnsi="Arial" w:cs="Arial"/>
                <w:i/>
                <w:sz w:val="20"/>
                <w:szCs w:val="20"/>
                <w:lang w:val="hu-HU"/>
              </w:rPr>
              <w:t xml:space="preserve">. </w:t>
            </w:r>
            <w:r w:rsidR="008F04D2" w:rsidRPr="002C6FAC">
              <w:rPr>
                <w:rFonts w:ascii="Arial" w:hAnsi="Arial" w:cs="Arial"/>
                <w:i/>
                <w:sz w:val="20"/>
                <w:szCs w:val="20"/>
                <w:lang w:val="hu-HU"/>
              </w:rPr>
              <w:t>Anita Ramasastry; Mark B. Taylor; Robert C. Thompson</w:t>
            </w:r>
          </w:p>
          <w:p w:rsidR="008F04D2" w:rsidRPr="002C6FAC" w:rsidRDefault="008F04D2" w:rsidP="008F04D2">
            <w:pPr>
              <w:pStyle w:val="ListParagraph"/>
              <w:ind w:left="0"/>
              <w:jc w:val="center"/>
              <w:rPr>
                <w:rFonts w:ascii="Arial" w:hAnsi="Arial" w:cs="Arial"/>
                <w:sz w:val="20"/>
                <w:szCs w:val="20"/>
                <w:lang w:val="hu-HU"/>
              </w:rPr>
            </w:pPr>
          </w:p>
          <w:p w:rsidR="008F04D2" w:rsidRPr="002C6FAC" w:rsidRDefault="00C61BC7" w:rsidP="008F04D2">
            <w:pPr>
              <w:pStyle w:val="ListParagraph"/>
              <w:ind w:left="0"/>
              <w:jc w:val="center"/>
              <w:rPr>
                <w:rFonts w:ascii="Arial" w:hAnsi="Arial" w:cs="Arial"/>
                <w:sz w:val="20"/>
                <w:szCs w:val="20"/>
                <w:lang w:val="hu-HU"/>
              </w:rPr>
            </w:pPr>
            <w:hyperlink r:id="rId22" w:history="1">
              <w:r w:rsidR="005750D8" w:rsidRPr="002C6FAC">
                <w:rPr>
                  <w:rStyle w:val="Hyperlink"/>
                  <w:rFonts w:ascii="Arial" w:hAnsi="Arial" w:cs="Arial"/>
                  <w:sz w:val="20"/>
                  <w:szCs w:val="20"/>
                  <w:lang w:val="hu-HU"/>
                </w:rPr>
                <w:t xml:space="preserve">Toolkit: </w:t>
              </w:r>
              <w:r w:rsidR="008F04D2" w:rsidRPr="002C6FAC">
                <w:rPr>
                  <w:rStyle w:val="Hyperlink"/>
                  <w:rFonts w:ascii="Arial" w:hAnsi="Arial" w:cs="Arial"/>
                  <w:sz w:val="20"/>
                  <w:szCs w:val="20"/>
                  <w:lang w:val="hu-HU"/>
                </w:rPr>
                <w:t>National Action Plans</w:t>
              </w:r>
              <w:r w:rsidR="005C7834" w:rsidRPr="002C6FAC">
                <w:rPr>
                  <w:rStyle w:val="Hyperlink"/>
                  <w:rFonts w:ascii="Arial" w:hAnsi="Arial" w:cs="Arial"/>
                  <w:sz w:val="20"/>
                  <w:szCs w:val="20"/>
                  <w:lang w:val="hu-HU"/>
                </w:rPr>
                <w:t xml:space="preserve"> on Business an</w:t>
              </w:r>
              <w:r w:rsidR="008D5A4C" w:rsidRPr="002C6FAC">
                <w:rPr>
                  <w:rStyle w:val="Hyperlink"/>
                  <w:rFonts w:ascii="Arial" w:hAnsi="Arial" w:cs="Arial"/>
                  <w:sz w:val="20"/>
                  <w:szCs w:val="20"/>
                  <w:lang w:val="hu-HU"/>
                </w:rPr>
                <w:t>d Human Rights</w:t>
              </w:r>
            </w:hyperlink>
            <w:r w:rsidR="005C7834" w:rsidRPr="002C6FAC">
              <w:rPr>
                <w:rFonts w:ascii="Arial" w:hAnsi="Arial" w:cs="Arial"/>
                <w:sz w:val="20"/>
                <w:szCs w:val="20"/>
                <w:lang w:val="hu-HU"/>
              </w:rPr>
              <w:t xml:space="preserve">  </w:t>
            </w:r>
          </w:p>
          <w:p w:rsidR="008F04D2" w:rsidRPr="002C6FAC" w:rsidRDefault="008F04D2" w:rsidP="008F04D2">
            <w:pPr>
              <w:pStyle w:val="ListParagraph"/>
              <w:ind w:left="0"/>
              <w:jc w:val="center"/>
              <w:rPr>
                <w:rFonts w:ascii="Arial" w:hAnsi="Arial" w:cs="Arial"/>
                <w:i/>
                <w:sz w:val="20"/>
                <w:szCs w:val="20"/>
                <w:lang w:val="hu-HU"/>
              </w:rPr>
            </w:pPr>
            <w:r w:rsidRPr="002C6FAC">
              <w:rPr>
                <w:rFonts w:ascii="Arial" w:hAnsi="Arial" w:cs="Arial"/>
                <w:i/>
                <w:sz w:val="20"/>
                <w:szCs w:val="20"/>
                <w:lang w:val="hu-HU"/>
              </w:rPr>
              <w:t>International Corporate Accountability Roundtable &amp; Danish Institute for Human Rights</w:t>
            </w:r>
          </w:p>
          <w:p w:rsidR="00AD08AE" w:rsidRPr="002C6FAC" w:rsidRDefault="00AD08AE" w:rsidP="008F04D2">
            <w:pPr>
              <w:pStyle w:val="ListParagraph"/>
              <w:ind w:left="0"/>
              <w:jc w:val="center"/>
              <w:rPr>
                <w:rFonts w:ascii="Arial" w:hAnsi="Arial" w:cs="Arial"/>
                <w:i/>
                <w:sz w:val="20"/>
                <w:szCs w:val="20"/>
                <w:lang w:val="hu-HU"/>
              </w:rPr>
            </w:pPr>
          </w:p>
          <w:p w:rsidR="008F04D2" w:rsidRPr="00190BA9" w:rsidRDefault="00C61BC7" w:rsidP="00603923">
            <w:pPr>
              <w:pStyle w:val="ListParagraph"/>
              <w:ind w:left="0"/>
              <w:jc w:val="center"/>
              <w:rPr>
                <w:rFonts w:ascii="Arial" w:hAnsi="Arial" w:cs="Arial"/>
                <w:b/>
                <w:sz w:val="20"/>
                <w:szCs w:val="20"/>
                <w:lang w:val="hu-HU"/>
              </w:rPr>
            </w:pPr>
            <w:hyperlink r:id="rId23" w:history="1">
              <w:r w:rsidR="00945805" w:rsidRPr="002C6FAC">
                <w:rPr>
                  <w:rStyle w:val="Hyperlink"/>
                  <w:rFonts w:ascii="Arial" w:hAnsi="Arial" w:cs="Arial"/>
                  <w:b/>
                  <w:sz w:val="20"/>
                  <w:szCs w:val="20"/>
                  <w:lang w:val="hu-HU"/>
                </w:rPr>
                <w:t>További eszközök</w:t>
              </w:r>
              <w:r w:rsidR="00603923" w:rsidRPr="002C6FAC">
                <w:rPr>
                  <w:rStyle w:val="Hyperlink"/>
                  <w:rFonts w:ascii="Arial" w:hAnsi="Arial" w:cs="Arial"/>
                  <w:b/>
                  <w:sz w:val="20"/>
                  <w:szCs w:val="20"/>
                  <w:lang w:val="hu-HU"/>
                </w:rPr>
                <w:t xml:space="preserve"> </w:t>
              </w:r>
              <w:r w:rsidR="00E577E6" w:rsidRPr="002C6FAC">
                <w:rPr>
                  <w:rStyle w:val="Hyperlink"/>
                  <w:rFonts w:ascii="Arial" w:hAnsi="Arial" w:cs="Arial"/>
                  <w:b/>
                  <w:sz w:val="20"/>
                  <w:szCs w:val="20"/>
                  <w:lang w:val="hu-HU"/>
                </w:rPr>
                <w:t xml:space="preserve">&amp; </w:t>
              </w:r>
              <w:r w:rsidR="00945805" w:rsidRPr="002C6FAC">
                <w:rPr>
                  <w:rStyle w:val="Hyperlink"/>
                  <w:rFonts w:ascii="Arial" w:hAnsi="Arial" w:cs="Arial"/>
                  <w:b/>
                  <w:sz w:val="20"/>
                  <w:szCs w:val="20"/>
                  <w:lang w:val="hu-HU"/>
                </w:rPr>
                <w:t>iránymutatás</w:t>
              </w:r>
            </w:hyperlink>
            <w:r w:rsidR="00603923" w:rsidRPr="002C6FAC">
              <w:rPr>
                <w:rFonts w:ascii="Arial" w:hAnsi="Arial" w:cs="Arial"/>
                <w:b/>
                <w:sz w:val="20"/>
                <w:szCs w:val="20"/>
                <w:lang w:val="hu-HU"/>
              </w:rPr>
              <w:t>.</w:t>
            </w:r>
          </w:p>
        </w:tc>
      </w:tr>
    </w:tbl>
    <w:p w:rsidR="00527733" w:rsidRPr="005C4F85" w:rsidRDefault="00527733" w:rsidP="00E577E6">
      <w:pPr>
        <w:pStyle w:val="ListParagraph"/>
        <w:ind w:left="0"/>
        <w:rPr>
          <w:rFonts w:ascii="Arial" w:hAnsi="Arial" w:cs="Arial"/>
          <w:sz w:val="20"/>
          <w:szCs w:val="20"/>
          <w:lang w:val="hu-HU"/>
        </w:rPr>
      </w:pPr>
    </w:p>
    <w:sectPr w:rsidR="00527733" w:rsidRPr="005C4F85" w:rsidSect="00096DCF">
      <w:headerReference w:type="default" r:id="rId24"/>
      <w:footerReference w:type="default" r:id="rId25"/>
      <w:type w:val="continuous"/>
      <w:pgSz w:w="11906" w:h="16838"/>
      <w:pgMar w:top="1440" w:right="1440" w:bottom="851"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C7" w:rsidRDefault="00C61BC7" w:rsidP="009B24FF">
      <w:pPr>
        <w:spacing w:after="0" w:line="240" w:lineRule="auto"/>
      </w:pPr>
      <w:r>
        <w:separator/>
      </w:r>
    </w:p>
  </w:endnote>
  <w:endnote w:type="continuationSeparator" w:id="0">
    <w:p w:rsidR="00C61BC7" w:rsidRDefault="00C61BC7" w:rsidP="009B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152052834"/>
      <w:docPartObj>
        <w:docPartGallery w:val="Page Numbers (Bottom of Page)"/>
        <w:docPartUnique/>
      </w:docPartObj>
    </w:sdtPr>
    <w:sdtEndPr>
      <w:rPr>
        <w:noProof/>
      </w:rPr>
    </w:sdtEndPr>
    <w:sdtContent>
      <w:p w:rsidR="003E505E" w:rsidRPr="004E6B40" w:rsidRDefault="003E505E">
        <w:pPr>
          <w:pStyle w:val="Footer"/>
          <w:jc w:val="right"/>
          <w:rPr>
            <w:rFonts w:ascii="Arial" w:hAnsi="Arial" w:cs="Arial"/>
            <w:sz w:val="20"/>
            <w:szCs w:val="20"/>
          </w:rPr>
        </w:pPr>
        <w:r w:rsidRPr="004E6B40">
          <w:rPr>
            <w:rFonts w:ascii="Arial" w:hAnsi="Arial" w:cs="Arial"/>
            <w:sz w:val="20"/>
            <w:szCs w:val="20"/>
          </w:rPr>
          <w:fldChar w:fldCharType="begin"/>
        </w:r>
        <w:r w:rsidRPr="004E6B40">
          <w:rPr>
            <w:rFonts w:ascii="Arial" w:hAnsi="Arial" w:cs="Arial"/>
            <w:sz w:val="20"/>
            <w:szCs w:val="20"/>
          </w:rPr>
          <w:instrText xml:space="preserve"> PAGE   \* MERGEFORMAT </w:instrText>
        </w:r>
        <w:r w:rsidRPr="004E6B40">
          <w:rPr>
            <w:rFonts w:ascii="Arial" w:hAnsi="Arial" w:cs="Arial"/>
            <w:sz w:val="20"/>
            <w:szCs w:val="20"/>
          </w:rPr>
          <w:fldChar w:fldCharType="separate"/>
        </w:r>
        <w:r w:rsidR="00E77CF2">
          <w:rPr>
            <w:rFonts w:ascii="Arial" w:hAnsi="Arial" w:cs="Arial"/>
            <w:noProof/>
            <w:sz w:val="20"/>
            <w:szCs w:val="20"/>
          </w:rPr>
          <w:t>2</w:t>
        </w:r>
        <w:r w:rsidRPr="004E6B40">
          <w:rPr>
            <w:rFonts w:ascii="Arial" w:hAnsi="Arial" w:cs="Arial"/>
            <w:noProof/>
            <w:sz w:val="20"/>
            <w:szCs w:val="20"/>
          </w:rPr>
          <w:fldChar w:fldCharType="end"/>
        </w:r>
        <w:r>
          <w:rPr>
            <w:rFonts w:ascii="Arial" w:hAnsi="Arial" w:cs="Arial"/>
            <w:noProof/>
            <w:sz w:val="20"/>
            <w:szCs w:val="20"/>
          </w:rPr>
          <w:t xml:space="preserve"> </w:t>
        </w:r>
        <w:r w:rsidR="005F6B8D">
          <w:rPr>
            <w:rFonts w:ascii="Arial" w:hAnsi="Arial" w:cs="Arial"/>
            <w:noProof/>
            <w:sz w:val="20"/>
            <w:szCs w:val="20"/>
          </w:rPr>
          <w:t>/ 6</w:t>
        </w:r>
      </w:p>
    </w:sdtContent>
  </w:sdt>
  <w:p w:rsidR="003E505E" w:rsidRDefault="003E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C7" w:rsidRDefault="00C61BC7" w:rsidP="009B24FF">
      <w:pPr>
        <w:spacing w:after="0" w:line="240" w:lineRule="auto"/>
      </w:pPr>
      <w:r>
        <w:separator/>
      </w:r>
    </w:p>
  </w:footnote>
  <w:footnote w:type="continuationSeparator" w:id="0">
    <w:p w:rsidR="00C61BC7" w:rsidRDefault="00C61BC7" w:rsidP="009B24FF">
      <w:pPr>
        <w:spacing w:after="0" w:line="240" w:lineRule="auto"/>
      </w:pPr>
      <w:r>
        <w:continuationSeparator/>
      </w:r>
    </w:p>
  </w:footnote>
  <w:footnote w:id="1">
    <w:p w:rsidR="005C4F85" w:rsidRPr="005C4F85" w:rsidRDefault="005C4F85" w:rsidP="004E6B40">
      <w:pPr>
        <w:spacing w:after="0" w:line="240" w:lineRule="auto"/>
        <w:rPr>
          <w:rFonts w:ascii="Arial" w:hAnsi="Arial" w:cs="Arial"/>
          <w:i/>
          <w:sz w:val="20"/>
          <w:szCs w:val="20"/>
          <w:lang w:val="hu-HU"/>
        </w:rPr>
      </w:pPr>
      <w:r w:rsidRPr="005C4F85">
        <w:rPr>
          <w:rStyle w:val="FootnoteReference"/>
          <w:rFonts w:ascii="Arial" w:hAnsi="Arial" w:cs="Arial"/>
          <w:sz w:val="20"/>
          <w:szCs w:val="20"/>
          <w:lang w:val="hu-HU"/>
        </w:rPr>
        <w:footnoteRef/>
      </w:r>
      <w:r w:rsidRPr="005C4F85">
        <w:rPr>
          <w:rFonts w:ascii="Arial" w:hAnsi="Arial" w:cs="Arial"/>
          <w:sz w:val="20"/>
          <w:szCs w:val="20"/>
          <w:lang w:val="hu-HU"/>
        </w:rPr>
        <w:t xml:space="preserve"> Válaszai során használhatja az ENSZ üzlet és emberi jogok munkacsoportjának nyújtott információt különösen a </w:t>
      </w:r>
      <w:r w:rsidRPr="005C4F85">
        <w:rPr>
          <w:rFonts w:ascii="Arial" w:hAnsi="Arial" w:cs="Arial"/>
          <w:i/>
          <w:sz w:val="20"/>
          <w:szCs w:val="20"/>
          <w:lang w:val="hu-HU"/>
        </w:rPr>
        <w:t>8a (Tanácsadás), 8-12 (Jelentéstétel), 14-15 (Közbeszerzés), 16 (Állami tulajdonú vállalatok), 17 (Állami finanszírozás), 20 (Szociális és környezetvédelmi engedélyezési eljárás), 21-23 (Befektetés &amp; kereskedelem) kérdések tekintetében.</w:t>
      </w:r>
    </w:p>
  </w:footnote>
  <w:footnote w:id="2">
    <w:p w:rsidR="00975DDD" w:rsidRPr="005C4F85" w:rsidRDefault="00975DDD">
      <w:pPr>
        <w:pStyle w:val="FootnoteText"/>
        <w:rPr>
          <w:lang w:val="hu-HU"/>
        </w:rPr>
      </w:pPr>
      <w:r w:rsidRPr="005C4F85">
        <w:rPr>
          <w:rStyle w:val="FootnoteReference"/>
          <w:lang w:val="hu-HU"/>
        </w:rPr>
        <w:footnoteRef/>
      </w:r>
      <w:r w:rsidRPr="005C4F85">
        <w:rPr>
          <w:lang w:val="hu-HU"/>
        </w:rPr>
        <w:t xml:space="preserve"> </w:t>
      </w:r>
      <w:r w:rsidRPr="005C4F85">
        <w:rPr>
          <w:rFonts w:ascii="Arial" w:hAnsi="Arial" w:cs="Arial"/>
          <w:i/>
          <w:lang w:val="hu-HU"/>
        </w:rPr>
        <w:t>Használhatja az ENSZ üzlet és emberi jogok munkacsoportjának felmérése során az 5-ös és 25-ös kérdésekre adott válaszait.</w:t>
      </w:r>
    </w:p>
  </w:footnote>
  <w:footnote w:id="3">
    <w:p w:rsidR="00975DDD" w:rsidRPr="005C4F85" w:rsidRDefault="00975DDD">
      <w:pPr>
        <w:pStyle w:val="FootnoteText"/>
        <w:rPr>
          <w:lang w:val="hu-HU"/>
        </w:rPr>
      </w:pPr>
      <w:r w:rsidRPr="005C4F85">
        <w:rPr>
          <w:rStyle w:val="FootnoteReference"/>
          <w:lang w:val="hu-HU"/>
        </w:rPr>
        <w:footnoteRef/>
      </w:r>
      <w:r w:rsidRPr="005C4F85">
        <w:rPr>
          <w:lang w:val="hu-HU"/>
        </w:rPr>
        <w:t xml:space="preserve"> </w:t>
      </w:r>
      <w:r w:rsidRPr="005C4F85">
        <w:rPr>
          <w:rFonts w:ascii="Arial" w:hAnsi="Arial" w:cs="Arial"/>
          <w:i/>
          <w:lang w:val="hu-HU"/>
        </w:rPr>
        <w:t xml:space="preserve">Használhatja az ENSZ üzlet és emberi jogok munkacsoportjának felmérése során a </w:t>
      </w:r>
      <w:r w:rsidR="00667CF3" w:rsidRPr="005C4F85">
        <w:rPr>
          <w:rFonts w:ascii="Arial" w:hAnsi="Arial" w:cs="Arial"/>
          <w:i/>
          <w:lang w:val="hu-HU"/>
        </w:rPr>
        <w:t>29</w:t>
      </w:r>
      <w:r w:rsidRPr="005C4F85">
        <w:rPr>
          <w:rFonts w:ascii="Arial" w:hAnsi="Arial" w:cs="Arial"/>
          <w:i/>
          <w:lang w:val="hu-HU"/>
        </w:rPr>
        <w:t xml:space="preserve">-es </w:t>
      </w:r>
      <w:r w:rsidR="00667CF3" w:rsidRPr="005C4F85">
        <w:rPr>
          <w:rFonts w:ascii="Arial" w:hAnsi="Arial" w:cs="Arial"/>
          <w:i/>
          <w:lang w:val="hu-HU"/>
        </w:rPr>
        <w:t>kérdésre</w:t>
      </w:r>
      <w:r w:rsidRPr="005C4F85">
        <w:rPr>
          <w:rFonts w:ascii="Arial" w:hAnsi="Arial" w:cs="Arial"/>
          <w:i/>
          <w:lang w:val="hu-HU"/>
        </w:rPr>
        <w:t xml:space="preserve"> adott válaszát.</w:t>
      </w:r>
    </w:p>
  </w:footnote>
  <w:footnote w:id="4">
    <w:p w:rsidR="003E505E" w:rsidRPr="005C4F85" w:rsidRDefault="003E505E" w:rsidP="000E6599">
      <w:pPr>
        <w:spacing w:after="0" w:line="240" w:lineRule="auto"/>
        <w:rPr>
          <w:rFonts w:ascii="Arial" w:hAnsi="Arial" w:cs="Arial"/>
          <w:i/>
          <w:sz w:val="20"/>
          <w:szCs w:val="20"/>
          <w:lang w:val="hu-HU"/>
        </w:rPr>
      </w:pPr>
      <w:r w:rsidRPr="005C4F85">
        <w:rPr>
          <w:rStyle w:val="FootnoteReference"/>
          <w:rFonts w:ascii="Arial" w:hAnsi="Arial" w:cs="Arial"/>
          <w:sz w:val="20"/>
          <w:szCs w:val="20"/>
          <w:lang w:val="hu-HU"/>
        </w:rPr>
        <w:footnoteRef/>
      </w:r>
      <w:r w:rsidRPr="005C4F85">
        <w:rPr>
          <w:rFonts w:ascii="Arial" w:hAnsi="Arial" w:cs="Arial"/>
          <w:sz w:val="20"/>
          <w:szCs w:val="20"/>
          <w:lang w:val="hu-HU"/>
        </w:rPr>
        <w:t xml:space="preserve"> </w:t>
      </w:r>
      <w:r w:rsidR="00495AB1" w:rsidRPr="005C4F85">
        <w:rPr>
          <w:rFonts w:ascii="Arial" w:hAnsi="Arial" w:cs="Arial"/>
          <w:i/>
          <w:sz w:val="20"/>
          <w:szCs w:val="20"/>
          <w:lang w:val="hu-HU"/>
        </w:rPr>
        <w:t>Használhatja az ENSZ üzlet és emberi jogok munkacsoportjának felmérése során a 30-32</w:t>
      </w:r>
      <w:r w:rsidR="00317C97" w:rsidRPr="005C4F85">
        <w:rPr>
          <w:rFonts w:ascii="Arial" w:hAnsi="Arial" w:cs="Arial"/>
          <w:i/>
          <w:sz w:val="20"/>
          <w:szCs w:val="20"/>
          <w:lang w:val="hu-HU"/>
        </w:rPr>
        <w:t>-es</w:t>
      </w:r>
      <w:r w:rsidR="00495AB1" w:rsidRPr="005C4F85">
        <w:rPr>
          <w:rFonts w:ascii="Arial" w:hAnsi="Arial" w:cs="Arial"/>
          <w:i/>
          <w:sz w:val="20"/>
          <w:szCs w:val="20"/>
          <w:lang w:val="hu-HU"/>
        </w:rPr>
        <w:t xml:space="preserve"> kérdésekre </w:t>
      </w:r>
      <w:r w:rsidR="001A312D" w:rsidRPr="005C4F85">
        <w:rPr>
          <w:rFonts w:ascii="Arial" w:hAnsi="Arial" w:cs="Arial"/>
          <w:i/>
          <w:sz w:val="20"/>
          <w:szCs w:val="20"/>
          <w:lang w:val="hu-HU"/>
        </w:rPr>
        <w:t>adott válaszait</w:t>
      </w:r>
      <w:r w:rsidR="00495AB1" w:rsidRPr="005C4F85">
        <w:rPr>
          <w:rFonts w:ascii="Arial" w:hAnsi="Arial" w:cs="Arial"/>
          <w:i/>
          <w:sz w:val="20"/>
          <w:szCs w:val="20"/>
          <w:lang w:val="hu-HU"/>
        </w:rPr>
        <w:t>.</w:t>
      </w:r>
    </w:p>
  </w:footnote>
  <w:footnote w:id="5">
    <w:p w:rsidR="003E505E" w:rsidRPr="005C4F85" w:rsidRDefault="003E505E">
      <w:pPr>
        <w:pStyle w:val="FootnoteText"/>
        <w:rPr>
          <w:rFonts w:ascii="Arial" w:hAnsi="Arial" w:cs="Arial"/>
          <w:lang w:val="hu-HU"/>
        </w:rPr>
      </w:pPr>
      <w:r w:rsidRPr="005C4F85">
        <w:rPr>
          <w:rStyle w:val="FootnoteReference"/>
          <w:rFonts w:ascii="Arial" w:hAnsi="Arial" w:cs="Arial"/>
          <w:lang w:val="hu-HU"/>
        </w:rPr>
        <w:footnoteRef/>
      </w:r>
      <w:r w:rsidRPr="005C4F85">
        <w:rPr>
          <w:rFonts w:ascii="Arial" w:hAnsi="Arial" w:cs="Arial"/>
          <w:lang w:val="hu-HU"/>
        </w:rPr>
        <w:t xml:space="preserve"> </w:t>
      </w:r>
      <w:r w:rsidR="00495AB1" w:rsidRPr="005C4F85">
        <w:rPr>
          <w:rFonts w:ascii="Arial" w:hAnsi="Arial" w:cs="Arial"/>
          <w:i/>
          <w:lang w:val="hu-HU"/>
        </w:rPr>
        <w:t xml:space="preserve">Használhatja az ENSZ üzlet és emberi jogok munkacsoportjának felmérése során </w:t>
      </w:r>
      <w:r w:rsidR="00317C97" w:rsidRPr="005C4F85">
        <w:rPr>
          <w:rFonts w:ascii="Arial" w:hAnsi="Arial" w:cs="Arial"/>
          <w:i/>
          <w:lang w:val="hu-HU"/>
        </w:rPr>
        <w:t>a 18-19-es és 28-as</w:t>
      </w:r>
      <w:r w:rsidR="00495AB1" w:rsidRPr="005C4F85">
        <w:rPr>
          <w:rFonts w:ascii="Arial" w:hAnsi="Arial" w:cs="Arial"/>
          <w:i/>
          <w:lang w:val="hu-HU"/>
        </w:rPr>
        <w:t xml:space="preserve"> kérdésekre </w:t>
      </w:r>
      <w:r w:rsidR="001A312D" w:rsidRPr="005C4F85">
        <w:rPr>
          <w:rFonts w:ascii="Arial" w:hAnsi="Arial" w:cs="Arial"/>
          <w:i/>
          <w:lang w:val="hu-HU"/>
        </w:rPr>
        <w:t>adott válaszait</w:t>
      </w:r>
      <w:r w:rsidR="00495AB1" w:rsidRPr="005C4F85">
        <w:rPr>
          <w:rFonts w:ascii="Arial" w:hAnsi="Arial" w:cs="Arial"/>
          <w:i/>
          <w:lang w:val="hu-H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5E" w:rsidRDefault="003E505E">
    <w:pPr>
      <w:pStyle w:val="Header"/>
      <w:rPr>
        <w:rFonts w:ascii="Arial" w:hAnsi="Arial" w:cs="Arial"/>
        <w:b/>
        <w:smallCaps/>
        <w:sz w:val="20"/>
        <w:szCs w:val="20"/>
      </w:rPr>
    </w:pPr>
    <w:r w:rsidRPr="00B621FC">
      <w:rPr>
        <w:rFonts w:ascii="Arial" w:hAnsi="Arial" w:cs="Arial"/>
        <w:b/>
        <w:smallCaps/>
        <w:noProof/>
        <w:sz w:val="20"/>
        <w:szCs w:val="20"/>
        <w:lang w:eastAsia="en-GB"/>
      </w:rPr>
      <w:drawing>
        <wp:anchor distT="0" distB="0" distL="114300" distR="114300" simplePos="0" relativeHeight="251660288" behindDoc="0" locked="0" layoutInCell="1" allowOverlap="1" wp14:anchorId="0522B153" wp14:editId="1EF96158">
          <wp:simplePos x="0" y="0"/>
          <wp:positionH relativeFrom="column">
            <wp:posOffset>4422775</wp:posOffset>
          </wp:positionH>
          <wp:positionV relativeFrom="paragraph">
            <wp:posOffset>-150495</wp:posOffset>
          </wp:positionV>
          <wp:extent cx="1343660" cy="530225"/>
          <wp:effectExtent l="0" t="0" r="8890" b="3175"/>
          <wp:wrapTopAndBottom/>
          <wp:docPr id="7" name="Picture 7" descr="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RRC 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b="35323"/>
                  <a:stretch>
                    <a:fillRect/>
                  </a:stretch>
                </pic:blipFill>
                <pic:spPr bwMode="auto">
                  <a:xfrm>
                    <a:off x="0" y="0"/>
                    <a:ext cx="134366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1FC">
      <w:rPr>
        <w:rFonts w:ascii="Arial" w:hAnsi="Arial" w:cs="Arial"/>
        <w:b/>
        <w:smallCaps/>
        <w:noProof/>
        <w:sz w:val="20"/>
        <w:szCs w:val="20"/>
        <w:lang w:eastAsia="en-GB"/>
      </w:rPr>
      <w:drawing>
        <wp:anchor distT="0" distB="0" distL="114300" distR="114300" simplePos="0" relativeHeight="251659264" behindDoc="0" locked="0" layoutInCell="1" allowOverlap="1" wp14:anchorId="60183C8A" wp14:editId="1CD77697">
          <wp:simplePos x="0" y="0"/>
          <wp:positionH relativeFrom="column">
            <wp:posOffset>-387350</wp:posOffset>
          </wp:positionH>
          <wp:positionV relativeFrom="paragraph">
            <wp:posOffset>-268605</wp:posOffset>
          </wp:positionV>
          <wp:extent cx="3051175" cy="633730"/>
          <wp:effectExtent l="0" t="0" r="0" b="0"/>
          <wp:wrapTopAndBottom/>
          <wp:docPr id="8" name="Picture 8"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117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05E" w:rsidRDefault="003E50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F29"/>
    <w:multiLevelType w:val="hybridMultilevel"/>
    <w:tmpl w:val="7C764E52"/>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1">
    <w:nsid w:val="040E464E"/>
    <w:multiLevelType w:val="hybridMultilevel"/>
    <w:tmpl w:val="5A76EE86"/>
    <w:lvl w:ilvl="0" w:tplc="4E384CA0">
      <w:start w:val="1"/>
      <w:numFmt w:val="decimal"/>
      <w:lvlText w:val="%1."/>
      <w:lvlJc w:val="left"/>
      <w:pPr>
        <w:ind w:left="720" w:hanging="360"/>
      </w:pPr>
      <w:rPr>
        <w:b/>
        <w:i w:val="0"/>
        <w:color w:val="auto"/>
      </w:rPr>
    </w:lvl>
    <w:lvl w:ilvl="1" w:tplc="A4B65BAC">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833BE8"/>
    <w:multiLevelType w:val="multilevel"/>
    <w:tmpl w:val="CA74388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87C9C"/>
    <w:multiLevelType w:val="multilevel"/>
    <w:tmpl w:val="979A91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B22B7"/>
    <w:multiLevelType w:val="multilevel"/>
    <w:tmpl w:val="E68C21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A47277"/>
    <w:multiLevelType w:val="hybridMultilevel"/>
    <w:tmpl w:val="877C29BA"/>
    <w:lvl w:ilvl="0" w:tplc="A524090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B47C6B"/>
    <w:multiLevelType w:val="hybridMultilevel"/>
    <w:tmpl w:val="BF7472F2"/>
    <w:lvl w:ilvl="0" w:tplc="F8B271FE">
      <w:start w:val="1"/>
      <w:numFmt w:val="bullet"/>
      <w:lvlText w:val=""/>
      <w:lvlJc w:val="left"/>
      <w:pPr>
        <w:ind w:left="38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nsid w:val="0EBB5EE5"/>
    <w:multiLevelType w:val="hybridMultilevel"/>
    <w:tmpl w:val="7B70030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nsid w:val="10BC25AB"/>
    <w:multiLevelType w:val="hybridMultilevel"/>
    <w:tmpl w:val="858490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D01124"/>
    <w:multiLevelType w:val="multilevel"/>
    <w:tmpl w:val="911ED1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D96402"/>
    <w:multiLevelType w:val="hybridMultilevel"/>
    <w:tmpl w:val="BE4AAB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E2E7BCD"/>
    <w:multiLevelType w:val="hybridMultilevel"/>
    <w:tmpl w:val="6CDE13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1160216"/>
    <w:multiLevelType w:val="hybridMultilevel"/>
    <w:tmpl w:val="785842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261C3960"/>
    <w:multiLevelType w:val="hybridMultilevel"/>
    <w:tmpl w:val="5A76EE86"/>
    <w:lvl w:ilvl="0" w:tplc="4E384CA0">
      <w:start w:val="1"/>
      <w:numFmt w:val="decimal"/>
      <w:lvlText w:val="%1."/>
      <w:lvlJc w:val="left"/>
      <w:pPr>
        <w:ind w:left="720" w:hanging="360"/>
      </w:pPr>
      <w:rPr>
        <w:b/>
        <w:i w:val="0"/>
        <w:color w:val="auto"/>
      </w:rPr>
    </w:lvl>
    <w:lvl w:ilvl="1" w:tplc="A4B65BAC">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9741AE"/>
    <w:multiLevelType w:val="hybridMultilevel"/>
    <w:tmpl w:val="65A873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37C37475"/>
    <w:multiLevelType w:val="multilevel"/>
    <w:tmpl w:val="FBCA3BF0"/>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6">
    <w:nsid w:val="3A616596"/>
    <w:multiLevelType w:val="multilevel"/>
    <w:tmpl w:val="FDBCB326"/>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7">
    <w:nsid w:val="3CB2479A"/>
    <w:multiLevelType w:val="multilevel"/>
    <w:tmpl w:val="4EFC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3419A"/>
    <w:multiLevelType w:val="hybridMultilevel"/>
    <w:tmpl w:val="CA1408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427F50C7"/>
    <w:multiLevelType w:val="hybridMultilevel"/>
    <w:tmpl w:val="8CF07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D538C"/>
    <w:multiLevelType w:val="hybridMultilevel"/>
    <w:tmpl w:val="46D02FF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9B43C7"/>
    <w:multiLevelType w:val="hybridMultilevel"/>
    <w:tmpl w:val="7278C4A2"/>
    <w:lvl w:ilvl="0" w:tplc="36C46430">
      <w:start w:val="1"/>
      <w:numFmt w:val="decimal"/>
      <w:lvlText w:val="%1."/>
      <w:lvlJc w:val="left"/>
      <w:pPr>
        <w:ind w:left="720" w:hanging="360"/>
      </w:pPr>
      <w:rPr>
        <w:i w:val="0"/>
      </w:rPr>
    </w:lvl>
    <w:lvl w:ilvl="1" w:tplc="A4B65BAC">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3D6505"/>
    <w:multiLevelType w:val="multilevel"/>
    <w:tmpl w:val="5B04288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E4B4F0E"/>
    <w:multiLevelType w:val="hybridMultilevel"/>
    <w:tmpl w:val="4346338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510B671A"/>
    <w:multiLevelType w:val="multilevel"/>
    <w:tmpl w:val="5040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9661A6"/>
    <w:multiLevelType w:val="hybridMultilevel"/>
    <w:tmpl w:val="F09AE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917C92"/>
    <w:multiLevelType w:val="hybridMultilevel"/>
    <w:tmpl w:val="8CF29272"/>
    <w:lvl w:ilvl="0" w:tplc="F8B271FE">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60C47A95"/>
    <w:multiLevelType w:val="multilevel"/>
    <w:tmpl w:val="0AE095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15D0B2B"/>
    <w:multiLevelType w:val="multilevel"/>
    <w:tmpl w:val="51DA9284"/>
    <w:lvl w:ilvl="0">
      <w:start w:val="4"/>
      <w:numFmt w:val="decimal"/>
      <w:lvlText w:val="%1."/>
      <w:lvlJc w:val="left"/>
      <w:pPr>
        <w:ind w:left="72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29">
    <w:nsid w:val="64DE5790"/>
    <w:multiLevelType w:val="hybridMultilevel"/>
    <w:tmpl w:val="F2AC5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7C42881"/>
    <w:multiLevelType w:val="multilevel"/>
    <w:tmpl w:val="51DA9284"/>
    <w:lvl w:ilvl="0">
      <w:start w:val="4"/>
      <w:numFmt w:val="decimal"/>
      <w:lvlText w:val="%1."/>
      <w:lvlJc w:val="left"/>
      <w:pPr>
        <w:ind w:left="72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31">
    <w:nsid w:val="6BBA0566"/>
    <w:multiLevelType w:val="hybridMultilevel"/>
    <w:tmpl w:val="3918BDB0"/>
    <w:lvl w:ilvl="0" w:tplc="0BF88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2E46719"/>
    <w:multiLevelType w:val="hybridMultilevel"/>
    <w:tmpl w:val="FE464CAA"/>
    <w:lvl w:ilvl="0" w:tplc="F8B271FE">
      <w:start w:val="1"/>
      <w:numFmt w:val="bullet"/>
      <w:lvlText w:val=""/>
      <w:lvlJc w:val="left"/>
      <w:pPr>
        <w:ind w:left="27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33">
    <w:nsid w:val="76EA3599"/>
    <w:multiLevelType w:val="multilevel"/>
    <w:tmpl w:val="E584BA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89063B"/>
    <w:multiLevelType w:val="multilevel"/>
    <w:tmpl w:val="7310BE26"/>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B1231CB"/>
    <w:multiLevelType w:val="hybridMultilevel"/>
    <w:tmpl w:val="F520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9"/>
  </w:num>
  <w:num w:numId="4">
    <w:abstractNumId w:val="1"/>
  </w:num>
  <w:num w:numId="5">
    <w:abstractNumId w:val="11"/>
  </w:num>
  <w:num w:numId="6">
    <w:abstractNumId w:val="31"/>
  </w:num>
  <w:num w:numId="7">
    <w:abstractNumId w:val="2"/>
  </w:num>
  <w:num w:numId="8">
    <w:abstractNumId w:val="20"/>
  </w:num>
  <w:num w:numId="9">
    <w:abstractNumId w:val="18"/>
  </w:num>
  <w:num w:numId="10">
    <w:abstractNumId w:val="23"/>
  </w:num>
  <w:num w:numId="11">
    <w:abstractNumId w:val="14"/>
  </w:num>
  <w:num w:numId="12">
    <w:abstractNumId w:val="15"/>
  </w:num>
  <w:num w:numId="13">
    <w:abstractNumId w:val="21"/>
  </w:num>
  <w:num w:numId="14">
    <w:abstractNumId w:val="34"/>
  </w:num>
  <w:num w:numId="15">
    <w:abstractNumId w:val="27"/>
  </w:num>
  <w:num w:numId="16">
    <w:abstractNumId w:val="26"/>
  </w:num>
  <w:num w:numId="17">
    <w:abstractNumId w:val="6"/>
  </w:num>
  <w:num w:numId="18">
    <w:abstractNumId w:val="32"/>
  </w:num>
  <w:num w:numId="19">
    <w:abstractNumId w:val="0"/>
  </w:num>
  <w:num w:numId="20">
    <w:abstractNumId w:val="9"/>
  </w:num>
  <w:num w:numId="21">
    <w:abstractNumId w:val="7"/>
  </w:num>
  <w:num w:numId="22">
    <w:abstractNumId w:val="22"/>
  </w:num>
  <w:num w:numId="23">
    <w:abstractNumId w:val="16"/>
  </w:num>
  <w:num w:numId="24">
    <w:abstractNumId w:val="17"/>
  </w:num>
  <w:num w:numId="25">
    <w:abstractNumId w:val="4"/>
  </w:num>
  <w:num w:numId="26">
    <w:abstractNumId w:val="13"/>
  </w:num>
  <w:num w:numId="27">
    <w:abstractNumId w:val="3"/>
  </w:num>
  <w:num w:numId="28">
    <w:abstractNumId w:val="28"/>
  </w:num>
  <w:num w:numId="29">
    <w:abstractNumId w:val="35"/>
  </w:num>
  <w:num w:numId="30">
    <w:abstractNumId w:val="33"/>
  </w:num>
  <w:num w:numId="31">
    <w:abstractNumId w:val="29"/>
  </w:num>
  <w:num w:numId="32">
    <w:abstractNumId w:val="30"/>
  </w:num>
  <w:num w:numId="33">
    <w:abstractNumId w:val="12"/>
  </w:num>
  <w:num w:numId="34">
    <w:abstractNumId w:val="8"/>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17"/>
    <w:rsid w:val="00000381"/>
    <w:rsid w:val="00003318"/>
    <w:rsid w:val="000046F4"/>
    <w:rsid w:val="000066F1"/>
    <w:rsid w:val="000101D8"/>
    <w:rsid w:val="00013E07"/>
    <w:rsid w:val="000142D9"/>
    <w:rsid w:val="00017BFE"/>
    <w:rsid w:val="00026CB4"/>
    <w:rsid w:val="000333AB"/>
    <w:rsid w:val="00053478"/>
    <w:rsid w:val="00057424"/>
    <w:rsid w:val="00072B52"/>
    <w:rsid w:val="00076D5B"/>
    <w:rsid w:val="000800CD"/>
    <w:rsid w:val="00080ACE"/>
    <w:rsid w:val="00085199"/>
    <w:rsid w:val="00096DCF"/>
    <w:rsid w:val="000A1FFC"/>
    <w:rsid w:val="000A2507"/>
    <w:rsid w:val="000A4AD4"/>
    <w:rsid w:val="000B60F8"/>
    <w:rsid w:val="000C19DD"/>
    <w:rsid w:val="000C45AB"/>
    <w:rsid w:val="000C715A"/>
    <w:rsid w:val="000D0F7B"/>
    <w:rsid w:val="000D19DA"/>
    <w:rsid w:val="000D7863"/>
    <w:rsid w:val="000D7DE0"/>
    <w:rsid w:val="000E0509"/>
    <w:rsid w:val="000E0634"/>
    <w:rsid w:val="000E0CCD"/>
    <w:rsid w:val="000E0FDD"/>
    <w:rsid w:val="000E6599"/>
    <w:rsid w:val="000F643A"/>
    <w:rsid w:val="00106832"/>
    <w:rsid w:val="0011150D"/>
    <w:rsid w:val="0012547C"/>
    <w:rsid w:val="00127F57"/>
    <w:rsid w:val="00131E3C"/>
    <w:rsid w:val="00136DA7"/>
    <w:rsid w:val="001401C8"/>
    <w:rsid w:val="00142934"/>
    <w:rsid w:val="00147C82"/>
    <w:rsid w:val="00147EB3"/>
    <w:rsid w:val="001510B3"/>
    <w:rsid w:val="001555E5"/>
    <w:rsid w:val="0015677D"/>
    <w:rsid w:val="00172123"/>
    <w:rsid w:val="0017238D"/>
    <w:rsid w:val="0017301F"/>
    <w:rsid w:val="001809C6"/>
    <w:rsid w:val="001811F2"/>
    <w:rsid w:val="0018134C"/>
    <w:rsid w:val="0018269A"/>
    <w:rsid w:val="00187D8F"/>
    <w:rsid w:val="00190BA9"/>
    <w:rsid w:val="001A2E2C"/>
    <w:rsid w:val="001A312D"/>
    <w:rsid w:val="001A5FFB"/>
    <w:rsid w:val="001A601D"/>
    <w:rsid w:val="001B06A9"/>
    <w:rsid w:val="001B2ABD"/>
    <w:rsid w:val="001C048D"/>
    <w:rsid w:val="001C6863"/>
    <w:rsid w:val="001D0364"/>
    <w:rsid w:val="001D3609"/>
    <w:rsid w:val="001E36A9"/>
    <w:rsid w:val="001E59FF"/>
    <w:rsid w:val="001E67DC"/>
    <w:rsid w:val="001E70D3"/>
    <w:rsid w:val="001F0E9D"/>
    <w:rsid w:val="001F45F8"/>
    <w:rsid w:val="00200F6B"/>
    <w:rsid w:val="0020707B"/>
    <w:rsid w:val="00207981"/>
    <w:rsid w:val="00210E86"/>
    <w:rsid w:val="002171A8"/>
    <w:rsid w:val="00217630"/>
    <w:rsid w:val="002216F0"/>
    <w:rsid w:val="00221CB8"/>
    <w:rsid w:val="00222122"/>
    <w:rsid w:val="00225C37"/>
    <w:rsid w:val="00240070"/>
    <w:rsid w:val="00253426"/>
    <w:rsid w:val="00255476"/>
    <w:rsid w:val="00255E8C"/>
    <w:rsid w:val="00257427"/>
    <w:rsid w:val="00270364"/>
    <w:rsid w:val="00270AFC"/>
    <w:rsid w:val="00275E25"/>
    <w:rsid w:val="00277BCC"/>
    <w:rsid w:val="00280465"/>
    <w:rsid w:val="00284094"/>
    <w:rsid w:val="00284242"/>
    <w:rsid w:val="00284E3F"/>
    <w:rsid w:val="00287DBB"/>
    <w:rsid w:val="002A2976"/>
    <w:rsid w:val="002A2FE5"/>
    <w:rsid w:val="002A5AAE"/>
    <w:rsid w:val="002A7B9E"/>
    <w:rsid w:val="002B6A78"/>
    <w:rsid w:val="002C08CC"/>
    <w:rsid w:val="002C6FAC"/>
    <w:rsid w:val="002D0A32"/>
    <w:rsid w:val="002D2D10"/>
    <w:rsid w:val="002E0AC2"/>
    <w:rsid w:val="002E3E35"/>
    <w:rsid w:val="002E707E"/>
    <w:rsid w:val="002F1869"/>
    <w:rsid w:val="002F323B"/>
    <w:rsid w:val="002F61FE"/>
    <w:rsid w:val="002F71E7"/>
    <w:rsid w:val="0030345E"/>
    <w:rsid w:val="00307884"/>
    <w:rsid w:val="003113BA"/>
    <w:rsid w:val="00311D6E"/>
    <w:rsid w:val="0031475E"/>
    <w:rsid w:val="0031645F"/>
    <w:rsid w:val="00317C97"/>
    <w:rsid w:val="003238A6"/>
    <w:rsid w:val="00330163"/>
    <w:rsid w:val="00343C83"/>
    <w:rsid w:val="003454F7"/>
    <w:rsid w:val="00354C08"/>
    <w:rsid w:val="003567A4"/>
    <w:rsid w:val="00362151"/>
    <w:rsid w:val="0036392F"/>
    <w:rsid w:val="00365533"/>
    <w:rsid w:val="00366130"/>
    <w:rsid w:val="00371661"/>
    <w:rsid w:val="00374AA5"/>
    <w:rsid w:val="003756A9"/>
    <w:rsid w:val="00380B82"/>
    <w:rsid w:val="00382121"/>
    <w:rsid w:val="00385C7F"/>
    <w:rsid w:val="00387E62"/>
    <w:rsid w:val="00393664"/>
    <w:rsid w:val="00397E94"/>
    <w:rsid w:val="003A45FD"/>
    <w:rsid w:val="003B0BC5"/>
    <w:rsid w:val="003B1454"/>
    <w:rsid w:val="003B1C31"/>
    <w:rsid w:val="003C0AEF"/>
    <w:rsid w:val="003C11EB"/>
    <w:rsid w:val="003C6646"/>
    <w:rsid w:val="003C798F"/>
    <w:rsid w:val="003C7B25"/>
    <w:rsid w:val="003D01A6"/>
    <w:rsid w:val="003D06DC"/>
    <w:rsid w:val="003D1FC3"/>
    <w:rsid w:val="003D594A"/>
    <w:rsid w:val="003D7A97"/>
    <w:rsid w:val="003D7EBC"/>
    <w:rsid w:val="003E2892"/>
    <w:rsid w:val="003E505E"/>
    <w:rsid w:val="003F3092"/>
    <w:rsid w:val="003F36CC"/>
    <w:rsid w:val="004008BB"/>
    <w:rsid w:val="0041199B"/>
    <w:rsid w:val="00415F99"/>
    <w:rsid w:val="00424049"/>
    <w:rsid w:val="00430266"/>
    <w:rsid w:val="00437005"/>
    <w:rsid w:val="004405A6"/>
    <w:rsid w:val="0044152B"/>
    <w:rsid w:val="004452C6"/>
    <w:rsid w:val="0044627B"/>
    <w:rsid w:val="00457C9D"/>
    <w:rsid w:val="004635C4"/>
    <w:rsid w:val="00466DAA"/>
    <w:rsid w:val="00467016"/>
    <w:rsid w:val="00467052"/>
    <w:rsid w:val="00472044"/>
    <w:rsid w:val="00472BD8"/>
    <w:rsid w:val="004737B8"/>
    <w:rsid w:val="00474E3B"/>
    <w:rsid w:val="00477D82"/>
    <w:rsid w:val="0048063F"/>
    <w:rsid w:val="00481CE4"/>
    <w:rsid w:val="0048450F"/>
    <w:rsid w:val="00486753"/>
    <w:rsid w:val="0048689D"/>
    <w:rsid w:val="00486D1C"/>
    <w:rsid w:val="004902E5"/>
    <w:rsid w:val="004903E8"/>
    <w:rsid w:val="00491920"/>
    <w:rsid w:val="00491DBD"/>
    <w:rsid w:val="00495AB1"/>
    <w:rsid w:val="00496426"/>
    <w:rsid w:val="004A714F"/>
    <w:rsid w:val="004B0840"/>
    <w:rsid w:val="004B302D"/>
    <w:rsid w:val="004B3BFC"/>
    <w:rsid w:val="004B6064"/>
    <w:rsid w:val="004B76EA"/>
    <w:rsid w:val="004C15CA"/>
    <w:rsid w:val="004D06D1"/>
    <w:rsid w:val="004D081C"/>
    <w:rsid w:val="004D4118"/>
    <w:rsid w:val="004E1109"/>
    <w:rsid w:val="004E40BB"/>
    <w:rsid w:val="004E6B40"/>
    <w:rsid w:val="004F2591"/>
    <w:rsid w:val="004F5AC6"/>
    <w:rsid w:val="0050052D"/>
    <w:rsid w:val="00501817"/>
    <w:rsid w:val="00501DEC"/>
    <w:rsid w:val="00510A37"/>
    <w:rsid w:val="00514BBC"/>
    <w:rsid w:val="0052307D"/>
    <w:rsid w:val="00526AF0"/>
    <w:rsid w:val="00527733"/>
    <w:rsid w:val="00527F0F"/>
    <w:rsid w:val="005319CB"/>
    <w:rsid w:val="00544DF9"/>
    <w:rsid w:val="00546945"/>
    <w:rsid w:val="00553AA6"/>
    <w:rsid w:val="00557A65"/>
    <w:rsid w:val="0056222E"/>
    <w:rsid w:val="005654CA"/>
    <w:rsid w:val="00570E8A"/>
    <w:rsid w:val="005746C5"/>
    <w:rsid w:val="00574B7F"/>
    <w:rsid w:val="005750D8"/>
    <w:rsid w:val="005807E5"/>
    <w:rsid w:val="00584CAF"/>
    <w:rsid w:val="00592120"/>
    <w:rsid w:val="005933BF"/>
    <w:rsid w:val="005A34E4"/>
    <w:rsid w:val="005A411F"/>
    <w:rsid w:val="005A48D9"/>
    <w:rsid w:val="005B0666"/>
    <w:rsid w:val="005B4D52"/>
    <w:rsid w:val="005C0AA9"/>
    <w:rsid w:val="005C1098"/>
    <w:rsid w:val="005C10C1"/>
    <w:rsid w:val="005C2A8A"/>
    <w:rsid w:val="005C3AC7"/>
    <w:rsid w:val="005C4896"/>
    <w:rsid w:val="005C4F85"/>
    <w:rsid w:val="005C6FC2"/>
    <w:rsid w:val="005C7834"/>
    <w:rsid w:val="005D32F7"/>
    <w:rsid w:val="005F33A8"/>
    <w:rsid w:val="005F4D67"/>
    <w:rsid w:val="005F5C14"/>
    <w:rsid w:val="005F6AFF"/>
    <w:rsid w:val="005F6B8D"/>
    <w:rsid w:val="006004C1"/>
    <w:rsid w:val="0060266A"/>
    <w:rsid w:val="00603287"/>
    <w:rsid w:val="00603923"/>
    <w:rsid w:val="0060642E"/>
    <w:rsid w:val="00606F1D"/>
    <w:rsid w:val="00607D41"/>
    <w:rsid w:val="00623AB8"/>
    <w:rsid w:val="006313D7"/>
    <w:rsid w:val="00633332"/>
    <w:rsid w:val="00636E51"/>
    <w:rsid w:val="00637CF2"/>
    <w:rsid w:val="00640539"/>
    <w:rsid w:val="0064476C"/>
    <w:rsid w:val="0064534B"/>
    <w:rsid w:val="00650BE1"/>
    <w:rsid w:val="00654414"/>
    <w:rsid w:val="00663009"/>
    <w:rsid w:val="00664462"/>
    <w:rsid w:val="00665E67"/>
    <w:rsid w:val="00667CF3"/>
    <w:rsid w:val="0067044C"/>
    <w:rsid w:val="00671ACA"/>
    <w:rsid w:val="00676F9B"/>
    <w:rsid w:val="0068122C"/>
    <w:rsid w:val="00690A46"/>
    <w:rsid w:val="006A12CB"/>
    <w:rsid w:val="006A3877"/>
    <w:rsid w:val="006A6639"/>
    <w:rsid w:val="006A7570"/>
    <w:rsid w:val="006B0F48"/>
    <w:rsid w:val="006B276E"/>
    <w:rsid w:val="006B2B20"/>
    <w:rsid w:val="006B57C4"/>
    <w:rsid w:val="006B72AC"/>
    <w:rsid w:val="006C3F75"/>
    <w:rsid w:val="006C4555"/>
    <w:rsid w:val="006C4BE6"/>
    <w:rsid w:val="006C7DF5"/>
    <w:rsid w:val="006D0D00"/>
    <w:rsid w:val="006E1E27"/>
    <w:rsid w:val="006E44D5"/>
    <w:rsid w:val="006E630C"/>
    <w:rsid w:val="006F1D99"/>
    <w:rsid w:val="006F375B"/>
    <w:rsid w:val="007105E4"/>
    <w:rsid w:val="007115EC"/>
    <w:rsid w:val="00725CC9"/>
    <w:rsid w:val="0073303E"/>
    <w:rsid w:val="00734625"/>
    <w:rsid w:val="00745556"/>
    <w:rsid w:val="00750D34"/>
    <w:rsid w:val="00760C26"/>
    <w:rsid w:val="00762518"/>
    <w:rsid w:val="00762785"/>
    <w:rsid w:val="00762B70"/>
    <w:rsid w:val="007648E1"/>
    <w:rsid w:val="0077117A"/>
    <w:rsid w:val="00776A1D"/>
    <w:rsid w:val="00782B82"/>
    <w:rsid w:val="00791D95"/>
    <w:rsid w:val="0079598D"/>
    <w:rsid w:val="007B5DE2"/>
    <w:rsid w:val="007B7C5B"/>
    <w:rsid w:val="007C21BE"/>
    <w:rsid w:val="007D1868"/>
    <w:rsid w:val="007D4DB2"/>
    <w:rsid w:val="007D77CB"/>
    <w:rsid w:val="007E0902"/>
    <w:rsid w:val="007E1463"/>
    <w:rsid w:val="007E1941"/>
    <w:rsid w:val="007E4343"/>
    <w:rsid w:val="007E626A"/>
    <w:rsid w:val="007F0D56"/>
    <w:rsid w:val="007F23CB"/>
    <w:rsid w:val="007F2828"/>
    <w:rsid w:val="007F6BA3"/>
    <w:rsid w:val="007F7D80"/>
    <w:rsid w:val="00804CBD"/>
    <w:rsid w:val="00810364"/>
    <w:rsid w:val="00814094"/>
    <w:rsid w:val="00820C00"/>
    <w:rsid w:val="00830A93"/>
    <w:rsid w:val="0083337B"/>
    <w:rsid w:val="008352B6"/>
    <w:rsid w:val="0083589E"/>
    <w:rsid w:val="00841B39"/>
    <w:rsid w:val="008422F9"/>
    <w:rsid w:val="00851A85"/>
    <w:rsid w:val="00852034"/>
    <w:rsid w:val="00855719"/>
    <w:rsid w:val="008633A7"/>
    <w:rsid w:val="00867AAE"/>
    <w:rsid w:val="008705B3"/>
    <w:rsid w:val="008724A3"/>
    <w:rsid w:val="00876F25"/>
    <w:rsid w:val="00880E11"/>
    <w:rsid w:val="00881276"/>
    <w:rsid w:val="008817C4"/>
    <w:rsid w:val="008823B7"/>
    <w:rsid w:val="00884CEB"/>
    <w:rsid w:val="00884DA5"/>
    <w:rsid w:val="008920C6"/>
    <w:rsid w:val="00896C8F"/>
    <w:rsid w:val="008A063B"/>
    <w:rsid w:val="008A401F"/>
    <w:rsid w:val="008A4C0A"/>
    <w:rsid w:val="008A633C"/>
    <w:rsid w:val="008A79FD"/>
    <w:rsid w:val="008B0733"/>
    <w:rsid w:val="008C0D2A"/>
    <w:rsid w:val="008C51A8"/>
    <w:rsid w:val="008C53E9"/>
    <w:rsid w:val="008C59F5"/>
    <w:rsid w:val="008C5CDA"/>
    <w:rsid w:val="008C6121"/>
    <w:rsid w:val="008D5A4C"/>
    <w:rsid w:val="008D7FC9"/>
    <w:rsid w:val="008E20BC"/>
    <w:rsid w:val="008F04D2"/>
    <w:rsid w:val="008F2A39"/>
    <w:rsid w:val="008F2D59"/>
    <w:rsid w:val="008F2DD7"/>
    <w:rsid w:val="008F5B36"/>
    <w:rsid w:val="00901E73"/>
    <w:rsid w:val="009036DA"/>
    <w:rsid w:val="00903DA7"/>
    <w:rsid w:val="00904C7D"/>
    <w:rsid w:val="009068CE"/>
    <w:rsid w:val="009070C4"/>
    <w:rsid w:val="00910DAE"/>
    <w:rsid w:val="00910E07"/>
    <w:rsid w:val="009128A6"/>
    <w:rsid w:val="00915321"/>
    <w:rsid w:val="00915441"/>
    <w:rsid w:val="00915E59"/>
    <w:rsid w:val="0092091C"/>
    <w:rsid w:val="0092504C"/>
    <w:rsid w:val="009328E4"/>
    <w:rsid w:val="009333CE"/>
    <w:rsid w:val="009366AF"/>
    <w:rsid w:val="00944634"/>
    <w:rsid w:val="00944C69"/>
    <w:rsid w:val="00945805"/>
    <w:rsid w:val="0094593A"/>
    <w:rsid w:val="00946924"/>
    <w:rsid w:val="009510DB"/>
    <w:rsid w:val="009533EE"/>
    <w:rsid w:val="0095422D"/>
    <w:rsid w:val="009556DA"/>
    <w:rsid w:val="00962C4E"/>
    <w:rsid w:val="009676D6"/>
    <w:rsid w:val="009727B5"/>
    <w:rsid w:val="009728CC"/>
    <w:rsid w:val="009737E0"/>
    <w:rsid w:val="00973EBF"/>
    <w:rsid w:val="00975DDD"/>
    <w:rsid w:val="00986FAC"/>
    <w:rsid w:val="009B0373"/>
    <w:rsid w:val="009B24FF"/>
    <w:rsid w:val="009B4CFF"/>
    <w:rsid w:val="009B7109"/>
    <w:rsid w:val="009C073D"/>
    <w:rsid w:val="009C1723"/>
    <w:rsid w:val="009C1D43"/>
    <w:rsid w:val="009C3A11"/>
    <w:rsid w:val="009C66F0"/>
    <w:rsid w:val="009D17B3"/>
    <w:rsid w:val="009D1B3D"/>
    <w:rsid w:val="009D22DA"/>
    <w:rsid w:val="009D37C4"/>
    <w:rsid w:val="009D3EF4"/>
    <w:rsid w:val="009D4DDA"/>
    <w:rsid w:val="009E2BB1"/>
    <w:rsid w:val="009E6EBB"/>
    <w:rsid w:val="009F06C5"/>
    <w:rsid w:val="009F0EF6"/>
    <w:rsid w:val="009F2C8B"/>
    <w:rsid w:val="009F6A4D"/>
    <w:rsid w:val="00A01849"/>
    <w:rsid w:val="00A0539E"/>
    <w:rsid w:val="00A05E3F"/>
    <w:rsid w:val="00A13C82"/>
    <w:rsid w:val="00A15D6F"/>
    <w:rsid w:val="00A24048"/>
    <w:rsid w:val="00A24672"/>
    <w:rsid w:val="00A25007"/>
    <w:rsid w:val="00A256E5"/>
    <w:rsid w:val="00A27D85"/>
    <w:rsid w:val="00A45B65"/>
    <w:rsid w:val="00A565E9"/>
    <w:rsid w:val="00A566C0"/>
    <w:rsid w:val="00A5778D"/>
    <w:rsid w:val="00A57A8A"/>
    <w:rsid w:val="00A72708"/>
    <w:rsid w:val="00A93EF9"/>
    <w:rsid w:val="00A9442E"/>
    <w:rsid w:val="00A94EEC"/>
    <w:rsid w:val="00AA2299"/>
    <w:rsid w:val="00AA33D1"/>
    <w:rsid w:val="00AA45F7"/>
    <w:rsid w:val="00AB039C"/>
    <w:rsid w:val="00AB0794"/>
    <w:rsid w:val="00AB109E"/>
    <w:rsid w:val="00AB6195"/>
    <w:rsid w:val="00AB6BA3"/>
    <w:rsid w:val="00AC3FBF"/>
    <w:rsid w:val="00AC5C85"/>
    <w:rsid w:val="00AD08AE"/>
    <w:rsid w:val="00AD0F9F"/>
    <w:rsid w:val="00AD61A1"/>
    <w:rsid w:val="00AD6E10"/>
    <w:rsid w:val="00AD7B2B"/>
    <w:rsid w:val="00AE584F"/>
    <w:rsid w:val="00AE5A36"/>
    <w:rsid w:val="00AF4E78"/>
    <w:rsid w:val="00B0514B"/>
    <w:rsid w:val="00B11E19"/>
    <w:rsid w:val="00B153E6"/>
    <w:rsid w:val="00B158CD"/>
    <w:rsid w:val="00B275E6"/>
    <w:rsid w:val="00B30D3F"/>
    <w:rsid w:val="00B32875"/>
    <w:rsid w:val="00B4089A"/>
    <w:rsid w:val="00B4121D"/>
    <w:rsid w:val="00B47E5E"/>
    <w:rsid w:val="00B530C1"/>
    <w:rsid w:val="00B55043"/>
    <w:rsid w:val="00B55B2C"/>
    <w:rsid w:val="00B605AB"/>
    <w:rsid w:val="00B621FC"/>
    <w:rsid w:val="00B655A5"/>
    <w:rsid w:val="00B71D10"/>
    <w:rsid w:val="00B72869"/>
    <w:rsid w:val="00B748FB"/>
    <w:rsid w:val="00B803AA"/>
    <w:rsid w:val="00B82192"/>
    <w:rsid w:val="00B918BA"/>
    <w:rsid w:val="00B97270"/>
    <w:rsid w:val="00B97523"/>
    <w:rsid w:val="00BA58A7"/>
    <w:rsid w:val="00BA5B3A"/>
    <w:rsid w:val="00BA665F"/>
    <w:rsid w:val="00BA79B8"/>
    <w:rsid w:val="00BA7A85"/>
    <w:rsid w:val="00BB13FD"/>
    <w:rsid w:val="00BB34A4"/>
    <w:rsid w:val="00BB578C"/>
    <w:rsid w:val="00BB7B72"/>
    <w:rsid w:val="00BC3085"/>
    <w:rsid w:val="00BC36B7"/>
    <w:rsid w:val="00BC6B1E"/>
    <w:rsid w:val="00BD47E9"/>
    <w:rsid w:val="00BD4F5E"/>
    <w:rsid w:val="00BE1C61"/>
    <w:rsid w:val="00BF28B6"/>
    <w:rsid w:val="00BF2A91"/>
    <w:rsid w:val="00C023B4"/>
    <w:rsid w:val="00C04AEE"/>
    <w:rsid w:val="00C075A2"/>
    <w:rsid w:val="00C149C1"/>
    <w:rsid w:val="00C2241E"/>
    <w:rsid w:val="00C30216"/>
    <w:rsid w:val="00C3030F"/>
    <w:rsid w:val="00C35D37"/>
    <w:rsid w:val="00C36878"/>
    <w:rsid w:val="00C37CAC"/>
    <w:rsid w:val="00C4000D"/>
    <w:rsid w:val="00C4071B"/>
    <w:rsid w:val="00C40CAF"/>
    <w:rsid w:val="00C5234E"/>
    <w:rsid w:val="00C52F8D"/>
    <w:rsid w:val="00C61BC7"/>
    <w:rsid w:val="00C61BD6"/>
    <w:rsid w:val="00C66107"/>
    <w:rsid w:val="00C73DFA"/>
    <w:rsid w:val="00C857D3"/>
    <w:rsid w:val="00C872E9"/>
    <w:rsid w:val="00C87948"/>
    <w:rsid w:val="00C87C3C"/>
    <w:rsid w:val="00C919D5"/>
    <w:rsid w:val="00C94C0D"/>
    <w:rsid w:val="00C9558B"/>
    <w:rsid w:val="00C963B6"/>
    <w:rsid w:val="00CA0360"/>
    <w:rsid w:val="00CA0B84"/>
    <w:rsid w:val="00CA601D"/>
    <w:rsid w:val="00CA70EE"/>
    <w:rsid w:val="00CB2A28"/>
    <w:rsid w:val="00CB3F30"/>
    <w:rsid w:val="00CC26B6"/>
    <w:rsid w:val="00CC2BE5"/>
    <w:rsid w:val="00CD1E91"/>
    <w:rsid w:val="00CD3088"/>
    <w:rsid w:val="00CD4B7C"/>
    <w:rsid w:val="00CD5FC2"/>
    <w:rsid w:val="00CE0748"/>
    <w:rsid w:val="00CE7289"/>
    <w:rsid w:val="00CF6EC6"/>
    <w:rsid w:val="00D01031"/>
    <w:rsid w:val="00D02FC8"/>
    <w:rsid w:val="00D046CF"/>
    <w:rsid w:val="00D04C2A"/>
    <w:rsid w:val="00D10970"/>
    <w:rsid w:val="00D12424"/>
    <w:rsid w:val="00D22448"/>
    <w:rsid w:val="00D23714"/>
    <w:rsid w:val="00D250E0"/>
    <w:rsid w:val="00D2573D"/>
    <w:rsid w:val="00D2633B"/>
    <w:rsid w:val="00D26379"/>
    <w:rsid w:val="00D30C5D"/>
    <w:rsid w:val="00D31937"/>
    <w:rsid w:val="00D33173"/>
    <w:rsid w:val="00D35F7A"/>
    <w:rsid w:val="00D37AEE"/>
    <w:rsid w:val="00D37D53"/>
    <w:rsid w:val="00D427E5"/>
    <w:rsid w:val="00D43387"/>
    <w:rsid w:val="00D47873"/>
    <w:rsid w:val="00D53440"/>
    <w:rsid w:val="00D54053"/>
    <w:rsid w:val="00D64710"/>
    <w:rsid w:val="00D64CD6"/>
    <w:rsid w:val="00D7181F"/>
    <w:rsid w:val="00D726F2"/>
    <w:rsid w:val="00D7379E"/>
    <w:rsid w:val="00D73B92"/>
    <w:rsid w:val="00D742E0"/>
    <w:rsid w:val="00D7581C"/>
    <w:rsid w:val="00D77F8C"/>
    <w:rsid w:val="00D805A9"/>
    <w:rsid w:val="00D81F12"/>
    <w:rsid w:val="00D91F21"/>
    <w:rsid w:val="00D92BE6"/>
    <w:rsid w:val="00DA4B42"/>
    <w:rsid w:val="00DB564C"/>
    <w:rsid w:val="00DB6036"/>
    <w:rsid w:val="00DC0E15"/>
    <w:rsid w:val="00DD0E3E"/>
    <w:rsid w:val="00DD2616"/>
    <w:rsid w:val="00DD2B6E"/>
    <w:rsid w:val="00DE0F54"/>
    <w:rsid w:val="00DE2AE3"/>
    <w:rsid w:val="00DE36AB"/>
    <w:rsid w:val="00DE58C2"/>
    <w:rsid w:val="00DE6126"/>
    <w:rsid w:val="00DF0D90"/>
    <w:rsid w:val="00DF308D"/>
    <w:rsid w:val="00DF503F"/>
    <w:rsid w:val="00DF5897"/>
    <w:rsid w:val="00E061B2"/>
    <w:rsid w:val="00E10B97"/>
    <w:rsid w:val="00E208E4"/>
    <w:rsid w:val="00E20A9B"/>
    <w:rsid w:val="00E22AAD"/>
    <w:rsid w:val="00E24132"/>
    <w:rsid w:val="00E249CB"/>
    <w:rsid w:val="00E25A77"/>
    <w:rsid w:val="00E35F99"/>
    <w:rsid w:val="00E371EC"/>
    <w:rsid w:val="00E41E3C"/>
    <w:rsid w:val="00E425D0"/>
    <w:rsid w:val="00E43C34"/>
    <w:rsid w:val="00E470DA"/>
    <w:rsid w:val="00E50894"/>
    <w:rsid w:val="00E5216F"/>
    <w:rsid w:val="00E5268E"/>
    <w:rsid w:val="00E54D59"/>
    <w:rsid w:val="00E54E30"/>
    <w:rsid w:val="00E54F5B"/>
    <w:rsid w:val="00E565B1"/>
    <w:rsid w:val="00E577E6"/>
    <w:rsid w:val="00E60408"/>
    <w:rsid w:val="00E63A09"/>
    <w:rsid w:val="00E63F40"/>
    <w:rsid w:val="00E6485C"/>
    <w:rsid w:val="00E7309C"/>
    <w:rsid w:val="00E77CF2"/>
    <w:rsid w:val="00E82F15"/>
    <w:rsid w:val="00E86870"/>
    <w:rsid w:val="00E90AE2"/>
    <w:rsid w:val="00E94906"/>
    <w:rsid w:val="00E94E3C"/>
    <w:rsid w:val="00EB198D"/>
    <w:rsid w:val="00EC1B73"/>
    <w:rsid w:val="00EC3C70"/>
    <w:rsid w:val="00ED017C"/>
    <w:rsid w:val="00ED2EB4"/>
    <w:rsid w:val="00EE2C86"/>
    <w:rsid w:val="00EE76D0"/>
    <w:rsid w:val="00EF5516"/>
    <w:rsid w:val="00F0691B"/>
    <w:rsid w:val="00F10ADF"/>
    <w:rsid w:val="00F11004"/>
    <w:rsid w:val="00F150C3"/>
    <w:rsid w:val="00F159A4"/>
    <w:rsid w:val="00F17F3A"/>
    <w:rsid w:val="00F21907"/>
    <w:rsid w:val="00F27D34"/>
    <w:rsid w:val="00F447DE"/>
    <w:rsid w:val="00F466EE"/>
    <w:rsid w:val="00F4791C"/>
    <w:rsid w:val="00F47B57"/>
    <w:rsid w:val="00F5246F"/>
    <w:rsid w:val="00F562BF"/>
    <w:rsid w:val="00F566EA"/>
    <w:rsid w:val="00F57E6A"/>
    <w:rsid w:val="00F61C71"/>
    <w:rsid w:val="00F63E18"/>
    <w:rsid w:val="00F75E2D"/>
    <w:rsid w:val="00F766F8"/>
    <w:rsid w:val="00F81143"/>
    <w:rsid w:val="00F86F6F"/>
    <w:rsid w:val="00F873D7"/>
    <w:rsid w:val="00F90961"/>
    <w:rsid w:val="00F9194B"/>
    <w:rsid w:val="00F91CEA"/>
    <w:rsid w:val="00F92063"/>
    <w:rsid w:val="00FA1E83"/>
    <w:rsid w:val="00FA2B14"/>
    <w:rsid w:val="00FA3A2B"/>
    <w:rsid w:val="00FA4523"/>
    <w:rsid w:val="00FA4A5A"/>
    <w:rsid w:val="00FA61C7"/>
    <w:rsid w:val="00FB63B0"/>
    <w:rsid w:val="00FB679B"/>
    <w:rsid w:val="00FC6844"/>
    <w:rsid w:val="00FC7B47"/>
    <w:rsid w:val="00FD0CF9"/>
    <w:rsid w:val="00FD4AA1"/>
    <w:rsid w:val="00FD785E"/>
    <w:rsid w:val="00FE56C7"/>
    <w:rsid w:val="00FE59C6"/>
    <w:rsid w:val="00FF0670"/>
    <w:rsid w:val="00FF3138"/>
    <w:rsid w:val="00FF61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AABF7-1A39-4B1B-A398-12CC03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33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817"/>
    <w:pPr>
      <w:ind w:left="720"/>
      <w:contextualSpacing/>
    </w:pPr>
  </w:style>
  <w:style w:type="paragraph" w:styleId="BalloonText">
    <w:name w:val="Balloon Text"/>
    <w:basedOn w:val="Normal"/>
    <w:link w:val="BalloonTextChar"/>
    <w:uiPriority w:val="99"/>
    <w:semiHidden/>
    <w:unhideWhenUsed/>
    <w:rsid w:val="002E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35"/>
    <w:rPr>
      <w:rFonts w:ascii="Segoe UI" w:hAnsi="Segoe UI" w:cs="Segoe UI"/>
      <w:sz w:val="18"/>
      <w:szCs w:val="18"/>
    </w:rPr>
  </w:style>
  <w:style w:type="character" w:styleId="CommentReference">
    <w:name w:val="annotation reference"/>
    <w:basedOn w:val="DefaultParagraphFont"/>
    <w:uiPriority w:val="99"/>
    <w:semiHidden/>
    <w:unhideWhenUsed/>
    <w:rsid w:val="004D06D1"/>
    <w:rPr>
      <w:sz w:val="16"/>
      <w:szCs w:val="16"/>
    </w:rPr>
  </w:style>
  <w:style w:type="paragraph" w:styleId="CommentText">
    <w:name w:val="annotation text"/>
    <w:basedOn w:val="Normal"/>
    <w:link w:val="CommentTextChar"/>
    <w:uiPriority w:val="99"/>
    <w:unhideWhenUsed/>
    <w:rsid w:val="004D06D1"/>
    <w:pPr>
      <w:spacing w:line="240" w:lineRule="auto"/>
    </w:pPr>
    <w:rPr>
      <w:sz w:val="20"/>
      <w:szCs w:val="20"/>
    </w:rPr>
  </w:style>
  <w:style w:type="character" w:customStyle="1" w:styleId="CommentTextChar">
    <w:name w:val="Comment Text Char"/>
    <w:basedOn w:val="DefaultParagraphFont"/>
    <w:link w:val="CommentText"/>
    <w:uiPriority w:val="99"/>
    <w:rsid w:val="004D06D1"/>
    <w:rPr>
      <w:sz w:val="20"/>
      <w:szCs w:val="20"/>
    </w:rPr>
  </w:style>
  <w:style w:type="paragraph" w:styleId="CommentSubject">
    <w:name w:val="annotation subject"/>
    <w:basedOn w:val="CommentText"/>
    <w:next w:val="CommentText"/>
    <w:link w:val="CommentSubjectChar"/>
    <w:uiPriority w:val="99"/>
    <w:semiHidden/>
    <w:unhideWhenUsed/>
    <w:rsid w:val="004D06D1"/>
    <w:rPr>
      <w:b/>
      <w:bCs/>
    </w:rPr>
  </w:style>
  <w:style w:type="character" w:customStyle="1" w:styleId="CommentSubjectChar">
    <w:name w:val="Comment Subject Char"/>
    <w:basedOn w:val="CommentTextChar"/>
    <w:link w:val="CommentSubject"/>
    <w:uiPriority w:val="99"/>
    <w:semiHidden/>
    <w:rsid w:val="004D06D1"/>
    <w:rPr>
      <w:b/>
      <w:bCs/>
      <w:sz w:val="20"/>
      <w:szCs w:val="20"/>
    </w:rPr>
  </w:style>
  <w:style w:type="paragraph" w:styleId="Header">
    <w:name w:val="header"/>
    <w:basedOn w:val="Normal"/>
    <w:link w:val="HeaderChar"/>
    <w:uiPriority w:val="99"/>
    <w:unhideWhenUsed/>
    <w:rsid w:val="009B2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4FF"/>
  </w:style>
  <w:style w:type="paragraph" w:styleId="Footer">
    <w:name w:val="footer"/>
    <w:basedOn w:val="Normal"/>
    <w:link w:val="FooterChar"/>
    <w:uiPriority w:val="99"/>
    <w:unhideWhenUsed/>
    <w:rsid w:val="009B2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4FF"/>
  </w:style>
  <w:style w:type="table" w:styleId="TableGrid">
    <w:name w:val="Table Grid"/>
    <w:basedOn w:val="TableNormal"/>
    <w:rsid w:val="0079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E73"/>
    <w:rPr>
      <w:color w:val="0000FF" w:themeColor="hyperlink"/>
      <w:u w:val="single"/>
    </w:rPr>
  </w:style>
  <w:style w:type="paragraph" w:styleId="EndnoteText">
    <w:name w:val="endnote text"/>
    <w:basedOn w:val="Normal"/>
    <w:link w:val="EndnoteTextChar"/>
    <w:uiPriority w:val="99"/>
    <w:semiHidden/>
    <w:unhideWhenUsed/>
    <w:rsid w:val="009737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37E0"/>
    <w:rPr>
      <w:sz w:val="20"/>
      <w:szCs w:val="20"/>
    </w:rPr>
  </w:style>
  <w:style w:type="character" w:styleId="EndnoteReference">
    <w:name w:val="endnote reference"/>
    <w:basedOn w:val="DefaultParagraphFont"/>
    <w:uiPriority w:val="99"/>
    <w:semiHidden/>
    <w:unhideWhenUsed/>
    <w:rsid w:val="009737E0"/>
    <w:rPr>
      <w:vertAlign w:val="superscript"/>
    </w:rPr>
  </w:style>
  <w:style w:type="paragraph" w:styleId="FootnoteText">
    <w:name w:val="footnote text"/>
    <w:basedOn w:val="Normal"/>
    <w:link w:val="FootnoteTextChar"/>
    <w:uiPriority w:val="99"/>
    <w:semiHidden/>
    <w:unhideWhenUsed/>
    <w:rsid w:val="00973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7E0"/>
    <w:rPr>
      <w:sz w:val="20"/>
      <w:szCs w:val="20"/>
    </w:rPr>
  </w:style>
  <w:style w:type="character" w:styleId="FootnoteReference">
    <w:name w:val="footnote reference"/>
    <w:basedOn w:val="DefaultParagraphFont"/>
    <w:uiPriority w:val="99"/>
    <w:semiHidden/>
    <w:unhideWhenUsed/>
    <w:rsid w:val="009737E0"/>
    <w:rPr>
      <w:vertAlign w:val="superscript"/>
    </w:rPr>
  </w:style>
  <w:style w:type="character" w:customStyle="1" w:styleId="Heading2Char">
    <w:name w:val="Heading 2 Char"/>
    <w:basedOn w:val="DefaultParagraphFont"/>
    <w:link w:val="Heading2"/>
    <w:uiPriority w:val="9"/>
    <w:rsid w:val="0083337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33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337B"/>
    <w:rPr>
      <w:b/>
      <w:bCs/>
    </w:rPr>
  </w:style>
  <w:style w:type="character" w:styleId="Emphasis">
    <w:name w:val="Emphasis"/>
    <w:basedOn w:val="DefaultParagraphFont"/>
    <w:uiPriority w:val="20"/>
    <w:qFormat/>
    <w:rsid w:val="0083337B"/>
    <w:rPr>
      <w:i/>
      <w:iCs/>
    </w:rPr>
  </w:style>
  <w:style w:type="character" w:styleId="FollowedHyperlink">
    <w:name w:val="FollowedHyperlink"/>
    <w:basedOn w:val="DefaultParagraphFont"/>
    <w:uiPriority w:val="99"/>
    <w:semiHidden/>
    <w:unhideWhenUsed/>
    <w:rsid w:val="005F6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42">
      <w:bodyDiv w:val="1"/>
      <w:marLeft w:val="0"/>
      <w:marRight w:val="0"/>
      <w:marTop w:val="0"/>
      <w:marBottom w:val="0"/>
      <w:divBdr>
        <w:top w:val="none" w:sz="0" w:space="0" w:color="auto"/>
        <w:left w:val="none" w:sz="0" w:space="0" w:color="auto"/>
        <w:bottom w:val="none" w:sz="0" w:space="0" w:color="auto"/>
        <w:right w:val="none" w:sz="0" w:space="0" w:color="auto"/>
      </w:divBdr>
    </w:div>
    <w:div w:id="440104660">
      <w:bodyDiv w:val="1"/>
      <w:marLeft w:val="0"/>
      <w:marRight w:val="0"/>
      <w:marTop w:val="0"/>
      <w:marBottom w:val="0"/>
      <w:divBdr>
        <w:top w:val="none" w:sz="0" w:space="0" w:color="auto"/>
        <w:left w:val="none" w:sz="0" w:space="0" w:color="auto"/>
        <w:bottom w:val="none" w:sz="0" w:space="0" w:color="auto"/>
        <w:right w:val="none" w:sz="0" w:space="0" w:color="auto"/>
      </w:divBdr>
    </w:div>
    <w:div w:id="572544463">
      <w:bodyDiv w:val="1"/>
      <w:marLeft w:val="0"/>
      <w:marRight w:val="0"/>
      <w:marTop w:val="0"/>
      <w:marBottom w:val="0"/>
      <w:divBdr>
        <w:top w:val="none" w:sz="0" w:space="0" w:color="auto"/>
        <w:left w:val="none" w:sz="0" w:space="0" w:color="auto"/>
        <w:bottom w:val="none" w:sz="0" w:space="0" w:color="auto"/>
        <w:right w:val="none" w:sz="0" w:space="0" w:color="auto"/>
      </w:divBdr>
    </w:div>
    <w:div w:id="924336383">
      <w:bodyDiv w:val="1"/>
      <w:marLeft w:val="0"/>
      <w:marRight w:val="0"/>
      <w:marTop w:val="0"/>
      <w:marBottom w:val="0"/>
      <w:divBdr>
        <w:top w:val="none" w:sz="0" w:space="0" w:color="auto"/>
        <w:left w:val="none" w:sz="0" w:space="0" w:color="auto"/>
        <w:bottom w:val="none" w:sz="0" w:space="0" w:color="auto"/>
        <w:right w:val="none" w:sz="0" w:space="0" w:color="auto"/>
      </w:divBdr>
      <w:divsChild>
        <w:div w:id="1852989044">
          <w:marLeft w:val="0"/>
          <w:marRight w:val="0"/>
          <w:marTop w:val="0"/>
          <w:marBottom w:val="0"/>
          <w:divBdr>
            <w:top w:val="none" w:sz="0" w:space="0" w:color="auto"/>
            <w:left w:val="none" w:sz="0" w:space="0" w:color="auto"/>
            <w:bottom w:val="none" w:sz="0" w:space="0" w:color="auto"/>
            <w:right w:val="none" w:sz="0" w:space="0" w:color="auto"/>
          </w:divBdr>
        </w:div>
        <w:div w:id="653294886">
          <w:marLeft w:val="0"/>
          <w:marRight w:val="0"/>
          <w:marTop w:val="0"/>
          <w:marBottom w:val="0"/>
          <w:divBdr>
            <w:top w:val="none" w:sz="0" w:space="0" w:color="auto"/>
            <w:left w:val="none" w:sz="0" w:space="0" w:color="auto"/>
            <w:bottom w:val="none" w:sz="0" w:space="0" w:color="auto"/>
            <w:right w:val="none" w:sz="0" w:space="0" w:color="auto"/>
          </w:divBdr>
        </w:div>
        <w:div w:id="1278483081">
          <w:marLeft w:val="0"/>
          <w:marRight w:val="0"/>
          <w:marTop w:val="0"/>
          <w:marBottom w:val="0"/>
          <w:divBdr>
            <w:top w:val="none" w:sz="0" w:space="0" w:color="auto"/>
            <w:left w:val="none" w:sz="0" w:space="0" w:color="auto"/>
            <w:bottom w:val="none" w:sz="0" w:space="0" w:color="auto"/>
            <w:right w:val="none" w:sz="0" w:space="0" w:color="auto"/>
          </w:divBdr>
        </w:div>
        <w:div w:id="2070378591">
          <w:marLeft w:val="0"/>
          <w:marRight w:val="0"/>
          <w:marTop w:val="0"/>
          <w:marBottom w:val="0"/>
          <w:divBdr>
            <w:top w:val="none" w:sz="0" w:space="0" w:color="auto"/>
            <w:left w:val="none" w:sz="0" w:space="0" w:color="auto"/>
            <w:bottom w:val="none" w:sz="0" w:space="0" w:color="auto"/>
            <w:right w:val="none" w:sz="0" w:space="0" w:color="auto"/>
          </w:divBdr>
        </w:div>
        <w:div w:id="2006392617">
          <w:marLeft w:val="0"/>
          <w:marRight w:val="0"/>
          <w:marTop w:val="0"/>
          <w:marBottom w:val="0"/>
          <w:divBdr>
            <w:top w:val="none" w:sz="0" w:space="0" w:color="auto"/>
            <w:left w:val="none" w:sz="0" w:space="0" w:color="auto"/>
            <w:bottom w:val="none" w:sz="0" w:space="0" w:color="auto"/>
            <w:right w:val="none" w:sz="0" w:space="0" w:color="auto"/>
          </w:divBdr>
        </w:div>
        <w:div w:id="2120686265">
          <w:marLeft w:val="0"/>
          <w:marRight w:val="0"/>
          <w:marTop w:val="0"/>
          <w:marBottom w:val="0"/>
          <w:divBdr>
            <w:top w:val="none" w:sz="0" w:space="0" w:color="auto"/>
            <w:left w:val="none" w:sz="0" w:space="0" w:color="auto"/>
            <w:bottom w:val="none" w:sz="0" w:space="0" w:color="auto"/>
            <w:right w:val="none" w:sz="0" w:space="0" w:color="auto"/>
          </w:divBdr>
        </w:div>
      </w:divsChild>
    </w:div>
    <w:div w:id="1408334704">
      <w:bodyDiv w:val="1"/>
      <w:marLeft w:val="0"/>
      <w:marRight w:val="0"/>
      <w:marTop w:val="0"/>
      <w:marBottom w:val="0"/>
      <w:divBdr>
        <w:top w:val="none" w:sz="0" w:space="0" w:color="auto"/>
        <w:left w:val="none" w:sz="0" w:space="0" w:color="auto"/>
        <w:bottom w:val="none" w:sz="0" w:space="0" w:color="auto"/>
        <w:right w:val="none" w:sz="0" w:space="0" w:color="auto"/>
      </w:divBdr>
    </w:div>
    <w:div w:id="1498885828">
      <w:bodyDiv w:val="1"/>
      <w:marLeft w:val="0"/>
      <w:marRight w:val="0"/>
      <w:marTop w:val="0"/>
      <w:marBottom w:val="0"/>
      <w:divBdr>
        <w:top w:val="none" w:sz="0" w:space="0" w:color="auto"/>
        <w:left w:val="none" w:sz="0" w:space="0" w:color="auto"/>
        <w:bottom w:val="none" w:sz="0" w:space="0" w:color="auto"/>
        <w:right w:val="none" w:sz="0" w:space="0" w:color="auto"/>
      </w:divBdr>
    </w:div>
    <w:div w:id="1694040936">
      <w:bodyDiv w:val="1"/>
      <w:marLeft w:val="0"/>
      <w:marRight w:val="0"/>
      <w:marTop w:val="0"/>
      <w:marBottom w:val="0"/>
      <w:divBdr>
        <w:top w:val="none" w:sz="0" w:space="0" w:color="auto"/>
        <w:left w:val="none" w:sz="0" w:space="0" w:color="auto"/>
        <w:bottom w:val="none" w:sz="0" w:space="0" w:color="auto"/>
        <w:right w:val="none" w:sz="0" w:space="0" w:color="auto"/>
      </w:divBdr>
      <w:divsChild>
        <w:div w:id="348063296">
          <w:marLeft w:val="0"/>
          <w:marRight w:val="0"/>
          <w:marTop w:val="0"/>
          <w:marBottom w:val="0"/>
          <w:divBdr>
            <w:top w:val="none" w:sz="0" w:space="0" w:color="auto"/>
            <w:left w:val="none" w:sz="0" w:space="0" w:color="auto"/>
            <w:bottom w:val="none" w:sz="0" w:space="0" w:color="auto"/>
            <w:right w:val="none" w:sz="0" w:space="0" w:color="auto"/>
          </w:divBdr>
        </w:div>
        <w:div w:id="1200972987">
          <w:marLeft w:val="0"/>
          <w:marRight w:val="0"/>
          <w:marTop w:val="0"/>
          <w:marBottom w:val="0"/>
          <w:divBdr>
            <w:top w:val="none" w:sz="0" w:space="0" w:color="auto"/>
            <w:left w:val="none" w:sz="0" w:space="0" w:color="auto"/>
            <w:bottom w:val="none" w:sz="0" w:space="0" w:color="auto"/>
            <w:right w:val="none" w:sz="0" w:space="0" w:color="auto"/>
          </w:divBdr>
        </w:div>
        <w:div w:id="6182393">
          <w:marLeft w:val="0"/>
          <w:marRight w:val="0"/>
          <w:marTop w:val="0"/>
          <w:marBottom w:val="0"/>
          <w:divBdr>
            <w:top w:val="none" w:sz="0" w:space="0" w:color="auto"/>
            <w:left w:val="none" w:sz="0" w:space="0" w:color="auto"/>
            <w:bottom w:val="none" w:sz="0" w:space="0" w:color="auto"/>
            <w:right w:val="none" w:sz="0" w:space="0" w:color="auto"/>
          </w:divBdr>
        </w:div>
        <w:div w:id="1707019103">
          <w:marLeft w:val="0"/>
          <w:marRight w:val="0"/>
          <w:marTop w:val="0"/>
          <w:marBottom w:val="0"/>
          <w:divBdr>
            <w:top w:val="none" w:sz="0" w:space="0" w:color="auto"/>
            <w:left w:val="none" w:sz="0" w:space="0" w:color="auto"/>
            <w:bottom w:val="none" w:sz="0" w:space="0" w:color="auto"/>
            <w:right w:val="none" w:sz="0" w:space="0" w:color="auto"/>
          </w:divBdr>
        </w:div>
        <w:div w:id="1179809675">
          <w:marLeft w:val="0"/>
          <w:marRight w:val="0"/>
          <w:marTop w:val="0"/>
          <w:marBottom w:val="0"/>
          <w:divBdr>
            <w:top w:val="none" w:sz="0" w:space="0" w:color="auto"/>
            <w:left w:val="none" w:sz="0" w:space="0" w:color="auto"/>
            <w:bottom w:val="none" w:sz="0" w:space="0" w:color="auto"/>
            <w:right w:val="none" w:sz="0" w:space="0" w:color="auto"/>
          </w:divBdr>
        </w:div>
        <w:div w:id="971250512">
          <w:marLeft w:val="0"/>
          <w:marRight w:val="0"/>
          <w:marTop w:val="0"/>
          <w:marBottom w:val="0"/>
          <w:divBdr>
            <w:top w:val="none" w:sz="0" w:space="0" w:color="auto"/>
            <w:left w:val="none" w:sz="0" w:space="0" w:color="auto"/>
            <w:bottom w:val="none" w:sz="0" w:space="0" w:color="auto"/>
            <w:right w:val="none" w:sz="0" w:space="0" w:color="auto"/>
          </w:divBdr>
        </w:div>
      </w:divsChild>
    </w:div>
    <w:div w:id="1720205817">
      <w:bodyDiv w:val="1"/>
      <w:marLeft w:val="0"/>
      <w:marRight w:val="0"/>
      <w:marTop w:val="0"/>
      <w:marBottom w:val="0"/>
      <w:divBdr>
        <w:top w:val="none" w:sz="0" w:space="0" w:color="auto"/>
        <w:left w:val="none" w:sz="0" w:space="0" w:color="auto"/>
        <w:bottom w:val="none" w:sz="0" w:space="0" w:color="auto"/>
        <w:right w:val="none" w:sz="0" w:space="0" w:color="auto"/>
      </w:divBdr>
      <w:divsChild>
        <w:div w:id="9571335">
          <w:marLeft w:val="0"/>
          <w:marRight w:val="0"/>
          <w:marTop w:val="0"/>
          <w:marBottom w:val="0"/>
          <w:divBdr>
            <w:top w:val="none" w:sz="0" w:space="0" w:color="auto"/>
            <w:left w:val="none" w:sz="0" w:space="0" w:color="auto"/>
            <w:bottom w:val="none" w:sz="0" w:space="0" w:color="auto"/>
            <w:right w:val="none" w:sz="0" w:space="0" w:color="auto"/>
          </w:divBdr>
        </w:div>
        <w:div w:id="2040083057">
          <w:marLeft w:val="0"/>
          <w:marRight w:val="0"/>
          <w:marTop w:val="0"/>
          <w:marBottom w:val="0"/>
          <w:divBdr>
            <w:top w:val="none" w:sz="0" w:space="0" w:color="auto"/>
            <w:left w:val="none" w:sz="0" w:space="0" w:color="auto"/>
            <w:bottom w:val="none" w:sz="0" w:space="0" w:color="auto"/>
            <w:right w:val="none" w:sz="0" w:space="0" w:color="auto"/>
          </w:divBdr>
        </w:div>
        <w:div w:id="619190739">
          <w:marLeft w:val="0"/>
          <w:marRight w:val="0"/>
          <w:marTop w:val="0"/>
          <w:marBottom w:val="0"/>
          <w:divBdr>
            <w:top w:val="none" w:sz="0" w:space="0" w:color="auto"/>
            <w:left w:val="none" w:sz="0" w:space="0" w:color="auto"/>
            <w:bottom w:val="none" w:sz="0" w:space="0" w:color="auto"/>
            <w:right w:val="none" w:sz="0" w:space="0" w:color="auto"/>
          </w:divBdr>
        </w:div>
        <w:div w:id="1161316421">
          <w:marLeft w:val="0"/>
          <w:marRight w:val="0"/>
          <w:marTop w:val="0"/>
          <w:marBottom w:val="0"/>
          <w:divBdr>
            <w:top w:val="none" w:sz="0" w:space="0" w:color="auto"/>
            <w:left w:val="none" w:sz="0" w:space="0" w:color="auto"/>
            <w:bottom w:val="none" w:sz="0" w:space="0" w:color="auto"/>
            <w:right w:val="none" w:sz="0" w:space="0" w:color="auto"/>
          </w:divBdr>
        </w:div>
        <w:div w:id="641272088">
          <w:marLeft w:val="0"/>
          <w:marRight w:val="0"/>
          <w:marTop w:val="0"/>
          <w:marBottom w:val="0"/>
          <w:divBdr>
            <w:top w:val="none" w:sz="0" w:space="0" w:color="auto"/>
            <w:left w:val="none" w:sz="0" w:space="0" w:color="auto"/>
            <w:bottom w:val="none" w:sz="0" w:space="0" w:color="auto"/>
            <w:right w:val="none" w:sz="0" w:space="0" w:color="auto"/>
          </w:divBdr>
        </w:div>
        <w:div w:id="2054108865">
          <w:marLeft w:val="0"/>
          <w:marRight w:val="0"/>
          <w:marTop w:val="0"/>
          <w:marBottom w:val="0"/>
          <w:divBdr>
            <w:top w:val="none" w:sz="0" w:space="0" w:color="auto"/>
            <w:left w:val="none" w:sz="0" w:space="0" w:color="auto"/>
            <w:bottom w:val="none" w:sz="0" w:space="0" w:color="auto"/>
            <w:right w:val="none" w:sz="0" w:space="0" w:color="auto"/>
          </w:divBdr>
        </w:div>
        <w:div w:id="345013256">
          <w:marLeft w:val="0"/>
          <w:marRight w:val="0"/>
          <w:marTop w:val="0"/>
          <w:marBottom w:val="0"/>
          <w:divBdr>
            <w:top w:val="none" w:sz="0" w:space="0" w:color="auto"/>
            <w:left w:val="none" w:sz="0" w:space="0" w:color="auto"/>
            <w:bottom w:val="none" w:sz="0" w:space="0" w:color="auto"/>
            <w:right w:val="none" w:sz="0" w:space="0" w:color="auto"/>
          </w:divBdr>
        </w:div>
        <w:div w:id="1800683384">
          <w:marLeft w:val="0"/>
          <w:marRight w:val="0"/>
          <w:marTop w:val="0"/>
          <w:marBottom w:val="0"/>
          <w:divBdr>
            <w:top w:val="none" w:sz="0" w:space="0" w:color="auto"/>
            <w:left w:val="none" w:sz="0" w:space="0" w:color="auto"/>
            <w:bottom w:val="none" w:sz="0" w:space="0" w:color="auto"/>
            <w:right w:val="none" w:sz="0" w:space="0" w:color="auto"/>
          </w:divBdr>
        </w:div>
      </w:divsChild>
    </w:div>
    <w:div w:id="1802457594">
      <w:bodyDiv w:val="1"/>
      <w:marLeft w:val="0"/>
      <w:marRight w:val="0"/>
      <w:marTop w:val="0"/>
      <w:marBottom w:val="0"/>
      <w:divBdr>
        <w:top w:val="none" w:sz="0" w:space="0" w:color="auto"/>
        <w:left w:val="none" w:sz="0" w:space="0" w:color="auto"/>
        <w:bottom w:val="none" w:sz="0" w:space="0" w:color="auto"/>
        <w:right w:val="none" w:sz="0" w:space="0" w:color="auto"/>
      </w:divBdr>
      <w:divsChild>
        <w:div w:id="1037896137">
          <w:marLeft w:val="0"/>
          <w:marRight w:val="0"/>
          <w:marTop w:val="0"/>
          <w:marBottom w:val="0"/>
          <w:divBdr>
            <w:top w:val="none" w:sz="0" w:space="0" w:color="auto"/>
            <w:left w:val="none" w:sz="0" w:space="0" w:color="auto"/>
            <w:bottom w:val="none" w:sz="0" w:space="0" w:color="auto"/>
            <w:right w:val="none" w:sz="0" w:space="0" w:color="auto"/>
          </w:divBdr>
        </w:div>
        <w:div w:id="2078244632">
          <w:marLeft w:val="0"/>
          <w:marRight w:val="0"/>
          <w:marTop w:val="0"/>
          <w:marBottom w:val="0"/>
          <w:divBdr>
            <w:top w:val="none" w:sz="0" w:space="0" w:color="auto"/>
            <w:left w:val="none" w:sz="0" w:space="0" w:color="auto"/>
            <w:bottom w:val="none" w:sz="0" w:space="0" w:color="auto"/>
            <w:right w:val="none" w:sz="0" w:space="0" w:color="auto"/>
          </w:divBdr>
        </w:div>
        <w:div w:id="1775710071">
          <w:marLeft w:val="0"/>
          <w:marRight w:val="0"/>
          <w:marTop w:val="0"/>
          <w:marBottom w:val="0"/>
          <w:divBdr>
            <w:top w:val="none" w:sz="0" w:space="0" w:color="auto"/>
            <w:left w:val="none" w:sz="0" w:space="0" w:color="auto"/>
            <w:bottom w:val="none" w:sz="0" w:space="0" w:color="auto"/>
            <w:right w:val="none" w:sz="0" w:space="0" w:color="auto"/>
          </w:divBdr>
        </w:div>
        <w:div w:id="97263614">
          <w:marLeft w:val="0"/>
          <w:marRight w:val="0"/>
          <w:marTop w:val="0"/>
          <w:marBottom w:val="0"/>
          <w:divBdr>
            <w:top w:val="none" w:sz="0" w:space="0" w:color="auto"/>
            <w:left w:val="none" w:sz="0" w:space="0" w:color="auto"/>
            <w:bottom w:val="none" w:sz="0" w:space="0" w:color="auto"/>
            <w:right w:val="none" w:sz="0" w:space="0" w:color="auto"/>
          </w:divBdr>
        </w:div>
      </w:divsChild>
    </w:div>
    <w:div w:id="1883637236">
      <w:bodyDiv w:val="1"/>
      <w:marLeft w:val="0"/>
      <w:marRight w:val="0"/>
      <w:marTop w:val="0"/>
      <w:marBottom w:val="0"/>
      <w:divBdr>
        <w:top w:val="none" w:sz="0" w:space="0" w:color="auto"/>
        <w:left w:val="none" w:sz="0" w:space="0" w:color="auto"/>
        <w:bottom w:val="none" w:sz="0" w:space="0" w:color="auto"/>
        <w:right w:val="none" w:sz="0" w:space="0" w:color="auto"/>
      </w:divBdr>
      <w:divsChild>
        <w:div w:id="940144770">
          <w:marLeft w:val="0"/>
          <w:marRight w:val="0"/>
          <w:marTop w:val="0"/>
          <w:marBottom w:val="0"/>
          <w:divBdr>
            <w:top w:val="none" w:sz="0" w:space="0" w:color="auto"/>
            <w:left w:val="none" w:sz="0" w:space="0" w:color="auto"/>
            <w:bottom w:val="none" w:sz="0" w:space="0" w:color="auto"/>
            <w:right w:val="none" w:sz="0" w:space="0" w:color="auto"/>
          </w:divBdr>
          <w:divsChild>
            <w:div w:id="1835758258">
              <w:marLeft w:val="0"/>
              <w:marRight w:val="0"/>
              <w:marTop w:val="0"/>
              <w:marBottom w:val="0"/>
              <w:divBdr>
                <w:top w:val="none" w:sz="0" w:space="0" w:color="auto"/>
                <w:left w:val="none" w:sz="0" w:space="0" w:color="auto"/>
                <w:bottom w:val="none" w:sz="0" w:space="0" w:color="auto"/>
                <w:right w:val="none" w:sz="0" w:space="0" w:color="auto"/>
              </w:divBdr>
              <w:divsChild>
                <w:div w:id="19827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1716">
          <w:marLeft w:val="0"/>
          <w:marRight w:val="0"/>
          <w:marTop w:val="0"/>
          <w:marBottom w:val="0"/>
          <w:divBdr>
            <w:top w:val="none" w:sz="0" w:space="0" w:color="auto"/>
            <w:left w:val="none" w:sz="0" w:space="0" w:color="auto"/>
            <w:bottom w:val="none" w:sz="0" w:space="0" w:color="auto"/>
            <w:right w:val="none" w:sz="0" w:space="0" w:color="auto"/>
          </w:divBdr>
          <w:divsChild>
            <w:div w:id="614794381">
              <w:marLeft w:val="0"/>
              <w:marRight w:val="0"/>
              <w:marTop w:val="0"/>
              <w:marBottom w:val="0"/>
              <w:divBdr>
                <w:top w:val="none" w:sz="0" w:space="0" w:color="auto"/>
                <w:left w:val="none" w:sz="0" w:space="0" w:color="auto"/>
                <w:bottom w:val="none" w:sz="0" w:space="0" w:color="auto"/>
                <w:right w:val="none" w:sz="0" w:space="0" w:color="auto"/>
              </w:divBdr>
              <w:divsChild>
                <w:div w:id="1764837619">
                  <w:marLeft w:val="0"/>
                  <w:marRight w:val="0"/>
                  <w:marTop w:val="0"/>
                  <w:marBottom w:val="0"/>
                  <w:divBdr>
                    <w:top w:val="none" w:sz="0" w:space="0" w:color="auto"/>
                    <w:left w:val="none" w:sz="0" w:space="0" w:color="auto"/>
                    <w:bottom w:val="none" w:sz="0" w:space="0" w:color="auto"/>
                    <w:right w:val="none" w:sz="0" w:space="0" w:color="auto"/>
                  </w:divBdr>
                  <w:divsChild>
                    <w:div w:id="1178234530">
                      <w:marLeft w:val="0"/>
                      <w:marRight w:val="0"/>
                      <w:marTop w:val="0"/>
                      <w:marBottom w:val="0"/>
                      <w:divBdr>
                        <w:top w:val="none" w:sz="0" w:space="0" w:color="auto"/>
                        <w:left w:val="none" w:sz="0" w:space="0" w:color="auto"/>
                        <w:bottom w:val="none" w:sz="0" w:space="0" w:color="auto"/>
                        <w:right w:val="none" w:sz="0" w:space="0" w:color="auto"/>
                      </w:divBdr>
                      <w:divsChild>
                        <w:div w:id="7536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548638">
          <w:marLeft w:val="0"/>
          <w:marRight w:val="0"/>
          <w:marTop w:val="0"/>
          <w:marBottom w:val="0"/>
          <w:divBdr>
            <w:top w:val="none" w:sz="0" w:space="0" w:color="auto"/>
            <w:left w:val="none" w:sz="0" w:space="0" w:color="auto"/>
            <w:bottom w:val="none" w:sz="0" w:space="0" w:color="auto"/>
            <w:right w:val="none" w:sz="0" w:space="0" w:color="auto"/>
          </w:divBdr>
          <w:divsChild>
            <w:div w:id="915477568">
              <w:marLeft w:val="0"/>
              <w:marRight w:val="0"/>
              <w:marTop w:val="0"/>
              <w:marBottom w:val="0"/>
              <w:divBdr>
                <w:top w:val="none" w:sz="0" w:space="0" w:color="auto"/>
                <w:left w:val="none" w:sz="0" w:space="0" w:color="auto"/>
                <w:bottom w:val="none" w:sz="0" w:space="0" w:color="auto"/>
                <w:right w:val="none" w:sz="0" w:space="0" w:color="auto"/>
              </w:divBdr>
              <w:divsChild>
                <w:div w:id="1951038130">
                  <w:marLeft w:val="0"/>
                  <w:marRight w:val="0"/>
                  <w:marTop w:val="0"/>
                  <w:marBottom w:val="0"/>
                  <w:divBdr>
                    <w:top w:val="none" w:sz="0" w:space="0" w:color="auto"/>
                    <w:left w:val="none" w:sz="0" w:space="0" w:color="auto"/>
                    <w:bottom w:val="none" w:sz="0" w:space="0" w:color="auto"/>
                    <w:right w:val="none" w:sz="0" w:space="0" w:color="auto"/>
                  </w:divBdr>
                  <w:divsChild>
                    <w:div w:id="1297833743">
                      <w:marLeft w:val="0"/>
                      <w:marRight w:val="0"/>
                      <w:marTop w:val="0"/>
                      <w:marBottom w:val="0"/>
                      <w:divBdr>
                        <w:top w:val="none" w:sz="0" w:space="0" w:color="auto"/>
                        <w:left w:val="none" w:sz="0" w:space="0" w:color="auto"/>
                        <w:bottom w:val="none" w:sz="0" w:space="0" w:color="auto"/>
                        <w:right w:val="none" w:sz="0" w:space="0" w:color="auto"/>
                      </w:divBdr>
                      <w:divsChild>
                        <w:div w:id="19815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224">
          <w:marLeft w:val="0"/>
          <w:marRight w:val="0"/>
          <w:marTop w:val="0"/>
          <w:marBottom w:val="0"/>
          <w:divBdr>
            <w:top w:val="none" w:sz="0" w:space="0" w:color="auto"/>
            <w:left w:val="none" w:sz="0" w:space="0" w:color="auto"/>
            <w:bottom w:val="none" w:sz="0" w:space="0" w:color="auto"/>
            <w:right w:val="none" w:sz="0" w:space="0" w:color="auto"/>
          </w:divBdr>
          <w:divsChild>
            <w:div w:id="1940067666">
              <w:marLeft w:val="0"/>
              <w:marRight w:val="0"/>
              <w:marTop w:val="0"/>
              <w:marBottom w:val="0"/>
              <w:divBdr>
                <w:top w:val="none" w:sz="0" w:space="0" w:color="auto"/>
                <w:left w:val="none" w:sz="0" w:space="0" w:color="auto"/>
                <w:bottom w:val="none" w:sz="0" w:space="0" w:color="auto"/>
                <w:right w:val="none" w:sz="0" w:space="0" w:color="auto"/>
              </w:divBdr>
              <w:divsChild>
                <w:div w:id="284043323">
                  <w:marLeft w:val="0"/>
                  <w:marRight w:val="0"/>
                  <w:marTop w:val="0"/>
                  <w:marBottom w:val="0"/>
                  <w:divBdr>
                    <w:top w:val="none" w:sz="0" w:space="0" w:color="auto"/>
                    <w:left w:val="none" w:sz="0" w:space="0" w:color="auto"/>
                    <w:bottom w:val="none" w:sz="0" w:space="0" w:color="auto"/>
                    <w:right w:val="none" w:sz="0" w:space="0" w:color="auto"/>
                  </w:divBdr>
                  <w:divsChild>
                    <w:div w:id="1584606078">
                      <w:marLeft w:val="0"/>
                      <w:marRight w:val="0"/>
                      <w:marTop w:val="0"/>
                      <w:marBottom w:val="0"/>
                      <w:divBdr>
                        <w:top w:val="none" w:sz="0" w:space="0" w:color="auto"/>
                        <w:left w:val="none" w:sz="0" w:space="0" w:color="auto"/>
                        <w:bottom w:val="none" w:sz="0" w:space="0" w:color="auto"/>
                        <w:right w:val="none" w:sz="0" w:space="0" w:color="auto"/>
                      </w:divBdr>
                      <w:divsChild>
                        <w:div w:id="4056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sChild>
            <w:div w:id="1000356639">
              <w:marLeft w:val="0"/>
              <w:marRight w:val="0"/>
              <w:marTop w:val="0"/>
              <w:marBottom w:val="0"/>
              <w:divBdr>
                <w:top w:val="none" w:sz="0" w:space="0" w:color="auto"/>
                <w:left w:val="none" w:sz="0" w:space="0" w:color="auto"/>
                <w:bottom w:val="none" w:sz="0" w:space="0" w:color="auto"/>
                <w:right w:val="none" w:sz="0" w:space="0" w:color="auto"/>
              </w:divBdr>
              <w:divsChild>
                <w:div w:id="2546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ohchr.org/Documents/Publications/GuidingPrinciplesBusinessHR_EN.pdf" TargetMode="External"/><Relationship Id="rId13" Type="http://schemas.openxmlformats.org/officeDocument/2006/relationships/hyperlink" Target="http://hrdd.accountabilityroundtable.org/sites/default/files/Human%20Rights%20Due%20Diligence%20-Examples-.pdf" TargetMode="External"/><Relationship Id="rId18" Type="http://schemas.openxmlformats.org/officeDocument/2006/relationships/hyperlink" Target="http://business-humanrights.org/en/un-guiding-principles/text-of-the-un-guiding-princip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usiness-humanrights.org/en/report-human-rights-due-diligence-the-role-of-states" TargetMode="External"/><Relationship Id="rId7" Type="http://schemas.openxmlformats.org/officeDocument/2006/relationships/endnotes" Target="endnotes.xml"/><Relationship Id="rId12" Type="http://schemas.openxmlformats.org/officeDocument/2006/relationships/hyperlink" Target="mailto:horvath@business-humanrights.org?subject=Government%20survey%20enquiry" TargetMode="External"/><Relationship Id="rId17" Type="http://schemas.openxmlformats.org/officeDocument/2006/relationships/hyperlink" Target="mailto:horvath@business-humanright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ecd.kormany.hu/aktualis-esemenyek" TargetMode="External"/><Relationship Id="rId20" Type="http://schemas.openxmlformats.org/officeDocument/2006/relationships/hyperlink" Target="http://business-humanrights.org/en/danish-institute-for-human-rights-explains-actions-expected-of-states-under-un-guiding-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trial2014.az1.qualtrics.com/SE/?SID=SV_8pHZ3vjdP2hmom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ecd.kormany.hu/ensz-dokumentumok" TargetMode="External"/><Relationship Id="rId23" Type="http://schemas.openxmlformats.org/officeDocument/2006/relationships/hyperlink" Target="http://business-humanrights.org/en/un-guiding-principles/implementation-tools-examples/implementation-by-governments" TargetMode="External"/><Relationship Id="rId10" Type="http://schemas.openxmlformats.org/officeDocument/2006/relationships/hyperlink" Target="http://www.ohchr.org/Documents/Issues/Business/20140424-NAP_quesionnaire_ENG.doc" TargetMode="External"/><Relationship Id="rId19" Type="http://schemas.openxmlformats.org/officeDocument/2006/relationships/hyperlink" Target="http://www.ohchr.org/EN/Issues/Business/Pages/NationalActionPlans.aspx" TargetMode="External"/><Relationship Id="rId4" Type="http://schemas.openxmlformats.org/officeDocument/2006/relationships/settings" Target="settings.xml"/><Relationship Id="rId9" Type="http://schemas.openxmlformats.org/officeDocument/2006/relationships/hyperlink" Target="file:///C:\Users\vago.julia\AppData\Local\Microsoft\Windows\Temporary%20Internet%20Files\Content.Outlook\NXV2I400\business-humanrights.org\en\un-guiding-principles" TargetMode="External"/><Relationship Id="rId14" Type="http://schemas.openxmlformats.org/officeDocument/2006/relationships/hyperlink" Target="http://oecd.kormany.hu/oecd-nkp" TargetMode="External"/><Relationship Id="rId22" Type="http://schemas.openxmlformats.org/officeDocument/2006/relationships/hyperlink" Target="http://business-humanrights.org/sites/default/files/documents/DIHR%20-%20ICAR%20National%20Action%20Plans%20%28NAPs%29%20Report.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0605-0C73-46C2-ADF9-211DB24F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4051</Words>
  <Characters>23091</Characters>
  <Application>Microsoft Office Word</Application>
  <DocSecurity>0</DocSecurity>
  <Lines>192</Lines>
  <Paragraphs>54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2</cp:revision>
  <cp:lastPrinted>2014-09-29T07:29:00Z</cp:lastPrinted>
  <dcterms:created xsi:type="dcterms:W3CDTF">2015-02-27T12:05:00Z</dcterms:created>
  <dcterms:modified xsi:type="dcterms:W3CDTF">2015-02-27T12:05:00Z</dcterms:modified>
</cp:coreProperties>
</file>