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72D2" w14:textId="29D1D8BC" w:rsidR="00E44287" w:rsidRDefault="00CA12A3"/>
    <w:p w14:paraId="72745F6A" w14:textId="679F9739" w:rsidR="00CA12A3" w:rsidRDefault="00CA12A3"/>
    <w:p w14:paraId="74A4BC0D" w14:textId="77777777" w:rsidR="00CA12A3" w:rsidRDefault="00CA12A3" w:rsidP="00CA12A3">
      <w:pPr>
        <w:rPr>
          <w:u w:val="single"/>
        </w:rPr>
      </w:pPr>
      <w:r>
        <w:rPr>
          <w:u w:val="single"/>
        </w:rPr>
        <w:t>Statement</w:t>
      </w:r>
    </w:p>
    <w:p w14:paraId="6ECF357B" w14:textId="77777777" w:rsidR="00CA12A3" w:rsidRDefault="00CA12A3" w:rsidP="00CA12A3">
      <w:r>
        <w:t xml:space="preserve">Cargill has policies on </w:t>
      </w:r>
      <w:hyperlink r:id="rId4" w:history="1">
        <w:r>
          <w:rPr>
            <w:rStyle w:val="Hyperlink"/>
          </w:rPr>
          <w:t>Labor and Human Rights</w:t>
        </w:r>
      </w:hyperlink>
      <w:r>
        <w:t xml:space="preserve"> and </w:t>
      </w:r>
      <w:hyperlink r:id="rId5" w:history="1">
        <w:r>
          <w:rPr>
            <w:rStyle w:val="Hyperlink"/>
          </w:rPr>
          <w:t>Land Rights</w:t>
        </w:r>
      </w:hyperlink>
      <w:r>
        <w:t xml:space="preserve"> and requires its suppliers to adhere to the </w:t>
      </w:r>
      <w:hyperlink r:id="rId6" w:history="1">
        <w:r>
          <w:rPr>
            <w:rStyle w:val="Hyperlink"/>
          </w:rPr>
          <w:t>Cargill Supplier Code of Conduct</w:t>
        </w:r>
      </w:hyperlink>
      <w:r>
        <w:t xml:space="preserve">. </w:t>
      </w:r>
    </w:p>
    <w:p w14:paraId="1E43AC24" w14:textId="77777777" w:rsidR="00CA12A3" w:rsidRDefault="00CA12A3" w:rsidP="00CA12A3"/>
    <w:p w14:paraId="252FAFAE" w14:textId="77777777" w:rsidR="00CA12A3" w:rsidRDefault="00CA12A3" w:rsidP="00CA12A3">
      <w:r>
        <w:t xml:space="preserve">The report, “Dispossession and Displacement: Strategies for </w:t>
      </w:r>
      <w:proofErr w:type="spellStart"/>
      <w:r>
        <w:t>Orinoquia's</w:t>
      </w:r>
      <w:proofErr w:type="spellEnd"/>
      <w:r>
        <w:t xml:space="preserve"> Development,” relates to an agricultural development investment in Colombia made by a fund managed by Proterra Investment Partners, an asset management firm. Proterra was formerly part of Cargill subsidiary Black River Asset Management. In January and February of 2016, </w:t>
      </w:r>
      <w:proofErr w:type="gramStart"/>
      <w:r>
        <w:t>all of</w:t>
      </w:r>
      <w:proofErr w:type="gramEnd"/>
      <w:r>
        <w:t xml:space="preserve"> Black River's operating entities were spun out into three, independently owned firms, and Black River was closed. Cargill has no ownership positions in the three new firms.</w:t>
      </w:r>
    </w:p>
    <w:p w14:paraId="31736E71" w14:textId="77777777" w:rsidR="00CA12A3" w:rsidRDefault="00CA12A3" w:rsidP="00CA12A3"/>
    <w:p w14:paraId="707950DA" w14:textId="77777777" w:rsidR="00CA12A3" w:rsidRDefault="00CA12A3">
      <w:bookmarkStart w:id="0" w:name="_GoBack"/>
      <w:bookmarkEnd w:id="0"/>
    </w:p>
    <w:sectPr w:rsidR="00CA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3"/>
    <w:rsid w:val="00306A3A"/>
    <w:rsid w:val="00441A4C"/>
    <w:rsid w:val="004C288D"/>
    <w:rsid w:val="00736618"/>
    <w:rsid w:val="00B24725"/>
    <w:rsid w:val="00BF2AFD"/>
    <w:rsid w:val="00C93C4B"/>
    <w:rsid w:val="00CA12A3"/>
    <w:rsid w:val="00D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965"/>
  <w15:chartTrackingRefBased/>
  <w15:docId w15:val="{B29BE70C-2898-469B-B705-C07A65EE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2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gill.com/about/supplier-code-of-conduct" TargetMode="External"/><Relationship Id="rId5" Type="http://schemas.openxmlformats.org/officeDocument/2006/relationships/hyperlink" Target="https://www.cargill.com/news/land-rights-issue" TargetMode="External"/><Relationship Id="rId4" Type="http://schemas.openxmlformats.org/officeDocument/2006/relationships/hyperlink" Target="https://www.cargill.com/news/labor-human-rights-is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2018-02-12T20:20:00Z</dcterms:created>
  <dcterms:modified xsi:type="dcterms:W3CDTF">2018-02-12T20:20:00Z</dcterms:modified>
</cp:coreProperties>
</file>