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18D49" w14:textId="6D541B29" w:rsidR="00497FDA" w:rsidRDefault="00497FDA" w:rsidP="00497FDA">
      <w:pPr>
        <w:spacing w:after="0" w:line="240" w:lineRule="auto"/>
        <w:rPr>
          <w:rFonts w:asciiTheme="minorBidi" w:hAnsiTheme="minorBidi"/>
          <w:b/>
          <w:bCs/>
          <w:sz w:val="21"/>
          <w:szCs w:val="21"/>
        </w:rPr>
      </w:pPr>
      <w:r>
        <w:rPr>
          <w:rFonts w:asciiTheme="minorBidi" w:hAnsiTheme="minorBidi"/>
          <w:b/>
          <w:bCs/>
          <w:sz w:val="21"/>
          <w:szCs w:val="21"/>
        </w:rPr>
        <w:t>Credit Agricole</w:t>
      </w:r>
      <w:r w:rsidRPr="00E50934">
        <w:rPr>
          <w:rFonts w:asciiTheme="minorBidi" w:hAnsiTheme="minorBidi"/>
          <w:b/>
          <w:bCs/>
          <w:sz w:val="21"/>
          <w:szCs w:val="21"/>
        </w:rPr>
        <w:t xml:space="preserve"> response </w:t>
      </w:r>
    </w:p>
    <w:p w14:paraId="73F61484" w14:textId="77777777" w:rsidR="00497FDA" w:rsidRPr="00E50934" w:rsidRDefault="00497FDA" w:rsidP="00497FDA">
      <w:pPr>
        <w:spacing w:after="0" w:line="240" w:lineRule="auto"/>
        <w:rPr>
          <w:rFonts w:asciiTheme="minorBidi" w:hAnsiTheme="minorBidi"/>
          <w:b/>
          <w:bCs/>
          <w:sz w:val="21"/>
          <w:szCs w:val="21"/>
        </w:rPr>
      </w:pPr>
    </w:p>
    <w:p w14:paraId="427DF47A" w14:textId="77777777" w:rsidR="00497FDA" w:rsidRDefault="00497FDA" w:rsidP="00497FDA">
      <w:pPr>
        <w:spacing w:after="0" w:line="240" w:lineRule="auto"/>
        <w:rPr>
          <w:rFonts w:asciiTheme="minorBidi" w:hAnsiTheme="minorBidi"/>
          <w:sz w:val="21"/>
          <w:szCs w:val="21"/>
        </w:rPr>
      </w:pPr>
      <w:r w:rsidRPr="00E50934">
        <w:rPr>
          <w:rFonts w:asciiTheme="minorBidi" w:hAnsiTheme="minorBidi"/>
          <w:sz w:val="21"/>
          <w:szCs w:val="21"/>
        </w:rPr>
        <w:t xml:space="preserve">9 July 2018 </w:t>
      </w:r>
    </w:p>
    <w:p w14:paraId="7518D524" w14:textId="77777777" w:rsidR="00497FDA" w:rsidRPr="00E50934" w:rsidRDefault="00497FDA" w:rsidP="00497FDA">
      <w:pPr>
        <w:spacing w:after="0" w:line="240" w:lineRule="auto"/>
        <w:rPr>
          <w:rFonts w:asciiTheme="minorBidi" w:hAnsiTheme="minorBidi"/>
          <w:sz w:val="21"/>
          <w:szCs w:val="21"/>
        </w:rPr>
      </w:pPr>
    </w:p>
    <w:p w14:paraId="54B5CAB3" w14:textId="1CE23EBF" w:rsidR="00497FDA" w:rsidRPr="00E50934" w:rsidRDefault="00497FDA" w:rsidP="00497FDA">
      <w:pPr>
        <w:spacing w:after="0" w:line="240" w:lineRule="auto"/>
        <w:rPr>
          <w:rFonts w:asciiTheme="minorBidi" w:hAnsiTheme="minorBidi"/>
          <w:sz w:val="21"/>
          <w:szCs w:val="21"/>
        </w:rPr>
      </w:pPr>
      <w:r w:rsidRPr="00E50934">
        <w:rPr>
          <w:rFonts w:asciiTheme="minorBidi" w:hAnsiTheme="minorBidi"/>
          <w:sz w:val="21"/>
          <w:szCs w:val="21"/>
        </w:rPr>
        <w:t xml:space="preserve">Business &amp; Human Rights Resource Centre invited Credit </w:t>
      </w:r>
      <w:r>
        <w:rPr>
          <w:rFonts w:asciiTheme="minorBidi" w:hAnsiTheme="minorBidi"/>
          <w:sz w:val="21"/>
          <w:szCs w:val="21"/>
        </w:rPr>
        <w:t>Agricole</w:t>
      </w:r>
      <w:r w:rsidRPr="00E50934">
        <w:rPr>
          <w:rFonts w:asciiTheme="minorBidi" w:hAnsiTheme="minorBidi"/>
          <w:sz w:val="21"/>
          <w:szCs w:val="21"/>
        </w:rPr>
        <w:t xml:space="preserve"> to respond to the following report: </w:t>
      </w:r>
    </w:p>
    <w:p w14:paraId="5D2E2259" w14:textId="77777777" w:rsidR="00497FDA" w:rsidRPr="00E50934" w:rsidRDefault="00497FDA" w:rsidP="00497FDA">
      <w:pPr>
        <w:spacing w:after="0" w:line="240" w:lineRule="auto"/>
        <w:ind w:left="720"/>
        <w:rPr>
          <w:rFonts w:asciiTheme="minorBidi" w:hAnsiTheme="minorBidi"/>
          <w:sz w:val="21"/>
          <w:szCs w:val="21"/>
        </w:rPr>
      </w:pPr>
      <w:r w:rsidRPr="00E50934">
        <w:rPr>
          <w:rFonts w:asciiTheme="minorBidi" w:hAnsiTheme="minorBidi"/>
          <w:sz w:val="21"/>
          <w:szCs w:val="21"/>
        </w:rPr>
        <w:t xml:space="preserve">• </w:t>
      </w:r>
      <w:r w:rsidRPr="00E50934">
        <w:rPr>
          <w:rFonts w:asciiTheme="minorBidi" w:eastAsia="Times New Roman" w:hAnsiTheme="minorBidi"/>
          <w:color w:val="212121"/>
          <w:sz w:val="21"/>
          <w:szCs w:val="21"/>
          <w:lang w:val="de-CH"/>
        </w:rPr>
        <w:t>"</w:t>
      </w:r>
      <w:hyperlink r:id="rId4" w:history="1">
        <w:r w:rsidRPr="00E50934">
          <w:rPr>
            <w:rStyle w:val="Hyperlink"/>
            <w:rFonts w:asciiTheme="minorBidi" w:eastAsia="Times New Roman" w:hAnsiTheme="minorBidi"/>
            <w:sz w:val="21"/>
            <w:szCs w:val="21"/>
            <w:lang w:val="de-CH"/>
          </w:rPr>
          <w:t>Dirty Profits 6: Mining and Extractive Companies, Pro</w:t>
        </w:r>
        <w:r w:rsidRPr="00E50934">
          <w:rPr>
            <w:rStyle w:val="Hyperlink"/>
            <w:rFonts w:asciiTheme="minorBidi" w:eastAsia="Times New Roman" w:hAnsiTheme="minorBidi"/>
            <w:sz w:val="21"/>
            <w:szCs w:val="21"/>
            <w:lang w:val="de-CH"/>
          </w:rPr>
          <w:t>m</w:t>
        </w:r>
        <w:r w:rsidRPr="00E50934">
          <w:rPr>
            <w:rStyle w:val="Hyperlink"/>
            <w:rFonts w:asciiTheme="minorBidi" w:eastAsia="Times New Roman" w:hAnsiTheme="minorBidi"/>
            <w:sz w:val="21"/>
            <w:szCs w:val="21"/>
            <w:lang w:val="de-CH"/>
          </w:rPr>
          <w:t>ises and Progress</w:t>
        </w:r>
      </w:hyperlink>
      <w:r w:rsidRPr="00E50934">
        <w:rPr>
          <w:rFonts w:asciiTheme="minorBidi" w:eastAsia="Times New Roman" w:hAnsiTheme="minorBidi"/>
          <w:color w:val="212121"/>
          <w:sz w:val="21"/>
          <w:szCs w:val="21"/>
          <w:lang w:val="de-CH"/>
        </w:rPr>
        <w:t>”, Facing Finance, May 2018</w:t>
      </w:r>
      <w:r w:rsidRPr="00E50934">
        <w:rPr>
          <w:rFonts w:asciiTheme="minorBidi" w:eastAsia="Times New Roman" w:hAnsiTheme="minorBidi"/>
          <w:i/>
          <w:iCs/>
          <w:color w:val="212121"/>
          <w:sz w:val="21"/>
          <w:szCs w:val="21"/>
          <w:lang w:val="de-CH"/>
        </w:rPr>
        <w:t> </w:t>
      </w:r>
    </w:p>
    <w:p w14:paraId="4DE88AB2" w14:textId="77777777" w:rsidR="00497FDA" w:rsidRPr="00E50934" w:rsidRDefault="00497FDA" w:rsidP="00497FDA">
      <w:pPr>
        <w:spacing w:after="0" w:line="240" w:lineRule="auto"/>
        <w:rPr>
          <w:rFonts w:asciiTheme="minorBidi" w:hAnsiTheme="minorBidi"/>
          <w:sz w:val="21"/>
          <w:szCs w:val="21"/>
        </w:rPr>
      </w:pPr>
    </w:p>
    <w:p w14:paraId="6D1DAAC0" w14:textId="56829BFA" w:rsidR="00497FDA" w:rsidRDefault="00497FDA" w:rsidP="00497FDA">
      <w:pPr>
        <w:spacing w:after="0" w:line="240" w:lineRule="auto"/>
        <w:rPr>
          <w:rFonts w:asciiTheme="minorBidi" w:hAnsiTheme="minorBidi"/>
          <w:sz w:val="21"/>
          <w:szCs w:val="21"/>
        </w:rPr>
      </w:pPr>
      <w:r>
        <w:rPr>
          <w:rFonts w:asciiTheme="minorBidi" w:hAnsiTheme="minorBidi"/>
          <w:sz w:val="21"/>
          <w:szCs w:val="21"/>
        </w:rPr>
        <w:t>Credit Agricole</w:t>
      </w:r>
      <w:r w:rsidRPr="00E50934">
        <w:rPr>
          <w:rFonts w:asciiTheme="minorBidi" w:hAnsiTheme="minorBidi"/>
          <w:sz w:val="21"/>
          <w:szCs w:val="21"/>
        </w:rPr>
        <w:t xml:space="preserve"> sent the following response:</w:t>
      </w:r>
    </w:p>
    <w:p w14:paraId="262C6AA8" w14:textId="77777777" w:rsidR="00497FDA" w:rsidRPr="00E50934" w:rsidRDefault="00497FDA" w:rsidP="00497FDA">
      <w:pPr>
        <w:spacing w:after="0" w:line="240" w:lineRule="auto"/>
        <w:rPr>
          <w:rFonts w:asciiTheme="minorBidi" w:hAnsiTheme="minorBidi"/>
          <w:sz w:val="21"/>
          <w:szCs w:val="21"/>
        </w:rPr>
      </w:pPr>
    </w:p>
    <w:p w14:paraId="4D07E841" w14:textId="77777777" w:rsidR="00497FDA" w:rsidRPr="00497FDA" w:rsidRDefault="00497FDA" w:rsidP="00497FDA">
      <w:pPr>
        <w:spacing w:after="0" w:line="240" w:lineRule="auto"/>
        <w:rPr>
          <w:rFonts w:asciiTheme="minorBidi" w:hAnsiTheme="minorBidi"/>
          <w:sz w:val="21"/>
          <w:szCs w:val="21"/>
        </w:rPr>
      </w:pPr>
      <w:r w:rsidRPr="00BA566E">
        <w:rPr>
          <w:rFonts w:asciiTheme="minorBidi" w:hAnsiTheme="minorBidi"/>
          <w:sz w:val="21"/>
          <w:szCs w:val="21"/>
          <w:lang w:val="en-GB"/>
        </w:rPr>
        <w:t>“</w:t>
      </w:r>
      <w:r w:rsidRPr="00497FDA">
        <w:rPr>
          <w:rFonts w:asciiTheme="minorBidi" w:hAnsiTheme="minorBidi"/>
          <w:sz w:val="21"/>
          <w:szCs w:val="21"/>
        </w:rPr>
        <w:t xml:space="preserve">Crédit Agricole has published a Mining &amp; Metal </w:t>
      </w:r>
      <w:proofErr w:type="gramStart"/>
      <w:r w:rsidRPr="00497FDA">
        <w:rPr>
          <w:rFonts w:asciiTheme="minorBidi" w:hAnsiTheme="minorBidi"/>
          <w:sz w:val="21"/>
          <w:szCs w:val="21"/>
        </w:rPr>
        <w:t>Policy, and</w:t>
      </w:r>
      <w:proofErr w:type="gramEnd"/>
      <w:r w:rsidRPr="00497FDA">
        <w:rPr>
          <w:rFonts w:asciiTheme="minorBidi" w:hAnsiTheme="minorBidi"/>
          <w:sz w:val="21"/>
          <w:szCs w:val="21"/>
        </w:rPr>
        <w:t xml:space="preserve"> expects its clients to develop good working practices and behavior to limit their Environmental &amp; Social impacts in line with this Policy, to adhere to industry good practice principles (such as those defined by the ICMM or the World Bank group and the relevant industry initiatives) and to respect the principles and rules adopted by the OECD, SEC and EU with respect to payment disclosure and responsible supply chains. </w:t>
      </w:r>
    </w:p>
    <w:p w14:paraId="4365D32A" w14:textId="77777777" w:rsidR="00497FDA" w:rsidRPr="00497FDA" w:rsidRDefault="00497FDA" w:rsidP="00497FDA">
      <w:pPr>
        <w:spacing w:after="0" w:line="240" w:lineRule="auto"/>
        <w:rPr>
          <w:rFonts w:asciiTheme="minorBidi" w:hAnsiTheme="minorBidi"/>
          <w:sz w:val="21"/>
          <w:szCs w:val="21"/>
        </w:rPr>
      </w:pPr>
      <w:r w:rsidRPr="00497FDA">
        <w:rPr>
          <w:rFonts w:asciiTheme="minorBidi" w:hAnsiTheme="minorBidi"/>
          <w:sz w:val="21"/>
          <w:szCs w:val="21"/>
        </w:rPr>
        <w:t> </w:t>
      </w:r>
    </w:p>
    <w:p w14:paraId="3462CC06" w14:textId="67572C7F" w:rsidR="00497FDA" w:rsidRPr="00497FDA" w:rsidRDefault="00497FDA" w:rsidP="00497FDA">
      <w:pPr>
        <w:spacing w:after="0" w:line="240" w:lineRule="auto"/>
        <w:rPr>
          <w:rFonts w:asciiTheme="minorBidi" w:hAnsiTheme="minorBidi"/>
          <w:sz w:val="21"/>
          <w:szCs w:val="21"/>
        </w:rPr>
      </w:pPr>
      <w:r w:rsidRPr="00497FDA">
        <w:rPr>
          <w:rFonts w:asciiTheme="minorBidi" w:hAnsiTheme="minorBidi"/>
          <w:sz w:val="21"/>
          <w:szCs w:val="21"/>
        </w:rPr>
        <w:t xml:space="preserve">The regulatory framework in which the client evolves should lead to the respect of the principles of the Policy for the activities located in High Income OECD Countries. In other countries, the client policy is assessed towards the principles of the Bank Policy </w:t>
      </w:r>
      <w:proofErr w:type="gramStart"/>
      <w:r w:rsidRPr="00497FDA">
        <w:rPr>
          <w:rFonts w:asciiTheme="minorBidi" w:hAnsiTheme="minorBidi"/>
          <w:sz w:val="21"/>
          <w:szCs w:val="21"/>
        </w:rPr>
        <w:t>on the occasion of</w:t>
      </w:r>
      <w:proofErr w:type="gramEnd"/>
      <w:r w:rsidRPr="00497FDA">
        <w:rPr>
          <w:rFonts w:asciiTheme="minorBidi" w:hAnsiTheme="minorBidi"/>
          <w:sz w:val="21"/>
          <w:szCs w:val="21"/>
        </w:rPr>
        <w:t xml:space="preserve"> the annual review of the relationship. Supporting or belonging to ICMM association, EITI and the industry initiatives listed in our policy, as relevant, are a strong element of assessment. The bank also assess whether the client monitors and assesses impacts and mitigation measures, and is publicly reporting on these aspects (website, annual report…).</w:t>
      </w:r>
      <w:r>
        <w:rPr>
          <w:rFonts w:asciiTheme="minorBidi" w:hAnsiTheme="minorBidi"/>
          <w:sz w:val="21"/>
          <w:szCs w:val="21"/>
        </w:rPr>
        <w:t>”</w:t>
      </w:r>
      <w:bookmarkStart w:id="0" w:name="_GoBack"/>
      <w:bookmarkEnd w:id="0"/>
    </w:p>
    <w:p w14:paraId="11047FE2" w14:textId="74AAB433" w:rsidR="00497FDA" w:rsidRPr="00497FDA" w:rsidRDefault="00497FDA" w:rsidP="00497FDA">
      <w:pPr>
        <w:spacing w:after="0" w:line="240" w:lineRule="auto"/>
        <w:rPr>
          <w:rFonts w:asciiTheme="minorBidi" w:hAnsiTheme="minorBidi"/>
          <w:sz w:val="21"/>
          <w:szCs w:val="21"/>
        </w:rPr>
      </w:pPr>
    </w:p>
    <w:p w14:paraId="227E8738" w14:textId="77777777" w:rsidR="00971574" w:rsidRPr="00497FDA" w:rsidRDefault="00971574">
      <w:pPr>
        <w:rPr>
          <w:lang w:val="en-GB"/>
        </w:rPr>
      </w:pPr>
    </w:p>
    <w:sectPr w:rsidR="00971574" w:rsidRPr="00497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DA"/>
    <w:rsid w:val="00497FDA"/>
    <w:rsid w:val="00971574"/>
    <w:rsid w:val="00C72A29"/>
    <w:rsid w:val="00DB44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F5EC"/>
  <w15:chartTrackingRefBased/>
  <w15:docId w15:val="{12089175-7819-4937-AA5E-10984A72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F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FDA"/>
    <w:rPr>
      <w:color w:val="0563C1" w:themeColor="hyperlink"/>
      <w:u w:val="single"/>
    </w:rPr>
  </w:style>
  <w:style w:type="character" w:styleId="FollowedHyperlink">
    <w:name w:val="FollowedHyperlink"/>
    <w:basedOn w:val="DefaultParagraphFont"/>
    <w:uiPriority w:val="99"/>
    <w:semiHidden/>
    <w:unhideWhenUsed/>
    <w:rsid w:val="00497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16286">
      <w:bodyDiv w:val="1"/>
      <w:marLeft w:val="0"/>
      <w:marRight w:val="0"/>
      <w:marTop w:val="0"/>
      <w:marBottom w:val="0"/>
      <w:divBdr>
        <w:top w:val="none" w:sz="0" w:space="0" w:color="auto"/>
        <w:left w:val="none" w:sz="0" w:space="0" w:color="auto"/>
        <w:bottom w:val="none" w:sz="0" w:space="0" w:color="auto"/>
        <w:right w:val="none" w:sz="0" w:space="0" w:color="auto"/>
      </w:divBdr>
    </w:div>
    <w:div w:id="15145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ing-finance.org/files/2018/05/DP6_ONLINEX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Intern-NYC BHRRC</dc:creator>
  <cp:keywords/>
  <dc:description/>
  <cp:lastModifiedBy>Intern-NYC BHRRC</cp:lastModifiedBy>
  <cp:revision>1</cp:revision>
  <dcterms:created xsi:type="dcterms:W3CDTF">2018-07-10T20:51:00Z</dcterms:created>
  <dcterms:modified xsi:type="dcterms:W3CDTF">2018-07-10T20:58:00Z</dcterms:modified>
</cp:coreProperties>
</file>