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E3" w:rsidRDefault="003D5AE3" w:rsidP="00105940">
      <w:r>
        <w:rPr>
          <w:noProof/>
          <w:color w:val="1F497D"/>
          <w:sz w:val="22"/>
          <w:szCs w:val="22"/>
          <w:lang w:eastAsia="es-CO"/>
        </w:rPr>
        <w:drawing>
          <wp:inline distT="0" distB="0" distL="0" distR="0">
            <wp:extent cx="7144385" cy="1858010"/>
            <wp:effectExtent l="0" t="0" r="0" b="8890"/>
            <wp:docPr id="2" name="Imagen 2" descr="cid:image005.jpg@01D0AE97.9DE3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5.jpg@01D0AE97.9DE37A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4385" cy="1858010"/>
                    </a:xfrm>
                    <a:prstGeom prst="rect">
                      <a:avLst/>
                    </a:prstGeom>
                    <a:noFill/>
                    <a:ln>
                      <a:noFill/>
                    </a:ln>
                  </pic:spPr>
                </pic:pic>
              </a:graphicData>
            </a:graphic>
          </wp:inline>
        </w:drawing>
      </w:r>
    </w:p>
    <w:tbl>
      <w:tblPr>
        <w:tblW w:w="11916" w:type="dxa"/>
        <w:jc w:val="center"/>
        <w:tblCellMar>
          <w:left w:w="0" w:type="dxa"/>
          <w:right w:w="0" w:type="dxa"/>
        </w:tblCellMar>
        <w:tblLook w:val="04A0" w:firstRow="1" w:lastRow="0" w:firstColumn="1" w:lastColumn="0" w:noHBand="0" w:noVBand="1"/>
      </w:tblPr>
      <w:tblGrid>
        <w:gridCol w:w="294"/>
        <w:gridCol w:w="11467"/>
        <w:gridCol w:w="278"/>
      </w:tblGrid>
      <w:tr w:rsidR="003D5AE3" w:rsidTr="003D5AE3">
        <w:trPr>
          <w:jc w:val="center"/>
        </w:trPr>
        <w:tc>
          <w:tcPr>
            <w:tcW w:w="222" w:type="dxa"/>
            <w:tcMar>
              <w:top w:w="0" w:type="dxa"/>
              <w:left w:w="108" w:type="dxa"/>
              <w:bottom w:w="0" w:type="dxa"/>
              <w:right w:w="108" w:type="dxa"/>
            </w:tcMar>
            <w:hideMark/>
          </w:tcPr>
          <w:p w:rsidR="003D5AE3" w:rsidRDefault="003D5AE3">
            <w:pPr>
              <w:spacing w:after="0" w:line="276" w:lineRule="auto"/>
            </w:pPr>
            <w:r>
              <w:rPr>
                <w:rFonts w:ascii="Arial" w:hAnsi="Arial" w:cs="Arial"/>
                <w:sz w:val="22"/>
                <w:szCs w:val="22"/>
              </w:rPr>
              <w:t> </w:t>
            </w:r>
          </w:p>
        </w:tc>
        <w:tc>
          <w:tcPr>
            <w:tcW w:w="11472" w:type="dxa"/>
            <w:tcMar>
              <w:top w:w="0" w:type="dxa"/>
              <w:left w:w="108" w:type="dxa"/>
              <w:bottom w:w="0" w:type="dxa"/>
              <w:right w:w="108" w:type="dxa"/>
            </w:tcMar>
            <w:hideMark/>
          </w:tcPr>
          <w:p w:rsidR="003D5AE3" w:rsidRDefault="003D5AE3">
            <w:pPr>
              <w:autoSpaceDE w:val="0"/>
              <w:autoSpaceDN w:val="0"/>
              <w:spacing w:after="0"/>
              <w:jc w:val="center"/>
            </w:pPr>
            <w:r>
              <w:rPr>
                <w:rFonts w:ascii="Arial" w:hAnsi="Arial" w:cs="Arial"/>
                <w:b/>
                <w:bCs/>
                <w:sz w:val="36"/>
                <w:szCs w:val="36"/>
              </w:rPr>
              <w:t xml:space="preserve">Ecopetrol rechaza amenazas contra líder sindical </w:t>
            </w:r>
          </w:p>
        </w:tc>
        <w:tc>
          <w:tcPr>
            <w:tcW w:w="222" w:type="dxa"/>
            <w:tcMar>
              <w:top w:w="0" w:type="dxa"/>
              <w:left w:w="108" w:type="dxa"/>
              <w:bottom w:w="0" w:type="dxa"/>
              <w:right w:w="108" w:type="dxa"/>
            </w:tcMar>
            <w:hideMark/>
          </w:tcPr>
          <w:p w:rsidR="003D5AE3" w:rsidRDefault="003D5AE3">
            <w:pPr>
              <w:spacing w:after="0" w:line="276" w:lineRule="auto"/>
            </w:pPr>
            <w:r>
              <w:rPr>
                <w:rFonts w:ascii="Arial" w:hAnsi="Arial" w:cs="Arial"/>
                <w:sz w:val="22"/>
                <w:szCs w:val="22"/>
              </w:rPr>
              <w:t> </w:t>
            </w:r>
          </w:p>
        </w:tc>
      </w:tr>
      <w:tr w:rsidR="003D5AE3" w:rsidTr="003D5AE3">
        <w:trPr>
          <w:trHeight w:val="157"/>
          <w:jc w:val="center"/>
        </w:trPr>
        <w:tc>
          <w:tcPr>
            <w:tcW w:w="11916" w:type="dxa"/>
            <w:gridSpan w:val="3"/>
            <w:tcMar>
              <w:top w:w="0" w:type="dxa"/>
              <w:left w:w="108" w:type="dxa"/>
              <w:bottom w:w="0" w:type="dxa"/>
              <w:right w:w="108" w:type="dxa"/>
            </w:tcMar>
            <w:hideMark/>
          </w:tcPr>
          <w:p w:rsidR="003D5AE3" w:rsidRDefault="003D5AE3">
            <w:pPr>
              <w:spacing w:after="0" w:line="276" w:lineRule="auto"/>
            </w:pPr>
            <w:r>
              <w:rPr>
                <w:sz w:val="16"/>
                <w:szCs w:val="16"/>
              </w:rPr>
              <w:t> </w:t>
            </w:r>
          </w:p>
        </w:tc>
      </w:tr>
      <w:tr w:rsidR="003D5AE3" w:rsidTr="003D5AE3">
        <w:trPr>
          <w:jc w:val="center"/>
        </w:trPr>
        <w:tc>
          <w:tcPr>
            <w:tcW w:w="222" w:type="dxa"/>
            <w:tcMar>
              <w:top w:w="0" w:type="dxa"/>
              <w:left w:w="108" w:type="dxa"/>
              <w:bottom w:w="0" w:type="dxa"/>
              <w:right w:w="108" w:type="dxa"/>
            </w:tcMar>
            <w:hideMark/>
          </w:tcPr>
          <w:p w:rsidR="003D5AE3" w:rsidRDefault="003D5AE3">
            <w:pPr>
              <w:spacing w:after="0" w:line="276" w:lineRule="auto"/>
            </w:pPr>
            <w:r>
              <w:rPr>
                <w:rFonts w:ascii="Verdana" w:hAnsi="Verdana"/>
                <w:sz w:val="22"/>
                <w:szCs w:val="22"/>
                <w:lang w:val="es-ES"/>
              </w:rPr>
              <w:t> </w:t>
            </w:r>
          </w:p>
        </w:tc>
        <w:tc>
          <w:tcPr>
            <w:tcW w:w="11472" w:type="dxa"/>
            <w:tcMar>
              <w:top w:w="0" w:type="dxa"/>
              <w:left w:w="108" w:type="dxa"/>
              <w:bottom w:w="0" w:type="dxa"/>
              <w:right w:w="108" w:type="dxa"/>
            </w:tcMar>
            <w:hideMark/>
          </w:tcPr>
          <w:p w:rsidR="003D5AE3" w:rsidRDefault="003D5AE3">
            <w:pPr>
              <w:spacing w:after="0"/>
            </w:pPr>
            <w:r>
              <w:rPr>
                <w:rFonts w:ascii="Verdana" w:hAnsi="Verdana"/>
                <w:sz w:val="22"/>
                <w:szCs w:val="22"/>
                <w:lang w:val="es-ES"/>
              </w:rPr>
              <w:t> </w:t>
            </w:r>
          </w:p>
          <w:p w:rsidR="003D5AE3" w:rsidRDefault="003D5AE3">
            <w:pPr>
              <w:spacing w:after="0"/>
              <w:jc w:val="both"/>
            </w:pPr>
            <w:r>
              <w:rPr>
                <w:rFonts w:ascii="Verdana" w:hAnsi="Verdana"/>
                <w:b/>
                <w:bCs/>
                <w:sz w:val="22"/>
                <w:szCs w:val="22"/>
                <w:lang w:val="es-ES"/>
              </w:rPr>
              <w:t>Bogotá, Agosto 8 de 2016.</w:t>
            </w:r>
            <w:r>
              <w:rPr>
                <w:rFonts w:ascii="Verdana" w:hAnsi="Verdana"/>
                <w:sz w:val="22"/>
                <w:szCs w:val="22"/>
                <w:lang w:val="es-ES"/>
              </w:rPr>
              <w:t xml:space="preserve">  </w:t>
            </w:r>
            <w:r>
              <w:rPr>
                <w:rFonts w:ascii="Arial" w:hAnsi="Arial" w:cs="Arial"/>
                <w:sz w:val="22"/>
                <w:szCs w:val="22"/>
                <w:lang w:val="es-MX"/>
              </w:rPr>
              <w:t>Ecopetrol res</w:t>
            </w:r>
            <w:bookmarkStart w:id="0" w:name="_GoBack"/>
            <w:bookmarkEnd w:id="0"/>
            <w:r>
              <w:rPr>
                <w:rFonts w:ascii="Arial" w:hAnsi="Arial" w:cs="Arial"/>
                <w:sz w:val="22"/>
                <w:szCs w:val="22"/>
                <w:lang w:val="es-MX"/>
              </w:rPr>
              <w:t xml:space="preserve">peta el principio fundamental de la vida y el ejercicio de la actividad sindical, por tanto rechaza enfáticamente las amenazas proferidas contra el líder sindical Rodolfo Vecino Acevedo y su familia. </w:t>
            </w:r>
          </w:p>
          <w:p w:rsidR="003D5AE3" w:rsidRDefault="003D5AE3">
            <w:pPr>
              <w:spacing w:after="0"/>
              <w:jc w:val="both"/>
            </w:pPr>
            <w:r>
              <w:rPr>
                <w:rFonts w:ascii="Arial" w:hAnsi="Arial" w:cs="Arial"/>
                <w:sz w:val="22"/>
                <w:szCs w:val="22"/>
                <w:lang w:val="es-MX"/>
              </w:rPr>
              <w:t> </w:t>
            </w:r>
          </w:p>
          <w:p w:rsidR="003D5AE3" w:rsidRDefault="003D5AE3">
            <w:pPr>
              <w:spacing w:after="0"/>
              <w:jc w:val="both"/>
            </w:pPr>
            <w:r>
              <w:rPr>
                <w:rFonts w:ascii="Arial" w:hAnsi="Arial" w:cs="Arial"/>
                <w:sz w:val="22"/>
                <w:szCs w:val="22"/>
                <w:lang w:val="es-MX"/>
              </w:rPr>
              <w:t xml:space="preserve">Ecopetrol por intermedio de la Gerencia de Seguridad Física puso estos hechos en conocimiento de la Policía Nacional, con el fin de ofrecer de manera conjunta asesoría en materia de seguridad a quienes han sido objeto de estas amenazas. </w:t>
            </w:r>
          </w:p>
          <w:p w:rsidR="003D5AE3" w:rsidRDefault="003D5AE3">
            <w:pPr>
              <w:spacing w:after="0"/>
              <w:jc w:val="both"/>
            </w:pPr>
            <w:r>
              <w:rPr>
                <w:rFonts w:ascii="Arial" w:hAnsi="Arial" w:cs="Arial"/>
                <w:sz w:val="22"/>
                <w:szCs w:val="22"/>
                <w:lang w:val="es-MX"/>
              </w:rPr>
              <w:t> </w:t>
            </w:r>
          </w:p>
          <w:p w:rsidR="003D5AE3" w:rsidRDefault="003D5AE3">
            <w:pPr>
              <w:spacing w:after="0"/>
              <w:jc w:val="both"/>
            </w:pPr>
            <w:r>
              <w:rPr>
                <w:rFonts w:ascii="Arial" w:hAnsi="Arial" w:cs="Arial"/>
                <w:sz w:val="22"/>
                <w:szCs w:val="22"/>
                <w:lang w:val="es-MX"/>
              </w:rPr>
              <w:t xml:space="preserve">Ecopetrol condena la situación y advierte que toda amenaza contra la vida de los trabajadores, sus familias y de quienes ostentan la calidad de dirigentes sindicales, es un tema prioritario para Ecopetrol. </w:t>
            </w:r>
          </w:p>
          <w:p w:rsidR="003D5AE3" w:rsidRDefault="003D5AE3">
            <w:pPr>
              <w:spacing w:line="276" w:lineRule="auto"/>
            </w:pPr>
            <w:r>
              <w:rPr>
                <w:sz w:val="22"/>
                <w:szCs w:val="22"/>
              </w:rPr>
              <w:t> </w:t>
            </w:r>
          </w:p>
        </w:tc>
        <w:tc>
          <w:tcPr>
            <w:tcW w:w="222" w:type="dxa"/>
            <w:tcMar>
              <w:top w:w="0" w:type="dxa"/>
              <w:left w:w="108" w:type="dxa"/>
              <w:bottom w:w="0" w:type="dxa"/>
              <w:right w:w="108" w:type="dxa"/>
            </w:tcMar>
            <w:hideMark/>
          </w:tcPr>
          <w:p w:rsidR="003D5AE3" w:rsidRDefault="003D5AE3">
            <w:pPr>
              <w:spacing w:after="0" w:line="276" w:lineRule="auto"/>
            </w:pPr>
            <w:r>
              <w:rPr>
                <w:rFonts w:ascii="Arial" w:hAnsi="Arial" w:cs="Arial"/>
                <w:sz w:val="22"/>
                <w:szCs w:val="22"/>
              </w:rPr>
              <w:t> </w:t>
            </w:r>
          </w:p>
        </w:tc>
      </w:tr>
      <w:tr w:rsidR="003D5AE3" w:rsidTr="003D5AE3">
        <w:trPr>
          <w:trHeight w:val="2410"/>
          <w:jc w:val="center"/>
        </w:trPr>
        <w:tc>
          <w:tcPr>
            <w:tcW w:w="222" w:type="dxa"/>
            <w:tcMar>
              <w:top w:w="0" w:type="dxa"/>
              <w:left w:w="108" w:type="dxa"/>
              <w:bottom w:w="0" w:type="dxa"/>
              <w:right w:w="108" w:type="dxa"/>
            </w:tcMar>
            <w:vAlign w:val="center"/>
            <w:hideMark/>
          </w:tcPr>
          <w:p w:rsidR="003D5AE3" w:rsidRDefault="003D5AE3">
            <w:pPr>
              <w:spacing w:after="0" w:line="276" w:lineRule="auto"/>
              <w:jc w:val="center"/>
            </w:pPr>
            <w:r>
              <w:rPr>
                <w:rFonts w:ascii="Arial" w:hAnsi="Arial" w:cs="Arial"/>
                <w:sz w:val="22"/>
                <w:szCs w:val="22"/>
              </w:rPr>
              <w:t> </w:t>
            </w:r>
          </w:p>
        </w:tc>
        <w:tc>
          <w:tcPr>
            <w:tcW w:w="11472" w:type="dxa"/>
            <w:tcMar>
              <w:top w:w="0" w:type="dxa"/>
              <w:left w:w="108" w:type="dxa"/>
              <w:bottom w:w="0" w:type="dxa"/>
              <w:right w:w="108" w:type="dxa"/>
            </w:tcMar>
            <w:vAlign w:val="center"/>
            <w:hideMark/>
          </w:tcPr>
          <w:p w:rsidR="003D5AE3" w:rsidRDefault="003D5AE3">
            <w:pPr>
              <w:spacing w:after="0" w:line="276" w:lineRule="auto"/>
              <w:jc w:val="center"/>
            </w:pPr>
            <w:r>
              <w:rPr>
                <w:rFonts w:ascii="Arial" w:hAnsi="Arial" w:cs="Arial"/>
                <w:noProof/>
                <w:sz w:val="22"/>
                <w:szCs w:val="22"/>
                <w:lang w:eastAsia="es-CO"/>
              </w:rPr>
              <w:drawing>
                <wp:inline distT="0" distB="0" distL="0" distR="0">
                  <wp:extent cx="7144385" cy="1590675"/>
                  <wp:effectExtent l="0" t="0" r="0" b="9525"/>
                  <wp:docPr id="1" name="Imagen 1" descr="cid:image010.jpg@01D0AE97.9DE3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10.jpg@01D0AE97.9DE37A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4385" cy="1590675"/>
                          </a:xfrm>
                          <a:prstGeom prst="rect">
                            <a:avLst/>
                          </a:prstGeom>
                          <a:noFill/>
                          <a:ln>
                            <a:noFill/>
                          </a:ln>
                        </pic:spPr>
                      </pic:pic>
                    </a:graphicData>
                  </a:graphic>
                </wp:inline>
              </w:drawing>
            </w:r>
          </w:p>
        </w:tc>
        <w:tc>
          <w:tcPr>
            <w:tcW w:w="222" w:type="dxa"/>
            <w:tcMar>
              <w:top w:w="0" w:type="dxa"/>
              <w:left w:w="108" w:type="dxa"/>
              <w:bottom w:w="0" w:type="dxa"/>
              <w:right w:w="108" w:type="dxa"/>
            </w:tcMar>
            <w:hideMark/>
          </w:tcPr>
          <w:p w:rsidR="003D5AE3" w:rsidRDefault="003D5AE3">
            <w:pPr>
              <w:spacing w:after="0" w:line="276" w:lineRule="auto"/>
            </w:pPr>
            <w:r>
              <w:rPr>
                <w:rFonts w:ascii="Arial" w:hAnsi="Arial" w:cs="Arial"/>
                <w:sz w:val="22"/>
                <w:szCs w:val="22"/>
              </w:rPr>
              <w:t> </w:t>
            </w:r>
          </w:p>
        </w:tc>
      </w:tr>
      <w:tr w:rsidR="003D5AE3" w:rsidTr="003D5AE3">
        <w:trPr>
          <w:jc w:val="center"/>
        </w:trPr>
        <w:tc>
          <w:tcPr>
            <w:tcW w:w="11916" w:type="dxa"/>
            <w:gridSpan w:val="3"/>
            <w:tcMar>
              <w:top w:w="0" w:type="dxa"/>
              <w:left w:w="108" w:type="dxa"/>
              <w:bottom w:w="0" w:type="dxa"/>
              <w:right w:w="108" w:type="dxa"/>
            </w:tcMar>
            <w:hideMark/>
          </w:tcPr>
          <w:p w:rsidR="003D5AE3" w:rsidRDefault="003D5AE3">
            <w:pPr>
              <w:spacing w:after="0"/>
              <w:rPr>
                <w:rFonts w:ascii="Times New Roman" w:eastAsia="Times New Roman" w:hAnsi="Times New Roman"/>
                <w:sz w:val="20"/>
                <w:szCs w:val="20"/>
                <w:lang w:eastAsia="es-CO"/>
              </w:rPr>
            </w:pPr>
          </w:p>
        </w:tc>
      </w:tr>
    </w:tbl>
    <w:p w:rsidR="003D5AE3" w:rsidRDefault="003D5AE3" w:rsidP="003D5AE3">
      <w:pPr>
        <w:spacing w:after="0"/>
      </w:pPr>
      <w:r>
        <w:rPr>
          <w:rFonts w:ascii="Arial" w:hAnsi="Arial" w:cs="Arial"/>
          <w:color w:val="1F497D"/>
          <w:sz w:val="22"/>
          <w:szCs w:val="22"/>
        </w:rPr>
        <w:t> </w:t>
      </w:r>
    </w:p>
    <w:p w:rsidR="00E1630C" w:rsidRDefault="00105940"/>
    <w:sectPr w:rsidR="00E1630C" w:rsidSect="003D5AE3">
      <w:pgSz w:w="12240" w:h="15840" w:code="11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E3"/>
    <w:rsid w:val="00105940"/>
    <w:rsid w:val="003D5AE3"/>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E3"/>
    <w:pPr>
      <w:spacing w:line="240" w:lineRule="auto"/>
    </w:pPr>
    <w:rPr>
      <w:rFonts w:ascii="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AE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E3"/>
    <w:pPr>
      <w:spacing w:line="240" w:lineRule="auto"/>
    </w:pPr>
    <w:rPr>
      <w:rFonts w:ascii="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AE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F95B.F8690F7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F95B.F8690F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2</cp:revision>
  <dcterms:created xsi:type="dcterms:W3CDTF">2016-08-18T22:14:00Z</dcterms:created>
  <dcterms:modified xsi:type="dcterms:W3CDTF">2016-08-18T22:16:00Z</dcterms:modified>
</cp:coreProperties>
</file>