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5B9E" w:rsidRPr="00F145A4" w:rsidRDefault="001A5B9E" w:rsidP="001A5B9E">
      <w:pPr>
        <w:rPr>
          <w:b/>
        </w:rPr>
      </w:pPr>
      <w:proofErr w:type="spellStart"/>
      <w:r>
        <w:rPr>
          <w:b/>
          <w:bCs/>
        </w:rPr>
        <w:t>Gener</w:t>
      </w:r>
      <w:proofErr w:type="spellEnd"/>
      <w:r>
        <w:rPr>
          <w:b/>
          <w:bCs/>
        </w:rPr>
        <w:t xml:space="preserve"> 2 response regarding alleged harassment of activists </w:t>
      </w:r>
    </w:p>
    <w:p w:rsidR="001A5B9E" w:rsidRPr="00F145A4" w:rsidRDefault="001A5B9E" w:rsidP="001A5B9E">
      <w:pPr>
        <w:rPr>
          <w:i/>
          <w:iCs/>
        </w:rPr>
      </w:pPr>
      <w:r w:rsidRPr="00F145A4">
        <w:rPr>
          <w:i/>
          <w:iCs/>
        </w:rPr>
        <w:t xml:space="preserve">Business &amp; Human Rights Resource Centre invited </w:t>
      </w:r>
      <w:proofErr w:type="spellStart"/>
      <w:r>
        <w:rPr>
          <w:bCs/>
          <w:i/>
          <w:iCs/>
        </w:rPr>
        <w:t>Gener</w:t>
      </w:r>
      <w:proofErr w:type="spellEnd"/>
      <w:r>
        <w:rPr>
          <w:bCs/>
          <w:i/>
          <w:iCs/>
        </w:rPr>
        <w:t xml:space="preserve"> 2</w:t>
      </w:r>
      <w:r w:rsidRPr="00F145A4">
        <w:rPr>
          <w:i/>
          <w:iCs/>
        </w:rPr>
        <w:t xml:space="preserve"> to respond to the following item: </w:t>
      </w:r>
    </w:p>
    <w:p w:rsidR="001A5B9E" w:rsidRPr="00AB7075" w:rsidRDefault="001A5B9E" w:rsidP="001A5B9E">
      <w:pPr>
        <w:pStyle w:val="1"/>
        <w:shd w:val="clear" w:color="auto" w:fill="FFFFFF"/>
        <w:spacing w:before="0"/>
        <w:rPr>
          <w:rFonts w:asciiTheme="minorHAnsi" w:hAnsiTheme="minorHAnsi"/>
          <w:i/>
          <w:sz w:val="22"/>
          <w:szCs w:val="22"/>
        </w:rPr>
      </w:pPr>
      <w:r w:rsidRPr="00C44985">
        <w:rPr>
          <w:rFonts w:ascii="Calibri" w:hAnsi="Calibri"/>
          <w:i/>
          <w:color w:val="000000"/>
          <w:sz w:val="22"/>
          <w:szCs w:val="22"/>
        </w:rPr>
        <w:t>- «</w:t>
      </w:r>
      <w:r w:rsidRPr="001A5B9E">
        <w:rPr>
          <w:rFonts w:ascii="Calibri" w:hAnsi="Calibri"/>
          <w:i/>
          <w:color w:val="000000"/>
          <w:sz w:val="22"/>
          <w:szCs w:val="22"/>
          <w:shd w:val="clear" w:color="auto" w:fill="FFFFFF"/>
        </w:rPr>
        <w:t xml:space="preserve">Communities under Pressure - Findings from </w:t>
      </w:r>
      <w:proofErr w:type="spellStart"/>
      <w:r w:rsidRPr="001A5B9E">
        <w:rPr>
          <w:rFonts w:ascii="Calibri" w:hAnsi="Calibri"/>
          <w:i/>
          <w:color w:val="000000"/>
          <w:sz w:val="22"/>
          <w:szCs w:val="22"/>
          <w:shd w:val="clear" w:color="auto" w:fill="FFFFFF"/>
        </w:rPr>
        <w:t>Valbona</w:t>
      </w:r>
      <w:proofErr w:type="spellEnd"/>
      <w:r w:rsidRPr="001A5B9E">
        <w:rPr>
          <w:rFonts w:ascii="Calibri" w:hAnsi="Calibri"/>
          <w:i/>
          <w:color w:val="000000"/>
          <w:sz w:val="22"/>
          <w:szCs w:val="22"/>
          <w:shd w:val="clear" w:color="auto" w:fill="FFFFFF"/>
        </w:rPr>
        <w:t>, Albania</w:t>
      </w:r>
      <w:r w:rsidRPr="00AB7075">
        <w:rPr>
          <w:rFonts w:asciiTheme="minorHAnsi" w:hAnsiTheme="minorHAnsi"/>
          <w:i/>
          <w:color w:val="000000"/>
          <w:sz w:val="22"/>
          <w:szCs w:val="22"/>
        </w:rPr>
        <w:t>»,</w:t>
      </w:r>
      <w:r w:rsidR="00AB7075">
        <w:rPr>
          <w:rFonts w:asciiTheme="minorHAnsi" w:hAnsiTheme="minorHAnsi"/>
          <w:i/>
          <w:color w:val="000000"/>
          <w:sz w:val="22"/>
          <w:szCs w:val="22"/>
        </w:rPr>
        <w:t xml:space="preserve"> </w:t>
      </w:r>
      <w:r w:rsidRPr="00AB7075">
        <w:rPr>
          <w:rFonts w:asciiTheme="minorHAnsi" w:hAnsiTheme="minorHAnsi"/>
          <w:i/>
          <w:color w:val="000000"/>
          <w:sz w:val="22"/>
          <w:szCs w:val="22"/>
          <w:shd w:val="clear" w:color="auto" w:fill="FFFFFF"/>
        </w:rPr>
        <w:t>Center for Human Rights, American Bar Association, 19 June 2019</w:t>
      </w:r>
      <w:r w:rsidRPr="00AB7075">
        <w:rPr>
          <w:rFonts w:asciiTheme="minorHAnsi" w:hAnsiTheme="minorHAnsi"/>
          <w:i/>
          <w:sz w:val="22"/>
          <w:szCs w:val="22"/>
        </w:rPr>
        <w:t xml:space="preserve"> </w:t>
      </w:r>
    </w:p>
    <w:p w:rsidR="00AB7075" w:rsidRDefault="00AB7075" w:rsidP="001A5B9E">
      <w:pPr>
        <w:rPr>
          <w:i/>
          <w:iCs/>
        </w:rPr>
      </w:pPr>
      <w:hyperlink r:id="rId7" w:history="1">
        <w:r>
          <w:rPr>
            <w:rStyle w:val="a8"/>
          </w:rPr>
          <w:t>https://www.americanbar.org/content/dam/aba/administrative/human_rights/communities-under-pressure-albania-june-2019.pdf</w:t>
        </w:r>
      </w:hyperlink>
      <w:r w:rsidRPr="001A5B9E">
        <w:rPr>
          <w:i/>
          <w:iCs/>
        </w:rPr>
        <w:t xml:space="preserve"> </w:t>
      </w:r>
    </w:p>
    <w:p w:rsidR="001A5B9E" w:rsidRPr="001A5B9E" w:rsidRDefault="001A5B9E" w:rsidP="001A5B9E">
      <w:pPr>
        <w:rPr>
          <w:i/>
          <w:iCs/>
        </w:rPr>
      </w:pPr>
      <w:r w:rsidRPr="001A5B9E">
        <w:rPr>
          <w:i/>
          <w:iCs/>
        </w:rPr>
        <w:t xml:space="preserve">In response, </w:t>
      </w:r>
      <w:proofErr w:type="spellStart"/>
      <w:r w:rsidR="00AB7075">
        <w:rPr>
          <w:bCs/>
          <w:i/>
          <w:iCs/>
        </w:rPr>
        <w:t>Gener</w:t>
      </w:r>
      <w:proofErr w:type="spellEnd"/>
      <w:r w:rsidR="00AB7075">
        <w:rPr>
          <w:bCs/>
          <w:i/>
          <w:iCs/>
        </w:rPr>
        <w:t xml:space="preserve"> 2 </w:t>
      </w:r>
      <w:r w:rsidRPr="001A5B9E">
        <w:rPr>
          <w:i/>
          <w:iCs/>
        </w:rPr>
        <w:t>sent the following statement:</w:t>
      </w:r>
    </w:p>
    <w:p w:rsidR="005815B6" w:rsidRPr="00AB7075" w:rsidRDefault="005815B6" w:rsidP="00AB7075">
      <w:pPr>
        <w:pStyle w:val="1"/>
        <w:spacing w:line="276" w:lineRule="auto"/>
        <w:jc w:val="both"/>
        <w:rPr>
          <w:rFonts w:ascii="Calibri" w:hAnsi="Calibri"/>
          <w:sz w:val="24"/>
          <w:szCs w:val="24"/>
        </w:rPr>
      </w:pPr>
      <w:r w:rsidRPr="00AB7075">
        <w:rPr>
          <w:rFonts w:ascii="Calibri" w:hAnsi="Calibri"/>
          <w:sz w:val="24"/>
          <w:szCs w:val="24"/>
        </w:rPr>
        <w:t>Introduction</w:t>
      </w:r>
    </w:p>
    <w:p w:rsidR="006B5BB8" w:rsidRPr="00AB7075" w:rsidRDefault="00E30D21" w:rsidP="00AB7075">
      <w:pPr>
        <w:spacing w:line="276" w:lineRule="auto"/>
        <w:jc w:val="both"/>
        <w:rPr>
          <w:rFonts w:ascii="Calibri" w:hAnsi="Calibri"/>
        </w:rPr>
      </w:pPr>
      <w:r w:rsidRPr="00AB7075">
        <w:rPr>
          <w:rFonts w:ascii="Calibri" w:hAnsi="Calibri"/>
        </w:rPr>
        <w:t xml:space="preserve">This document is </w:t>
      </w:r>
      <w:r w:rsidR="005B7F82" w:rsidRPr="00AB7075">
        <w:rPr>
          <w:rFonts w:ascii="Calibri" w:hAnsi="Calibri"/>
        </w:rPr>
        <w:t xml:space="preserve">an analysis </w:t>
      </w:r>
      <w:r w:rsidRPr="00AB7075">
        <w:rPr>
          <w:rFonts w:ascii="Calibri" w:hAnsi="Calibri"/>
        </w:rPr>
        <w:t xml:space="preserve">of the report COMMUNITIES UNDER PRESSURE issued by </w:t>
      </w:r>
      <w:r w:rsidR="006A1061" w:rsidRPr="00AB7075">
        <w:rPr>
          <w:rFonts w:ascii="Calibri" w:hAnsi="Calibri"/>
        </w:rPr>
        <w:t xml:space="preserve">the </w:t>
      </w:r>
      <w:r w:rsidRPr="00AB7075">
        <w:rPr>
          <w:rFonts w:ascii="Calibri" w:hAnsi="Calibri"/>
        </w:rPr>
        <w:t>Center for Human Rights on June 2019.</w:t>
      </w:r>
      <w:r w:rsidR="00A92802" w:rsidRPr="00AB7075">
        <w:rPr>
          <w:rFonts w:ascii="Calibri" w:hAnsi="Calibri"/>
        </w:rPr>
        <w:t xml:space="preserve">  </w:t>
      </w:r>
      <w:r w:rsidR="00822B62" w:rsidRPr="00AB7075">
        <w:rPr>
          <w:rFonts w:ascii="Calibri" w:hAnsi="Calibri"/>
        </w:rPr>
        <w:t xml:space="preserve">According to the </w:t>
      </w:r>
      <w:r w:rsidR="00095324" w:rsidRPr="00AB7075">
        <w:rPr>
          <w:rFonts w:ascii="Calibri" w:hAnsi="Calibri"/>
        </w:rPr>
        <w:t>report</w:t>
      </w:r>
      <w:r w:rsidR="009F4B1D" w:rsidRPr="00AB7075">
        <w:rPr>
          <w:rFonts w:ascii="Calibri" w:hAnsi="Calibri"/>
        </w:rPr>
        <w:t xml:space="preserve"> </w:t>
      </w:r>
      <w:r w:rsidR="00CA74FA" w:rsidRPr="00AB7075">
        <w:rPr>
          <w:rFonts w:ascii="Calibri" w:hAnsi="Calibri"/>
        </w:rPr>
        <w:t>the</w:t>
      </w:r>
      <w:r w:rsidR="009E6123" w:rsidRPr="00AB7075">
        <w:rPr>
          <w:rFonts w:ascii="Calibri" w:hAnsi="Calibri"/>
        </w:rPr>
        <w:t xml:space="preserve"> primary</w:t>
      </w:r>
      <w:r w:rsidR="00CA74FA" w:rsidRPr="00AB7075">
        <w:rPr>
          <w:rFonts w:ascii="Calibri" w:hAnsi="Calibri"/>
        </w:rPr>
        <w:t xml:space="preserve"> purpose of this report “was to investigate harassment and pressures faced by activists and community members who have resisted HPPs in </w:t>
      </w:r>
      <w:proofErr w:type="spellStart"/>
      <w:r w:rsidR="00CA74FA" w:rsidRPr="00AB7075">
        <w:rPr>
          <w:rFonts w:ascii="Calibri" w:hAnsi="Calibri"/>
        </w:rPr>
        <w:t>Valbona</w:t>
      </w:r>
      <w:proofErr w:type="spellEnd"/>
      <w:r w:rsidR="009E6123" w:rsidRPr="00AB7075">
        <w:rPr>
          <w:rFonts w:ascii="Calibri" w:hAnsi="Calibri"/>
        </w:rPr>
        <w:t>”, with a secondary objective of understanding the involvement of communities in the decision-making process regarding construction of hydropower plants.</w:t>
      </w:r>
      <w:r w:rsidR="00EE541B" w:rsidRPr="00AB7075">
        <w:rPr>
          <w:rFonts w:ascii="Calibri" w:hAnsi="Calibri"/>
        </w:rPr>
        <w:t xml:space="preserve">  </w:t>
      </w:r>
      <w:r w:rsidR="00561F19" w:rsidRPr="00AB7075">
        <w:rPr>
          <w:rFonts w:ascii="Calibri" w:hAnsi="Calibri"/>
        </w:rPr>
        <w:t xml:space="preserve">The </w:t>
      </w:r>
      <w:r w:rsidR="00451DC7" w:rsidRPr="00AB7075">
        <w:rPr>
          <w:rFonts w:ascii="Calibri" w:hAnsi="Calibri"/>
        </w:rPr>
        <w:t xml:space="preserve">report’s </w:t>
      </w:r>
      <w:r w:rsidR="00561F19" w:rsidRPr="00AB7075">
        <w:rPr>
          <w:rFonts w:ascii="Calibri" w:hAnsi="Calibri"/>
        </w:rPr>
        <w:t xml:space="preserve">author has kept a limited focus by </w:t>
      </w:r>
      <w:r w:rsidR="00E1551F" w:rsidRPr="00AB7075">
        <w:rPr>
          <w:rFonts w:ascii="Calibri" w:hAnsi="Calibri"/>
        </w:rPr>
        <w:t xml:space="preserve">relying primarily on </w:t>
      </w:r>
      <w:r w:rsidR="00561F19" w:rsidRPr="00AB7075">
        <w:rPr>
          <w:rFonts w:ascii="Calibri" w:hAnsi="Calibri"/>
        </w:rPr>
        <w:t>interview</w:t>
      </w:r>
      <w:r w:rsidR="00E1551F" w:rsidRPr="00AB7075">
        <w:rPr>
          <w:rFonts w:ascii="Calibri" w:hAnsi="Calibri"/>
        </w:rPr>
        <w:t>s</w:t>
      </w:r>
      <w:r w:rsidR="00561F19" w:rsidRPr="00AB7075">
        <w:rPr>
          <w:rFonts w:ascii="Calibri" w:hAnsi="Calibri"/>
        </w:rPr>
        <w:t xml:space="preserve"> </w:t>
      </w:r>
      <w:r w:rsidR="00E1551F" w:rsidRPr="00AB7075">
        <w:rPr>
          <w:rFonts w:ascii="Calibri" w:hAnsi="Calibri"/>
        </w:rPr>
        <w:t xml:space="preserve">with a small group of people that represent NGOs, academia, media, community members, etc., without establishing </w:t>
      </w:r>
      <w:r w:rsidR="0075377D" w:rsidRPr="00AB7075">
        <w:rPr>
          <w:rFonts w:ascii="Calibri" w:hAnsi="Calibri"/>
        </w:rPr>
        <w:t>t</w:t>
      </w:r>
      <w:r w:rsidR="00D37B04" w:rsidRPr="00AB7075">
        <w:rPr>
          <w:rFonts w:ascii="Calibri" w:hAnsi="Calibri"/>
        </w:rPr>
        <w:t>he credibility of these sources, especially those of academia, NGO’s and media representatives.</w:t>
      </w:r>
      <w:r w:rsidR="00CB7EAA" w:rsidRPr="00AB7075">
        <w:rPr>
          <w:rFonts w:ascii="Calibri" w:hAnsi="Calibri"/>
        </w:rPr>
        <w:t xml:space="preserve">  </w:t>
      </w:r>
      <w:r w:rsidR="000C3624" w:rsidRPr="00AB7075">
        <w:rPr>
          <w:rFonts w:ascii="Calibri" w:hAnsi="Calibri"/>
        </w:rPr>
        <w:t>A</w:t>
      </w:r>
      <w:r w:rsidR="008E5C5A" w:rsidRPr="00AB7075">
        <w:rPr>
          <w:rFonts w:ascii="Calibri" w:hAnsi="Calibri"/>
        </w:rPr>
        <w:t xml:space="preserve">ll of those interviewed appear to belong to the same closed group of people </w:t>
      </w:r>
      <w:r w:rsidR="001F176A" w:rsidRPr="00AB7075">
        <w:rPr>
          <w:rFonts w:ascii="Calibri" w:hAnsi="Calibri"/>
        </w:rPr>
        <w:t>who</w:t>
      </w:r>
      <w:r w:rsidR="008E5C5A" w:rsidRPr="00AB7075">
        <w:rPr>
          <w:rFonts w:ascii="Calibri" w:hAnsi="Calibri"/>
        </w:rPr>
        <w:t xml:space="preserve"> share stories and opinions with </w:t>
      </w:r>
      <w:r w:rsidR="00D10757" w:rsidRPr="00AB7075">
        <w:rPr>
          <w:rFonts w:ascii="Calibri" w:hAnsi="Calibri"/>
        </w:rPr>
        <w:t xml:space="preserve">only </w:t>
      </w:r>
      <w:r w:rsidR="008E5C5A" w:rsidRPr="00AB7075">
        <w:rPr>
          <w:rFonts w:ascii="Calibri" w:hAnsi="Calibri"/>
        </w:rPr>
        <w:t>one another</w:t>
      </w:r>
      <w:r w:rsidR="00223927" w:rsidRPr="00AB7075">
        <w:rPr>
          <w:rFonts w:ascii="Calibri" w:hAnsi="Calibri"/>
        </w:rPr>
        <w:t xml:space="preserve">, </w:t>
      </w:r>
      <w:r w:rsidR="00045F73" w:rsidRPr="00AB7075">
        <w:rPr>
          <w:rFonts w:ascii="Calibri" w:hAnsi="Calibri"/>
        </w:rPr>
        <w:t>creating</w:t>
      </w:r>
      <w:r w:rsidR="00223927" w:rsidRPr="00AB7075">
        <w:rPr>
          <w:rFonts w:ascii="Calibri" w:hAnsi="Calibri"/>
        </w:rPr>
        <w:t xml:space="preserve"> a mechanism that </w:t>
      </w:r>
      <w:r w:rsidR="00D10757" w:rsidRPr="00AB7075">
        <w:rPr>
          <w:rFonts w:ascii="Calibri" w:hAnsi="Calibri"/>
        </w:rPr>
        <w:t>reinforces</w:t>
      </w:r>
      <w:r w:rsidR="00223927" w:rsidRPr="00AB7075">
        <w:rPr>
          <w:rFonts w:ascii="Calibri" w:hAnsi="Calibri"/>
        </w:rPr>
        <w:t xml:space="preserve"> their beliefs</w:t>
      </w:r>
      <w:r w:rsidR="008E5C5A" w:rsidRPr="00AB7075">
        <w:rPr>
          <w:rFonts w:ascii="Calibri" w:hAnsi="Calibri"/>
        </w:rPr>
        <w:t xml:space="preserve">.  </w:t>
      </w:r>
      <w:r w:rsidR="00045F73" w:rsidRPr="00AB7075">
        <w:rPr>
          <w:rFonts w:ascii="Calibri" w:hAnsi="Calibri"/>
        </w:rPr>
        <w:t xml:space="preserve">There does not seem to be a challenge presented to those interviewed to substantiate their claims or beliefs.  </w:t>
      </w:r>
      <w:r w:rsidR="00887D67" w:rsidRPr="00AB7075">
        <w:rPr>
          <w:rFonts w:ascii="Calibri" w:hAnsi="Calibri"/>
        </w:rPr>
        <w:t xml:space="preserve">In addition, </w:t>
      </w:r>
      <w:r w:rsidR="00DB4A1C" w:rsidRPr="00AB7075">
        <w:rPr>
          <w:rFonts w:ascii="Calibri" w:hAnsi="Calibri"/>
        </w:rPr>
        <w:t>th</w:t>
      </w:r>
      <w:r w:rsidR="00887D67" w:rsidRPr="00AB7075">
        <w:rPr>
          <w:rFonts w:ascii="Calibri" w:hAnsi="Calibri"/>
        </w:rPr>
        <w:t xml:space="preserve">is </w:t>
      </w:r>
      <w:r w:rsidR="00CB7EAA" w:rsidRPr="00AB7075">
        <w:rPr>
          <w:rFonts w:ascii="Calibri" w:hAnsi="Calibri"/>
        </w:rPr>
        <w:t xml:space="preserve">report is skewed in its view </w:t>
      </w:r>
      <w:r w:rsidR="00C61439" w:rsidRPr="00AB7075">
        <w:rPr>
          <w:rFonts w:ascii="Calibri" w:hAnsi="Calibri"/>
        </w:rPr>
        <w:t xml:space="preserve">because there is no context provided regarding the development of the energy sector, </w:t>
      </w:r>
      <w:r w:rsidR="00DB4A1C" w:rsidRPr="00AB7075">
        <w:rPr>
          <w:rFonts w:ascii="Calibri" w:hAnsi="Calibri"/>
        </w:rPr>
        <w:t xml:space="preserve">no </w:t>
      </w:r>
      <w:r w:rsidR="00C61439" w:rsidRPr="00AB7075">
        <w:rPr>
          <w:rFonts w:ascii="Calibri" w:hAnsi="Calibri"/>
        </w:rPr>
        <w:t xml:space="preserve">legal analysis of the claims raised, </w:t>
      </w:r>
      <w:r w:rsidR="00DB4A1C" w:rsidRPr="00AB7075">
        <w:rPr>
          <w:rFonts w:ascii="Calibri" w:hAnsi="Calibri"/>
        </w:rPr>
        <w:t>nor</w:t>
      </w:r>
      <w:r w:rsidR="00C61439" w:rsidRPr="00AB7075">
        <w:rPr>
          <w:rFonts w:ascii="Calibri" w:hAnsi="Calibri"/>
        </w:rPr>
        <w:t xml:space="preserve"> interviews with policy makers at the time the project came </w:t>
      </w:r>
      <w:r w:rsidR="00C771E2" w:rsidRPr="00AB7075">
        <w:rPr>
          <w:rFonts w:ascii="Calibri" w:hAnsi="Calibri"/>
        </w:rPr>
        <w:t>in</w:t>
      </w:r>
      <w:r w:rsidR="00C61439" w:rsidRPr="00AB7075">
        <w:rPr>
          <w:rFonts w:ascii="Calibri" w:hAnsi="Calibri"/>
        </w:rPr>
        <w:t>to existence or even current</w:t>
      </w:r>
      <w:r w:rsidR="002C347F" w:rsidRPr="00AB7075">
        <w:rPr>
          <w:rFonts w:ascii="Calibri" w:hAnsi="Calibri"/>
        </w:rPr>
        <w:t xml:space="preserve"> government representatives, representatives of the business community, </w:t>
      </w:r>
      <w:r w:rsidR="00223927" w:rsidRPr="00AB7075">
        <w:rPr>
          <w:rFonts w:ascii="Calibri" w:hAnsi="Calibri"/>
        </w:rPr>
        <w:t xml:space="preserve">supporters of the project, </w:t>
      </w:r>
      <w:r w:rsidR="002C347F" w:rsidRPr="00AB7075">
        <w:rPr>
          <w:rFonts w:ascii="Calibri" w:hAnsi="Calibri"/>
        </w:rPr>
        <w:t>etc.</w:t>
      </w:r>
      <w:r w:rsidR="001760EB" w:rsidRPr="00AB7075">
        <w:rPr>
          <w:rFonts w:ascii="Calibri" w:hAnsi="Calibri"/>
        </w:rPr>
        <w:t xml:space="preserve">  Most of the </w:t>
      </w:r>
      <w:r w:rsidR="004B76B7" w:rsidRPr="00AB7075">
        <w:rPr>
          <w:rFonts w:ascii="Calibri" w:hAnsi="Calibri"/>
        </w:rPr>
        <w:t>information presented in this report is opinions of individuals without any evidence supporting the claims.</w:t>
      </w:r>
      <w:r w:rsidR="007D6098" w:rsidRPr="00AB7075">
        <w:rPr>
          <w:rFonts w:ascii="Calibri" w:hAnsi="Calibri"/>
        </w:rPr>
        <w:t xml:space="preserve">  </w:t>
      </w:r>
      <w:r w:rsidR="00EF0B97" w:rsidRPr="00AB7075">
        <w:rPr>
          <w:rFonts w:ascii="Calibri" w:hAnsi="Calibri"/>
        </w:rPr>
        <w:t>In order to keep it short, t</w:t>
      </w:r>
      <w:r w:rsidR="007D6098" w:rsidRPr="00AB7075">
        <w:rPr>
          <w:rFonts w:ascii="Calibri" w:hAnsi="Calibri"/>
        </w:rPr>
        <w:t xml:space="preserve">he focus of this analysis will be on </w:t>
      </w:r>
      <w:r w:rsidR="00FC69F4" w:rsidRPr="00AB7075">
        <w:rPr>
          <w:rFonts w:ascii="Calibri" w:hAnsi="Calibri"/>
        </w:rPr>
        <w:t xml:space="preserve">some of </w:t>
      </w:r>
      <w:r w:rsidR="007D6098" w:rsidRPr="00AB7075">
        <w:rPr>
          <w:rFonts w:ascii="Calibri" w:hAnsi="Calibri"/>
        </w:rPr>
        <w:t>the harassment allegations because in our view thi</w:t>
      </w:r>
      <w:r w:rsidR="003F3D0D" w:rsidRPr="00AB7075">
        <w:rPr>
          <w:rFonts w:ascii="Calibri" w:hAnsi="Calibri"/>
        </w:rPr>
        <w:t>s is the most important point of discussion, while the other technical and legal issues are secondary in nature compared to human rights.</w:t>
      </w:r>
      <w:r w:rsidR="00050FB0" w:rsidRPr="00AB7075">
        <w:rPr>
          <w:rFonts w:ascii="Calibri" w:hAnsi="Calibri"/>
        </w:rPr>
        <w:t xml:space="preserve">  </w:t>
      </w:r>
      <w:r w:rsidR="005A2758" w:rsidRPr="00AB7075">
        <w:rPr>
          <w:rFonts w:ascii="Calibri" w:hAnsi="Calibri"/>
        </w:rPr>
        <w:t>It is important to understand that any technical, economical and legal allegations and interpretations</w:t>
      </w:r>
      <w:r w:rsidR="006F1C12" w:rsidRPr="00AB7075">
        <w:rPr>
          <w:rFonts w:ascii="Calibri" w:hAnsi="Calibri"/>
        </w:rPr>
        <w:t xml:space="preserve"> in the report</w:t>
      </w:r>
      <w:r w:rsidR="005A2758" w:rsidRPr="00AB7075">
        <w:rPr>
          <w:rFonts w:ascii="Calibri" w:hAnsi="Calibri"/>
        </w:rPr>
        <w:t xml:space="preserve">, have been </w:t>
      </w:r>
      <w:r w:rsidR="006F1C12" w:rsidRPr="00AB7075">
        <w:rPr>
          <w:rFonts w:ascii="Calibri" w:hAnsi="Calibri"/>
        </w:rPr>
        <w:t>addressed</w:t>
      </w:r>
      <w:r w:rsidR="005A2758" w:rsidRPr="00AB7075">
        <w:rPr>
          <w:rFonts w:ascii="Calibri" w:hAnsi="Calibri"/>
        </w:rPr>
        <w:t xml:space="preserve"> in the court system where verdicts have been issued</w:t>
      </w:r>
      <w:r w:rsidR="00BC2254" w:rsidRPr="00AB7075">
        <w:rPr>
          <w:rFonts w:ascii="Calibri" w:hAnsi="Calibri"/>
        </w:rPr>
        <w:t xml:space="preserve"> and are publicly available</w:t>
      </w:r>
      <w:r w:rsidR="007B1C0D" w:rsidRPr="00AB7075">
        <w:rPr>
          <w:rFonts w:ascii="Calibri" w:hAnsi="Calibri"/>
        </w:rPr>
        <w:t>.  Any commentary from us or</w:t>
      </w:r>
      <w:r w:rsidR="005A2758" w:rsidRPr="00AB7075">
        <w:rPr>
          <w:rFonts w:ascii="Calibri" w:hAnsi="Calibri"/>
        </w:rPr>
        <w:t xml:space="preserve"> any other parties</w:t>
      </w:r>
      <w:r w:rsidR="00216165" w:rsidRPr="00AB7075">
        <w:rPr>
          <w:rFonts w:ascii="Calibri" w:hAnsi="Calibri"/>
        </w:rPr>
        <w:t xml:space="preserve"> regarding matters already answered in the court</w:t>
      </w:r>
      <w:r w:rsidR="00BC2254" w:rsidRPr="00AB7075">
        <w:rPr>
          <w:rFonts w:ascii="Calibri" w:hAnsi="Calibri"/>
        </w:rPr>
        <w:t xml:space="preserve"> </w:t>
      </w:r>
      <w:r w:rsidR="007B1C0D" w:rsidRPr="00AB7075">
        <w:rPr>
          <w:rFonts w:ascii="Calibri" w:hAnsi="Calibri"/>
        </w:rPr>
        <w:t>adds no</w:t>
      </w:r>
      <w:r w:rsidR="00BC2254" w:rsidRPr="00AB7075">
        <w:rPr>
          <w:rFonts w:ascii="Calibri" w:hAnsi="Calibri"/>
        </w:rPr>
        <w:t xml:space="preserve"> </w:t>
      </w:r>
      <w:r w:rsidR="00216165" w:rsidRPr="00AB7075">
        <w:rPr>
          <w:rFonts w:ascii="Calibri" w:hAnsi="Calibri"/>
        </w:rPr>
        <w:t xml:space="preserve">real </w:t>
      </w:r>
      <w:r w:rsidR="00BC2254" w:rsidRPr="00AB7075">
        <w:rPr>
          <w:rFonts w:ascii="Calibri" w:hAnsi="Calibri"/>
        </w:rPr>
        <w:t>value</w:t>
      </w:r>
      <w:r w:rsidR="007B1C0D" w:rsidRPr="00AB7075">
        <w:rPr>
          <w:rFonts w:ascii="Calibri" w:hAnsi="Calibri"/>
        </w:rPr>
        <w:t xml:space="preserve">.  </w:t>
      </w:r>
      <w:r w:rsidR="0056737B" w:rsidRPr="00AB7075">
        <w:rPr>
          <w:rFonts w:ascii="Calibri" w:hAnsi="Calibri"/>
        </w:rPr>
        <w:t xml:space="preserve">However, </w:t>
      </w:r>
      <w:r w:rsidR="00216165" w:rsidRPr="00AB7075">
        <w:rPr>
          <w:rFonts w:ascii="Calibri" w:hAnsi="Calibri"/>
        </w:rPr>
        <w:t xml:space="preserve">inside the context of these verdicts </w:t>
      </w:r>
      <w:r w:rsidR="0056737B" w:rsidRPr="00AB7075">
        <w:rPr>
          <w:rFonts w:ascii="Calibri" w:hAnsi="Calibri"/>
        </w:rPr>
        <w:t>w</w:t>
      </w:r>
      <w:r w:rsidR="00050FB0" w:rsidRPr="00AB7075">
        <w:rPr>
          <w:rFonts w:ascii="Calibri" w:hAnsi="Calibri"/>
        </w:rPr>
        <w:t>e will address some of the secondary issues</w:t>
      </w:r>
      <w:r w:rsidR="007B1C0D" w:rsidRPr="00AB7075">
        <w:rPr>
          <w:rFonts w:ascii="Calibri" w:hAnsi="Calibri"/>
        </w:rPr>
        <w:t xml:space="preserve"> to clarify </w:t>
      </w:r>
      <w:r w:rsidR="00D33F05" w:rsidRPr="00AB7075">
        <w:rPr>
          <w:rFonts w:ascii="Calibri" w:hAnsi="Calibri"/>
        </w:rPr>
        <w:t xml:space="preserve">these for </w:t>
      </w:r>
      <w:r w:rsidR="007B1C0D" w:rsidRPr="00AB7075">
        <w:rPr>
          <w:rFonts w:ascii="Calibri" w:hAnsi="Calibri"/>
        </w:rPr>
        <w:t>the readers</w:t>
      </w:r>
      <w:r w:rsidR="00050FB0" w:rsidRPr="00AB7075">
        <w:rPr>
          <w:rFonts w:ascii="Calibri" w:hAnsi="Calibri"/>
        </w:rPr>
        <w:t>.</w:t>
      </w:r>
    </w:p>
    <w:p w:rsidR="0070367F" w:rsidRPr="00AB7075" w:rsidRDefault="0070367F" w:rsidP="00AB7075">
      <w:pPr>
        <w:pStyle w:val="1"/>
        <w:spacing w:line="276" w:lineRule="auto"/>
        <w:jc w:val="both"/>
        <w:rPr>
          <w:rFonts w:ascii="Calibri" w:hAnsi="Calibri"/>
          <w:sz w:val="24"/>
          <w:szCs w:val="24"/>
        </w:rPr>
      </w:pPr>
      <w:r w:rsidRPr="00AB7075">
        <w:rPr>
          <w:rFonts w:ascii="Calibri" w:hAnsi="Calibri"/>
          <w:sz w:val="24"/>
          <w:szCs w:val="24"/>
        </w:rPr>
        <w:t>Project Context</w:t>
      </w:r>
    </w:p>
    <w:p w:rsidR="0070367F" w:rsidRPr="00AB7075" w:rsidRDefault="002166DC" w:rsidP="00AB7075">
      <w:pPr>
        <w:spacing w:line="276" w:lineRule="auto"/>
        <w:jc w:val="both"/>
        <w:rPr>
          <w:rFonts w:ascii="Calibri" w:hAnsi="Calibri"/>
        </w:rPr>
      </w:pPr>
      <w:r w:rsidRPr="00AB7075">
        <w:rPr>
          <w:rFonts w:ascii="Calibri" w:hAnsi="Calibri"/>
        </w:rPr>
        <w:t xml:space="preserve">Until 2006 </w:t>
      </w:r>
      <w:r w:rsidR="00C81B3E" w:rsidRPr="00AB7075">
        <w:rPr>
          <w:rFonts w:ascii="Calibri" w:hAnsi="Calibri"/>
        </w:rPr>
        <w:t xml:space="preserve">Albania has suffered energy shortages </w:t>
      </w:r>
      <w:r w:rsidR="00F21173" w:rsidRPr="00AB7075">
        <w:rPr>
          <w:rFonts w:ascii="Calibri" w:hAnsi="Calibri"/>
        </w:rPr>
        <w:t>lasting for days and weeks at a time</w:t>
      </w:r>
      <w:r w:rsidR="00634417" w:rsidRPr="00AB7075">
        <w:rPr>
          <w:rFonts w:ascii="Calibri" w:hAnsi="Calibri"/>
        </w:rPr>
        <w:t>.  To counter this problem</w:t>
      </w:r>
      <w:r w:rsidR="00E47A2A" w:rsidRPr="00AB7075">
        <w:rPr>
          <w:rFonts w:ascii="Calibri" w:hAnsi="Calibri"/>
        </w:rPr>
        <w:t>,</w:t>
      </w:r>
      <w:r w:rsidR="00634417" w:rsidRPr="00AB7075">
        <w:rPr>
          <w:rFonts w:ascii="Calibri" w:hAnsi="Calibri"/>
        </w:rPr>
        <w:t xml:space="preserve"> at least in the short-term</w:t>
      </w:r>
      <w:r w:rsidR="00E47A2A" w:rsidRPr="00AB7075">
        <w:rPr>
          <w:rFonts w:ascii="Calibri" w:hAnsi="Calibri"/>
        </w:rPr>
        <w:t>,</w:t>
      </w:r>
      <w:r w:rsidR="00C81B3E" w:rsidRPr="00AB7075">
        <w:rPr>
          <w:rFonts w:ascii="Calibri" w:hAnsi="Calibri"/>
        </w:rPr>
        <w:t xml:space="preserve"> as much as 50% of the energy</w:t>
      </w:r>
      <w:r w:rsidR="00E47A2A" w:rsidRPr="00AB7075">
        <w:rPr>
          <w:rFonts w:ascii="Calibri" w:hAnsi="Calibri"/>
        </w:rPr>
        <w:t xml:space="preserve"> consumed within the country</w:t>
      </w:r>
      <w:r w:rsidR="00C81B3E" w:rsidRPr="00AB7075">
        <w:rPr>
          <w:rFonts w:ascii="Calibri" w:hAnsi="Calibri"/>
        </w:rPr>
        <w:t xml:space="preserve"> is imported (the number varies between 30-50%)</w:t>
      </w:r>
      <w:r w:rsidR="00E47A2A" w:rsidRPr="00AB7075">
        <w:rPr>
          <w:rFonts w:ascii="Calibri" w:hAnsi="Calibri"/>
        </w:rPr>
        <w:t xml:space="preserve">, </w:t>
      </w:r>
      <w:r w:rsidRPr="00AB7075">
        <w:rPr>
          <w:rFonts w:ascii="Calibri" w:hAnsi="Calibri"/>
        </w:rPr>
        <w:t>sometimes through loans</w:t>
      </w:r>
      <w:r w:rsidR="00C81B3E" w:rsidRPr="00AB7075">
        <w:rPr>
          <w:rFonts w:ascii="Calibri" w:hAnsi="Calibri"/>
        </w:rPr>
        <w:t>.  Policies were put in place a decade ago to develop renewable energies.  Lacking the necessary funds to develop th</w:t>
      </w:r>
      <w:r w:rsidR="006C53CB" w:rsidRPr="00AB7075">
        <w:rPr>
          <w:rFonts w:ascii="Calibri" w:hAnsi="Calibri"/>
        </w:rPr>
        <w:t>e energy sector, the government</w:t>
      </w:r>
      <w:r w:rsidR="004315A3" w:rsidRPr="00AB7075">
        <w:rPr>
          <w:rFonts w:ascii="Calibri" w:hAnsi="Calibri"/>
        </w:rPr>
        <w:t xml:space="preserve"> throughout the years has</w:t>
      </w:r>
      <w:r w:rsidR="00C81B3E" w:rsidRPr="00AB7075">
        <w:rPr>
          <w:rFonts w:ascii="Calibri" w:hAnsi="Calibri"/>
        </w:rPr>
        <w:t xml:space="preserve"> issued concession licenses to private companies.  Such projects are built and operated for 35 years by private entities and at the end of this period are returned refurbished to the government which attains the ownership.  It must be emphasized that these projects </w:t>
      </w:r>
      <w:r w:rsidR="00C81B3E" w:rsidRPr="00AB7075">
        <w:rPr>
          <w:rFonts w:ascii="Calibri" w:hAnsi="Calibri"/>
        </w:rPr>
        <w:lastRenderedPageBreak/>
        <w:t>are initiated by the government, are owned at the end by the government, and are built with private investments.</w:t>
      </w:r>
      <w:r w:rsidR="00380224" w:rsidRPr="00AB7075">
        <w:rPr>
          <w:rFonts w:ascii="Calibri" w:hAnsi="Calibri"/>
        </w:rPr>
        <w:t xml:space="preserve">  </w:t>
      </w:r>
      <w:r w:rsidR="00C81B3E" w:rsidRPr="00AB7075">
        <w:rPr>
          <w:rFonts w:ascii="Calibri" w:hAnsi="Calibri"/>
        </w:rPr>
        <w:t xml:space="preserve">Some of the benefits that arise from this project for example are: increased energy production for the entire country, including </w:t>
      </w:r>
      <w:proofErr w:type="spellStart"/>
      <w:r w:rsidR="00C81B3E" w:rsidRPr="00AB7075">
        <w:rPr>
          <w:rFonts w:ascii="Calibri" w:hAnsi="Calibri"/>
        </w:rPr>
        <w:t>Tropoja</w:t>
      </w:r>
      <w:proofErr w:type="spellEnd"/>
      <w:r w:rsidR="00C81B3E" w:rsidRPr="00AB7075">
        <w:rPr>
          <w:rFonts w:ascii="Calibri" w:hAnsi="Calibri"/>
        </w:rPr>
        <w:t>, capital injection in the region due to the development of the project, employment of locals during and after construction, investments as part of corporate social responsibility, improved infrastruc</w:t>
      </w:r>
      <w:r w:rsidR="00380224" w:rsidRPr="00AB7075">
        <w:rPr>
          <w:rFonts w:ascii="Calibri" w:hAnsi="Calibri"/>
        </w:rPr>
        <w:t>ture, and an improved energy system</w:t>
      </w:r>
      <w:r w:rsidR="00C81B3E" w:rsidRPr="00AB7075">
        <w:rPr>
          <w:rFonts w:ascii="Calibri" w:hAnsi="Calibri"/>
        </w:rPr>
        <w:t>.</w:t>
      </w:r>
      <w:r w:rsidR="00380224" w:rsidRPr="00AB7075">
        <w:rPr>
          <w:rFonts w:ascii="Calibri" w:hAnsi="Calibri"/>
        </w:rPr>
        <w:t xml:space="preserve"> In addition</w:t>
      </w:r>
      <w:r w:rsidR="00F17072" w:rsidRPr="00AB7075">
        <w:rPr>
          <w:rFonts w:ascii="Calibri" w:hAnsi="Calibri"/>
        </w:rPr>
        <w:t>,</w:t>
      </w:r>
      <w:r w:rsidR="00C81B3E" w:rsidRPr="00AB7075">
        <w:rPr>
          <w:rFonts w:ascii="Calibri" w:hAnsi="Calibri"/>
        </w:rPr>
        <w:t xml:space="preserve"> a hydropower</w:t>
      </w:r>
      <w:r w:rsidR="008B5C7F" w:rsidRPr="00AB7075">
        <w:rPr>
          <w:rFonts w:ascii="Calibri" w:hAnsi="Calibri"/>
        </w:rPr>
        <w:t xml:space="preserve"> plant</w:t>
      </w:r>
      <w:r w:rsidR="00C81B3E" w:rsidRPr="00AB7075">
        <w:rPr>
          <w:rFonts w:ascii="Calibri" w:hAnsi="Calibri"/>
        </w:rPr>
        <w:t xml:space="preserve"> generates cash for the government in the form of concession fees, profit tax, VAT, custom duties from import clearance, local taxes, etc.</w:t>
      </w:r>
    </w:p>
    <w:p w:rsidR="00E25C0B" w:rsidRPr="00AB7075" w:rsidRDefault="008E6B74" w:rsidP="00AB7075">
      <w:pPr>
        <w:spacing w:line="276" w:lineRule="auto"/>
        <w:jc w:val="both"/>
        <w:rPr>
          <w:rFonts w:ascii="Calibri" w:hAnsi="Calibri"/>
        </w:rPr>
      </w:pPr>
      <w:r w:rsidRPr="00AB7075">
        <w:rPr>
          <w:rFonts w:ascii="Calibri" w:hAnsi="Calibri"/>
        </w:rPr>
        <w:t xml:space="preserve">Another area of development under focus by the Albanian Government is tourism.  </w:t>
      </w:r>
      <w:r w:rsidR="00DF22A0" w:rsidRPr="00AB7075">
        <w:rPr>
          <w:rFonts w:ascii="Calibri" w:hAnsi="Calibri"/>
        </w:rPr>
        <w:t>In</w:t>
      </w:r>
      <w:r w:rsidR="0037338C" w:rsidRPr="00AB7075">
        <w:rPr>
          <w:rFonts w:ascii="Calibri" w:hAnsi="Calibri"/>
        </w:rPr>
        <w:t xml:space="preserve"> recent years</w:t>
      </w:r>
      <w:r w:rsidR="00DF22A0" w:rsidRPr="00AB7075">
        <w:rPr>
          <w:rFonts w:ascii="Calibri" w:hAnsi="Calibri"/>
        </w:rPr>
        <w:t>,</w:t>
      </w:r>
      <w:r w:rsidR="0037338C" w:rsidRPr="00AB7075">
        <w:rPr>
          <w:rFonts w:ascii="Calibri" w:hAnsi="Calibri"/>
        </w:rPr>
        <w:t xml:space="preserve"> </w:t>
      </w:r>
      <w:proofErr w:type="spellStart"/>
      <w:r w:rsidR="0037338C" w:rsidRPr="00AB7075">
        <w:rPr>
          <w:rFonts w:ascii="Calibri" w:hAnsi="Calibri"/>
        </w:rPr>
        <w:t>Valbona</w:t>
      </w:r>
      <w:proofErr w:type="spellEnd"/>
      <w:r w:rsidR="0037338C" w:rsidRPr="00AB7075">
        <w:rPr>
          <w:rFonts w:ascii="Calibri" w:hAnsi="Calibri"/>
        </w:rPr>
        <w:t xml:space="preserve"> </w:t>
      </w:r>
      <w:r w:rsidR="004A7901" w:rsidRPr="00AB7075">
        <w:rPr>
          <w:rFonts w:ascii="Calibri" w:hAnsi="Calibri"/>
        </w:rPr>
        <w:t xml:space="preserve">Valley has seen a growth in </w:t>
      </w:r>
      <w:r w:rsidR="0037338C" w:rsidRPr="00AB7075">
        <w:rPr>
          <w:rFonts w:ascii="Calibri" w:hAnsi="Calibri"/>
        </w:rPr>
        <w:t xml:space="preserve">tourism which for the </w:t>
      </w:r>
      <w:r w:rsidR="000D0673" w:rsidRPr="00AB7075">
        <w:rPr>
          <w:rFonts w:ascii="Calibri" w:hAnsi="Calibri"/>
        </w:rPr>
        <w:t>most part consists of small hotels, building</w:t>
      </w:r>
      <w:r w:rsidR="00D2220A" w:rsidRPr="00AB7075">
        <w:rPr>
          <w:rFonts w:ascii="Calibri" w:hAnsi="Calibri"/>
        </w:rPr>
        <w:t>s</w:t>
      </w:r>
      <w:r w:rsidR="000D0673" w:rsidRPr="00AB7075">
        <w:rPr>
          <w:rFonts w:ascii="Calibri" w:hAnsi="Calibri"/>
        </w:rPr>
        <w:t xml:space="preserve"> and houses, built without a development plan, without any studies</w:t>
      </w:r>
      <w:r w:rsidR="001A0215" w:rsidRPr="00AB7075">
        <w:rPr>
          <w:rFonts w:ascii="Calibri" w:hAnsi="Calibri"/>
        </w:rPr>
        <w:t xml:space="preserve">, without any </w:t>
      </w:r>
      <w:r w:rsidR="00386D2C" w:rsidRPr="00AB7075">
        <w:rPr>
          <w:rFonts w:ascii="Calibri" w:hAnsi="Calibri"/>
        </w:rPr>
        <w:t xml:space="preserve">supporting infrastructure for waste management, </w:t>
      </w:r>
      <w:r w:rsidR="004C4A57" w:rsidRPr="00AB7075">
        <w:rPr>
          <w:rFonts w:ascii="Calibri" w:hAnsi="Calibri"/>
        </w:rPr>
        <w:t xml:space="preserve">quality assurance, </w:t>
      </w:r>
      <w:r w:rsidR="00386D2C" w:rsidRPr="00AB7075">
        <w:rPr>
          <w:rFonts w:ascii="Calibri" w:hAnsi="Calibri"/>
        </w:rPr>
        <w:t>electricity</w:t>
      </w:r>
      <w:r w:rsidR="000D0673" w:rsidRPr="00AB7075">
        <w:rPr>
          <w:rFonts w:ascii="Calibri" w:hAnsi="Calibri"/>
        </w:rPr>
        <w:t xml:space="preserve"> and permits.  </w:t>
      </w:r>
      <w:r w:rsidR="00D2220A" w:rsidRPr="00AB7075">
        <w:rPr>
          <w:rFonts w:ascii="Calibri" w:hAnsi="Calibri"/>
        </w:rPr>
        <w:t xml:space="preserve">Nevertheless, </w:t>
      </w:r>
      <w:r w:rsidRPr="00AB7075">
        <w:rPr>
          <w:rFonts w:ascii="Calibri" w:hAnsi="Calibri"/>
        </w:rPr>
        <w:t>this industry</w:t>
      </w:r>
      <w:r w:rsidR="00D2220A" w:rsidRPr="00AB7075">
        <w:rPr>
          <w:rFonts w:ascii="Calibri" w:hAnsi="Calibri"/>
        </w:rPr>
        <w:t xml:space="preserve"> is o</w:t>
      </w:r>
      <w:r w:rsidR="00983E25" w:rsidRPr="00AB7075">
        <w:rPr>
          <w:rFonts w:ascii="Calibri" w:hAnsi="Calibri"/>
        </w:rPr>
        <w:t>ne of the main sources of income for some of the lo</w:t>
      </w:r>
      <w:r w:rsidR="001A0215" w:rsidRPr="00AB7075">
        <w:rPr>
          <w:rFonts w:ascii="Calibri" w:hAnsi="Calibri"/>
        </w:rPr>
        <w:t>cal population.  The Albanian go</w:t>
      </w:r>
      <w:r w:rsidR="00983E25" w:rsidRPr="00AB7075">
        <w:rPr>
          <w:rFonts w:ascii="Calibri" w:hAnsi="Calibri"/>
        </w:rPr>
        <w:t xml:space="preserve">vernment, </w:t>
      </w:r>
      <w:r w:rsidR="003D744C" w:rsidRPr="00AB7075">
        <w:rPr>
          <w:rFonts w:ascii="Calibri" w:hAnsi="Calibri"/>
        </w:rPr>
        <w:t>unable to fund</w:t>
      </w:r>
      <w:r w:rsidR="00983E25" w:rsidRPr="00AB7075">
        <w:rPr>
          <w:rFonts w:ascii="Calibri" w:hAnsi="Calibri"/>
        </w:rPr>
        <w:t xml:space="preserve"> the </w:t>
      </w:r>
      <w:r w:rsidR="003D744C" w:rsidRPr="00AB7075">
        <w:rPr>
          <w:rFonts w:ascii="Calibri" w:hAnsi="Calibri"/>
        </w:rPr>
        <w:t xml:space="preserve">development of </w:t>
      </w:r>
      <w:r w:rsidR="00983E25" w:rsidRPr="00AB7075">
        <w:rPr>
          <w:rFonts w:ascii="Calibri" w:hAnsi="Calibri"/>
        </w:rPr>
        <w:t xml:space="preserve">tourism </w:t>
      </w:r>
      <w:r w:rsidR="003D744C" w:rsidRPr="00AB7075">
        <w:rPr>
          <w:rFonts w:ascii="Calibri" w:hAnsi="Calibri"/>
        </w:rPr>
        <w:t>in the area</w:t>
      </w:r>
      <w:r w:rsidR="00983E25" w:rsidRPr="00AB7075">
        <w:rPr>
          <w:rFonts w:ascii="Calibri" w:hAnsi="Calibri"/>
        </w:rPr>
        <w:t xml:space="preserve">, understandably has turned a blind eye to the questions of illegality </w:t>
      </w:r>
      <w:r w:rsidR="00E704C2" w:rsidRPr="00AB7075">
        <w:rPr>
          <w:rFonts w:ascii="Calibri" w:hAnsi="Calibri"/>
        </w:rPr>
        <w:t>and lack of permits and has allow</w:t>
      </w:r>
      <w:r w:rsidR="003B627E" w:rsidRPr="00AB7075">
        <w:rPr>
          <w:rFonts w:ascii="Calibri" w:hAnsi="Calibri"/>
        </w:rPr>
        <w:t xml:space="preserve">ed tourism to </w:t>
      </w:r>
      <w:r w:rsidR="009727A0" w:rsidRPr="00AB7075">
        <w:rPr>
          <w:rFonts w:ascii="Calibri" w:hAnsi="Calibri"/>
        </w:rPr>
        <w:t xml:space="preserve">organically grow to its </w:t>
      </w:r>
      <w:r w:rsidR="00BA0475" w:rsidRPr="00AB7075">
        <w:rPr>
          <w:rFonts w:ascii="Calibri" w:hAnsi="Calibri"/>
        </w:rPr>
        <w:t>current shape</w:t>
      </w:r>
      <w:r w:rsidR="003B627E" w:rsidRPr="00AB7075">
        <w:rPr>
          <w:rFonts w:ascii="Calibri" w:hAnsi="Calibri"/>
        </w:rPr>
        <w:t xml:space="preserve"> and form</w:t>
      </w:r>
      <w:r w:rsidR="002272FC" w:rsidRPr="00AB7075">
        <w:rPr>
          <w:rFonts w:ascii="Calibri" w:hAnsi="Calibri"/>
        </w:rPr>
        <w:t xml:space="preserve"> which offers services</w:t>
      </w:r>
      <w:r w:rsidR="00BE5848" w:rsidRPr="00AB7075">
        <w:rPr>
          <w:rFonts w:ascii="Calibri" w:hAnsi="Calibri"/>
        </w:rPr>
        <w:t xml:space="preserve"> that do not follow any established standards</w:t>
      </w:r>
      <w:r w:rsidR="003B627E" w:rsidRPr="00AB7075">
        <w:rPr>
          <w:rFonts w:ascii="Calibri" w:hAnsi="Calibri"/>
        </w:rPr>
        <w:t>.</w:t>
      </w:r>
      <w:r w:rsidR="0075706C" w:rsidRPr="00AB7075">
        <w:rPr>
          <w:rFonts w:ascii="Calibri" w:hAnsi="Calibri"/>
        </w:rPr>
        <w:t xml:space="preserve">  </w:t>
      </w:r>
    </w:p>
    <w:p w:rsidR="003B627E" w:rsidRPr="00AB7075" w:rsidRDefault="000E4C3B" w:rsidP="00AB7075">
      <w:pPr>
        <w:spacing w:line="276" w:lineRule="auto"/>
        <w:jc w:val="both"/>
        <w:rPr>
          <w:rFonts w:ascii="Calibri" w:hAnsi="Calibri"/>
        </w:rPr>
      </w:pPr>
      <w:r w:rsidRPr="00AB7075">
        <w:rPr>
          <w:rFonts w:ascii="Calibri" w:hAnsi="Calibri"/>
        </w:rPr>
        <w:t>The</w:t>
      </w:r>
      <w:r w:rsidR="00715A59" w:rsidRPr="00AB7075">
        <w:rPr>
          <w:rFonts w:ascii="Calibri" w:hAnsi="Calibri"/>
        </w:rPr>
        <w:t xml:space="preserve"> plans for the development of the energy sector</w:t>
      </w:r>
      <w:r w:rsidR="00E05DCA" w:rsidRPr="00AB7075">
        <w:rPr>
          <w:rFonts w:ascii="Calibri" w:hAnsi="Calibri"/>
        </w:rPr>
        <w:t>,</w:t>
      </w:r>
      <w:r w:rsidR="00715A59" w:rsidRPr="00AB7075">
        <w:rPr>
          <w:rFonts w:ascii="Calibri" w:hAnsi="Calibri"/>
        </w:rPr>
        <w:t xml:space="preserve"> </w:t>
      </w:r>
      <w:r w:rsidR="00E25C0B" w:rsidRPr="00AB7075">
        <w:rPr>
          <w:rFonts w:ascii="Calibri" w:hAnsi="Calibri"/>
        </w:rPr>
        <w:t>which is</w:t>
      </w:r>
      <w:r w:rsidR="00715A59" w:rsidRPr="00AB7075">
        <w:rPr>
          <w:rFonts w:ascii="Calibri" w:hAnsi="Calibri"/>
        </w:rPr>
        <w:t xml:space="preserve"> one of the fastest growing sectors in the country</w:t>
      </w:r>
      <w:r w:rsidR="00E05DCA" w:rsidRPr="00AB7075">
        <w:rPr>
          <w:rFonts w:ascii="Calibri" w:hAnsi="Calibri"/>
        </w:rPr>
        <w:t>,</w:t>
      </w:r>
      <w:r w:rsidR="00715A59" w:rsidRPr="00AB7075">
        <w:rPr>
          <w:rFonts w:ascii="Calibri" w:hAnsi="Calibri"/>
        </w:rPr>
        <w:t xml:space="preserve"> </w:t>
      </w:r>
      <w:r w:rsidRPr="00AB7075">
        <w:rPr>
          <w:rFonts w:ascii="Calibri" w:hAnsi="Calibri"/>
        </w:rPr>
        <w:t>have also taken into account the growing tourism</w:t>
      </w:r>
      <w:r w:rsidR="007D18F6" w:rsidRPr="00AB7075">
        <w:rPr>
          <w:rFonts w:ascii="Calibri" w:hAnsi="Calibri"/>
        </w:rPr>
        <w:t xml:space="preserve"> </w:t>
      </w:r>
      <w:r w:rsidR="00BE5848" w:rsidRPr="00AB7075">
        <w:rPr>
          <w:rFonts w:ascii="Calibri" w:hAnsi="Calibri"/>
        </w:rPr>
        <w:t>and its</w:t>
      </w:r>
      <w:r w:rsidR="007D18F6" w:rsidRPr="00AB7075">
        <w:rPr>
          <w:rFonts w:ascii="Calibri" w:hAnsi="Calibri"/>
        </w:rPr>
        <w:t xml:space="preserve"> increasing demand </w:t>
      </w:r>
      <w:r w:rsidR="005214AC" w:rsidRPr="00AB7075">
        <w:rPr>
          <w:rFonts w:ascii="Calibri" w:hAnsi="Calibri"/>
        </w:rPr>
        <w:t xml:space="preserve">for electric </w:t>
      </w:r>
      <w:r w:rsidR="007D18F6" w:rsidRPr="00AB7075">
        <w:rPr>
          <w:rFonts w:ascii="Calibri" w:hAnsi="Calibri"/>
        </w:rPr>
        <w:t>energy.</w:t>
      </w:r>
      <w:r w:rsidR="00D13BE2" w:rsidRPr="00AB7075">
        <w:rPr>
          <w:rFonts w:ascii="Calibri" w:hAnsi="Calibri"/>
        </w:rPr>
        <w:t xml:space="preserve">  </w:t>
      </w:r>
      <w:r w:rsidR="007F4365" w:rsidRPr="00AB7075">
        <w:rPr>
          <w:rFonts w:ascii="Calibri" w:hAnsi="Calibri"/>
        </w:rPr>
        <w:t xml:space="preserve">In the views of the policy makers and the experts in charge, </w:t>
      </w:r>
      <w:r w:rsidR="00D13BE2" w:rsidRPr="00AB7075">
        <w:rPr>
          <w:rFonts w:ascii="Calibri" w:hAnsi="Calibri"/>
        </w:rPr>
        <w:t xml:space="preserve">Albania needs </w:t>
      </w:r>
      <w:r w:rsidR="005214AC" w:rsidRPr="00AB7075">
        <w:rPr>
          <w:rFonts w:ascii="Calibri" w:hAnsi="Calibri"/>
        </w:rPr>
        <w:t xml:space="preserve">to have </w:t>
      </w:r>
      <w:r w:rsidR="00D13BE2" w:rsidRPr="00AB7075">
        <w:rPr>
          <w:rFonts w:ascii="Calibri" w:hAnsi="Calibri"/>
        </w:rPr>
        <w:t>a sustainable economic growth</w:t>
      </w:r>
      <w:r w:rsidR="00F21173" w:rsidRPr="00AB7075">
        <w:rPr>
          <w:rFonts w:ascii="Calibri" w:hAnsi="Calibri"/>
        </w:rPr>
        <w:t xml:space="preserve"> where tourism and </w:t>
      </w:r>
      <w:r w:rsidR="00E274A1" w:rsidRPr="00AB7075">
        <w:rPr>
          <w:rFonts w:ascii="Calibri" w:hAnsi="Calibri"/>
        </w:rPr>
        <w:t xml:space="preserve">the </w:t>
      </w:r>
      <w:r w:rsidR="00F21173" w:rsidRPr="00AB7075">
        <w:rPr>
          <w:rFonts w:ascii="Calibri" w:hAnsi="Calibri"/>
        </w:rPr>
        <w:t>energy</w:t>
      </w:r>
      <w:r w:rsidR="00E274A1" w:rsidRPr="00AB7075">
        <w:rPr>
          <w:rFonts w:ascii="Calibri" w:hAnsi="Calibri"/>
        </w:rPr>
        <w:t xml:space="preserve"> sectors</w:t>
      </w:r>
      <w:r w:rsidR="00F21173" w:rsidRPr="00AB7075">
        <w:rPr>
          <w:rFonts w:ascii="Calibri" w:hAnsi="Calibri"/>
        </w:rPr>
        <w:t xml:space="preserve"> </w:t>
      </w:r>
      <w:r w:rsidR="007F4365" w:rsidRPr="00AB7075">
        <w:rPr>
          <w:rFonts w:ascii="Calibri" w:hAnsi="Calibri"/>
        </w:rPr>
        <w:t xml:space="preserve">are </w:t>
      </w:r>
      <w:r w:rsidR="0089059D" w:rsidRPr="00AB7075">
        <w:rPr>
          <w:rFonts w:ascii="Calibri" w:hAnsi="Calibri"/>
        </w:rPr>
        <w:t xml:space="preserve">both developed simultaneously without harming one another.  </w:t>
      </w:r>
      <w:r w:rsidR="008B55C1" w:rsidRPr="00AB7075">
        <w:rPr>
          <w:rFonts w:ascii="Calibri" w:hAnsi="Calibri"/>
        </w:rPr>
        <w:t xml:space="preserve">The development of the project by </w:t>
      </w:r>
      <w:proofErr w:type="spellStart"/>
      <w:r w:rsidR="008B55C1" w:rsidRPr="00AB7075">
        <w:rPr>
          <w:rFonts w:ascii="Calibri" w:hAnsi="Calibri"/>
        </w:rPr>
        <w:t>Gener</w:t>
      </w:r>
      <w:proofErr w:type="spellEnd"/>
      <w:r w:rsidR="008B55C1" w:rsidRPr="00AB7075">
        <w:rPr>
          <w:rFonts w:ascii="Calibri" w:hAnsi="Calibri"/>
        </w:rPr>
        <w:t xml:space="preserve"> 2 takes into account th</w:t>
      </w:r>
      <w:r w:rsidR="0086117B" w:rsidRPr="00AB7075">
        <w:rPr>
          <w:rFonts w:ascii="Calibri" w:hAnsi="Calibri"/>
        </w:rPr>
        <w:t>is and other</w:t>
      </w:r>
      <w:r w:rsidR="008B55C1" w:rsidRPr="00AB7075">
        <w:rPr>
          <w:rFonts w:ascii="Calibri" w:hAnsi="Calibri"/>
        </w:rPr>
        <w:t xml:space="preserve"> constrai</w:t>
      </w:r>
      <w:r w:rsidR="0086117B" w:rsidRPr="00AB7075">
        <w:rPr>
          <w:rFonts w:ascii="Calibri" w:hAnsi="Calibri"/>
        </w:rPr>
        <w:t>n</w:t>
      </w:r>
      <w:r w:rsidR="00270217" w:rsidRPr="00AB7075">
        <w:rPr>
          <w:rFonts w:ascii="Calibri" w:hAnsi="Calibri"/>
        </w:rPr>
        <w:t>t</w:t>
      </w:r>
      <w:r w:rsidR="0086117B" w:rsidRPr="00AB7075">
        <w:rPr>
          <w:rFonts w:ascii="Calibri" w:hAnsi="Calibri"/>
        </w:rPr>
        <w:t>s</w:t>
      </w:r>
      <w:r w:rsidR="008D4098" w:rsidRPr="00AB7075">
        <w:rPr>
          <w:rFonts w:ascii="Calibri" w:hAnsi="Calibri"/>
        </w:rPr>
        <w:t>,</w:t>
      </w:r>
      <w:r w:rsidR="0086117B" w:rsidRPr="00AB7075">
        <w:rPr>
          <w:rFonts w:ascii="Calibri" w:hAnsi="Calibri"/>
        </w:rPr>
        <w:t xml:space="preserve"> such as </w:t>
      </w:r>
      <w:r w:rsidR="00896148" w:rsidRPr="00AB7075">
        <w:rPr>
          <w:rFonts w:ascii="Calibri" w:hAnsi="Calibri"/>
        </w:rPr>
        <w:t xml:space="preserve">the </w:t>
      </w:r>
      <w:r w:rsidR="0086117B" w:rsidRPr="00AB7075">
        <w:rPr>
          <w:rFonts w:ascii="Calibri" w:hAnsi="Calibri"/>
        </w:rPr>
        <w:t>environmental and social impacts.</w:t>
      </w:r>
      <w:r w:rsidR="00920951" w:rsidRPr="00AB7075">
        <w:rPr>
          <w:rFonts w:ascii="Calibri" w:hAnsi="Calibri"/>
        </w:rPr>
        <w:t xml:space="preserve">  </w:t>
      </w:r>
      <w:r w:rsidR="00913C5B" w:rsidRPr="00AB7075">
        <w:rPr>
          <w:rFonts w:ascii="Calibri" w:hAnsi="Calibri"/>
        </w:rPr>
        <w:t>For example</w:t>
      </w:r>
      <w:r w:rsidR="008D4098" w:rsidRPr="00AB7075">
        <w:rPr>
          <w:rFonts w:ascii="Calibri" w:hAnsi="Calibri"/>
        </w:rPr>
        <w:t>,</w:t>
      </w:r>
      <w:r w:rsidR="00913C5B" w:rsidRPr="00AB7075">
        <w:rPr>
          <w:rFonts w:ascii="Calibri" w:hAnsi="Calibri"/>
        </w:rPr>
        <w:t xml:space="preserve"> the project site is chosen </w:t>
      </w:r>
      <w:r w:rsidR="008D4098" w:rsidRPr="00AB7075">
        <w:rPr>
          <w:rFonts w:ascii="Calibri" w:hAnsi="Calibri"/>
        </w:rPr>
        <w:t xml:space="preserve">not to impact </w:t>
      </w:r>
      <w:r w:rsidR="00913C5B" w:rsidRPr="00AB7075">
        <w:rPr>
          <w:rFonts w:ascii="Calibri" w:hAnsi="Calibri"/>
        </w:rPr>
        <w:t>the touristic areas</w:t>
      </w:r>
      <w:r w:rsidR="00A3205D" w:rsidRPr="00AB7075">
        <w:rPr>
          <w:rFonts w:ascii="Calibri" w:hAnsi="Calibri"/>
        </w:rPr>
        <w:t xml:space="preserve">, </w:t>
      </w:r>
      <w:r w:rsidR="00116142" w:rsidRPr="00AB7075">
        <w:rPr>
          <w:rFonts w:ascii="Calibri" w:hAnsi="Calibri"/>
        </w:rPr>
        <w:t xml:space="preserve">the ecological flow in the river is calculated to be twice of that required by the law, </w:t>
      </w:r>
      <w:r w:rsidR="00B04EB0" w:rsidRPr="00AB7075">
        <w:rPr>
          <w:rFonts w:ascii="Calibri" w:hAnsi="Calibri"/>
        </w:rPr>
        <w:t>water will be</w:t>
      </w:r>
      <w:r w:rsidR="00A3205D" w:rsidRPr="00AB7075">
        <w:rPr>
          <w:rFonts w:ascii="Calibri" w:hAnsi="Calibri"/>
        </w:rPr>
        <w:t xml:space="preserve"> diverted through tunnels </w:t>
      </w:r>
      <w:r w:rsidR="00A51B34" w:rsidRPr="00AB7075">
        <w:rPr>
          <w:rFonts w:ascii="Calibri" w:hAnsi="Calibri"/>
        </w:rPr>
        <w:t xml:space="preserve">instead of pipes and this costly </w:t>
      </w:r>
      <w:r w:rsidR="00B04EB0" w:rsidRPr="00AB7075">
        <w:rPr>
          <w:rFonts w:ascii="Calibri" w:hAnsi="Calibri"/>
        </w:rPr>
        <w:t>option was chosen by us</w:t>
      </w:r>
      <w:r w:rsidR="00A51B34" w:rsidRPr="00AB7075">
        <w:rPr>
          <w:rFonts w:ascii="Calibri" w:hAnsi="Calibri"/>
        </w:rPr>
        <w:t xml:space="preserve"> to minimize the impact on the environment, </w:t>
      </w:r>
      <w:r w:rsidR="00B04EB0" w:rsidRPr="00AB7075">
        <w:rPr>
          <w:rFonts w:ascii="Calibri" w:hAnsi="Calibri"/>
        </w:rPr>
        <w:t>the powerhouses are constructed in conformance with the</w:t>
      </w:r>
      <w:r w:rsidR="00B71370" w:rsidRPr="00AB7075">
        <w:rPr>
          <w:rFonts w:ascii="Calibri" w:hAnsi="Calibri"/>
        </w:rPr>
        <w:t xml:space="preserve"> local</w:t>
      </w:r>
      <w:r w:rsidR="00B04EB0" w:rsidRPr="00AB7075">
        <w:rPr>
          <w:rFonts w:ascii="Calibri" w:hAnsi="Calibri"/>
        </w:rPr>
        <w:t xml:space="preserve"> architectural characteristics</w:t>
      </w:r>
      <w:r w:rsidR="00B71370" w:rsidRPr="00AB7075">
        <w:rPr>
          <w:rFonts w:ascii="Calibri" w:hAnsi="Calibri"/>
        </w:rPr>
        <w:t xml:space="preserve">, etc. </w:t>
      </w:r>
      <w:proofErr w:type="spellStart"/>
      <w:r w:rsidR="00B71370" w:rsidRPr="00AB7075">
        <w:rPr>
          <w:rFonts w:ascii="Calibri" w:hAnsi="Calibri"/>
        </w:rPr>
        <w:t>Gener</w:t>
      </w:r>
      <w:proofErr w:type="spellEnd"/>
      <w:r w:rsidR="00B71370" w:rsidRPr="00AB7075">
        <w:rPr>
          <w:rFonts w:ascii="Calibri" w:hAnsi="Calibri"/>
        </w:rPr>
        <w:t xml:space="preserve"> 2 has started to rehabilitate all of the areas that</w:t>
      </w:r>
      <w:r w:rsidR="0075706C" w:rsidRPr="00AB7075">
        <w:rPr>
          <w:rFonts w:ascii="Calibri" w:hAnsi="Calibri"/>
        </w:rPr>
        <w:t xml:space="preserve"> are</w:t>
      </w:r>
      <w:r w:rsidR="00B71370" w:rsidRPr="00AB7075">
        <w:rPr>
          <w:rFonts w:ascii="Calibri" w:hAnsi="Calibri"/>
        </w:rPr>
        <w:t xml:space="preserve"> impacted by the construction activities</w:t>
      </w:r>
      <w:r w:rsidR="000E4D4F" w:rsidRPr="00AB7075">
        <w:rPr>
          <w:rFonts w:ascii="Calibri" w:hAnsi="Calibri"/>
        </w:rPr>
        <w:t>.  I</w:t>
      </w:r>
      <w:r w:rsidR="00B71370" w:rsidRPr="00AB7075">
        <w:rPr>
          <w:rFonts w:ascii="Calibri" w:hAnsi="Calibri"/>
        </w:rPr>
        <w:t>n addition to that, together with the local authorities</w:t>
      </w:r>
      <w:r w:rsidR="000E4D4F" w:rsidRPr="00AB7075">
        <w:rPr>
          <w:rFonts w:ascii="Calibri" w:hAnsi="Calibri"/>
        </w:rPr>
        <w:t>, the local representatives</w:t>
      </w:r>
      <w:r w:rsidR="00B71370" w:rsidRPr="00AB7075">
        <w:rPr>
          <w:rFonts w:ascii="Calibri" w:hAnsi="Calibri"/>
        </w:rPr>
        <w:t>, the Protected Area Agency, the Forestry Department, Ministry of Tourism and Environment, etc.</w:t>
      </w:r>
      <w:r w:rsidR="005C181E" w:rsidRPr="00AB7075">
        <w:rPr>
          <w:rFonts w:ascii="Calibri" w:hAnsi="Calibri"/>
        </w:rPr>
        <w:t xml:space="preserve">, </w:t>
      </w:r>
      <w:proofErr w:type="spellStart"/>
      <w:r w:rsidR="005C181E" w:rsidRPr="00AB7075">
        <w:rPr>
          <w:rFonts w:ascii="Calibri" w:hAnsi="Calibri"/>
        </w:rPr>
        <w:t>Gener</w:t>
      </w:r>
      <w:proofErr w:type="spellEnd"/>
      <w:r w:rsidR="005C181E" w:rsidRPr="00AB7075">
        <w:rPr>
          <w:rFonts w:ascii="Calibri" w:hAnsi="Calibri"/>
        </w:rPr>
        <w:t xml:space="preserve"> 2 at its own initiative, without any legal obligations</w:t>
      </w:r>
      <w:r w:rsidR="002E083B" w:rsidRPr="00AB7075">
        <w:rPr>
          <w:rFonts w:ascii="Calibri" w:hAnsi="Calibri"/>
        </w:rPr>
        <w:t xml:space="preserve"> and </w:t>
      </w:r>
      <w:r w:rsidR="00EE21CC" w:rsidRPr="00AB7075">
        <w:rPr>
          <w:rFonts w:ascii="Calibri" w:hAnsi="Calibri"/>
        </w:rPr>
        <w:t>as a part of its Corporate Social Responsibility philosophy</w:t>
      </w:r>
      <w:r w:rsidR="005C181E" w:rsidRPr="00AB7075">
        <w:rPr>
          <w:rFonts w:ascii="Calibri" w:hAnsi="Calibri"/>
        </w:rPr>
        <w:t xml:space="preserve">, </w:t>
      </w:r>
      <w:r w:rsidR="000E4D4F" w:rsidRPr="00AB7075">
        <w:rPr>
          <w:rFonts w:ascii="Calibri" w:hAnsi="Calibri"/>
        </w:rPr>
        <w:t>has developed rehabilitations plans (cur</w:t>
      </w:r>
      <w:r w:rsidR="0075706C" w:rsidRPr="00AB7075">
        <w:rPr>
          <w:rFonts w:ascii="Calibri" w:hAnsi="Calibri"/>
        </w:rPr>
        <w:t>rently under implementation) which restore areas that have been damaged by activities</w:t>
      </w:r>
      <w:r w:rsidR="00F86FF2" w:rsidRPr="00AB7075">
        <w:rPr>
          <w:rFonts w:ascii="Calibri" w:hAnsi="Calibri"/>
        </w:rPr>
        <w:t xml:space="preserve"> unrelated to the construction of the hydropower plants</w:t>
      </w:r>
      <w:r w:rsidR="0072159A" w:rsidRPr="00AB7075">
        <w:rPr>
          <w:rFonts w:ascii="Calibri" w:hAnsi="Calibri"/>
        </w:rPr>
        <w:t>,</w:t>
      </w:r>
      <w:r w:rsidR="009425F2" w:rsidRPr="00AB7075">
        <w:rPr>
          <w:rFonts w:ascii="Calibri" w:hAnsi="Calibri"/>
        </w:rPr>
        <w:t xml:space="preserve"> such human </w:t>
      </w:r>
      <w:r w:rsidR="0072159A" w:rsidRPr="00AB7075">
        <w:rPr>
          <w:rFonts w:ascii="Calibri" w:hAnsi="Calibri"/>
        </w:rPr>
        <w:t>activities</w:t>
      </w:r>
      <w:r w:rsidR="009425F2" w:rsidRPr="00AB7075">
        <w:rPr>
          <w:rFonts w:ascii="Calibri" w:hAnsi="Calibri"/>
        </w:rPr>
        <w:t>, uncontrolled tourism, and natural factors</w:t>
      </w:r>
      <w:r w:rsidR="00F86FF2" w:rsidRPr="00AB7075">
        <w:rPr>
          <w:rFonts w:ascii="Calibri" w:hAnsi="Calibri"/>
        </w:rPr>
        <w:t xml:space="preserve">.  At the moment </w:t>
      </w:r>
      <w:proofErr w:type="spellStart"/>
      <w:r w:rsidR="00F86FF2" w:rsidRPr="00AB7075">
        <w:rPr>
          <w:rFonts w:ascii="Calibri" w:hAnsi="Calibri"/>
        </w:rPr>
        <w:t>Gener</w:t>
      </w:r>
      <w:proofErr w:type="spellEnd"/>
      <w:r w:rsidR="00F86FF2" w:rsidRPr="00AB7075">
        <w:rPr>
          <w:rFonts w:ascii="Calibri" w:hAnsi="Calibri"/>
        </w:rPr>
        <w:t xml:space="preserve"> 2 has rehabilitated thousands of</w:t>
      </w:r>
      <w:r w:rsidR="009501AB" w:rsidRPr="00AB7075">
        <w:rPr>
          <w:rFonts w:ascii="Calibri" w:hAnsi="Calibri"/>
        </w:rPr>
        <w:t xml:space="preserve"> square meters of damaged park</w:t>
      </w:r>
      <w:r w:rsidR="00F86FF2" w:rsidRPr="00AB7075">
        <w:rPr>
          <w:rFonts w:ascii="Calibri" w:hAnsi="Calibri"/>
        </w:rPr>
        <w:t xml:space="preserve"> areas</w:t>
      </w:r>
      <w:r w:rsidR="009425F2" w:rsidRPr="00AB7075">
        <w:rPr>
          <w:rFonts w:ascii="Calibri" w:hAnsi="Calibri"/>
        </w:rPr>
        <w:t xml:space="preserve"> </w:t>
      </w:r>
      <w:r w:rsidR="0072159A" w:rsidRPr="00AB7075">
        <w:rPr>
          <w:rFonts w:ascii="Calibri" w:hAnsi="Calibri"/>
        </w:rPr>
        <w:t>(emphasis must be placed on the fact that these areas were already damaged before the works for the hydropower projects started)</w:t>
      </w:r>
      <w:r w:rsidR="00F86FF2" w:rsidRPr="00AB7075">
        <w:rPr>
          <w:rFonts w:ascii="Calibri" w:hAnsi="Calibri"/>
        </w:rPr>
        <w:t>, has planted several hundred trees</w:t>
      </w:r>
      <w:r w:rsidR="003D32A0" w:rsidRPr="00AB7075">
        <w:rPr>
          <w:rFonts w:ascii="Calibri" w:hAnsi="Calibri"/>
        </w:rPr>
        <w:t>, it is repairing river banks,</w:t>
      </w:r>
      <w:r w:rsidR="00F86FF2" w:rsidRPr="00AB7075">
        <w:rPr>
          <w:rFonts w:ascii="Calibri" w:hAnsi="Calibri"/>
        </w:rPr>
        <w:t xml:space="preserve"> and it </w:t>
      </w:r>
      <w:r w:rsidR="006566AE" w:rsidRPr="00AB7075">
        <w:rPr>
          <w:rFonts w:ascii="Calibri" w:hAnsi="Calibri"/>
        </w:rPr>
        <w:t>will continu</w:t>
      </w:r>
      <w:r w:rsidR="00EF7675" w:rsidRPr="00AB7075">
        <w:rPr>
          <w:rFonts w:ascii="Calibri" w:hAnsi="Calibri"/>
        </w:rPr>
        <w:t xml:space="preserve">e to do such rehabilitation </w:t>
      </w:r>
      <w:r w:rsidR="00772CD3" w:rsidRPr="00AB7075">
        <w:rPr>
          <w:rFonts w:ascii="Calibri" w:hAnsi="Calibri"/>
        </w:rPr>
        <w:t>in the near future.</w:t>
      </w:r>
    </w:p>
    <w:p w:rsidR="00EE3C66" w:rsidRPr="00AB7075" w:rsidRDefault="006C3A83" w:rsidP="00AB7075">
      <w:pPr>
        <w:spacing w:line="276" w:lineRule="auto"/>
        <w:jc w:val="both"/>
        <w:rPr>
          <w:rFonts w:ascii="Calibri" w:hAnsi="Calibri"/>
        </w:rPr>
      </w:pPr>
      <w:r w:rsidRPr="00AB7075">
        <w:rPr>
          <w:rFonts w:ascii="Calibri" w:hAnsi="Calibri"/>
        </w:rPr>
        <w:t>This development is considered by those that have invested in tourism as an encro</w:t>
      </w:r>
      <w:r w:rsidR="00B2268B" w:rsidRPr="00AB7075">
        <w:rPr>
          <w:rFonts w:ascii="Calibri" w:hAnsi="Calibri"/>
        </w:rPr>
        <w:t xml:space="preserve">achment in their territory, prompting them to engage in a campaign against the development of the hydropower projects.  </w:t>
      </w:r>
      <w:r w:rsidR="00D223F8" w:rsidRPr="00AB7075">
        <w:rPr>
          <w:rFonts w:ascii="Calibri" w:hAnsi="Calibri"/>
        </w:rPr>
        <w:t>NGOs such as TOKA are fou</w:t>
      </w:r>
      <w:r w:rsidR="00A325B4" w:rsidRPr="00AB7075">
        <w:rPr>
          <w:rFonts w:ascii="Calibri" w:hAnsi="Calibri"/>
        </w:rPr>
        <w:t>nded and operated by people who</w:t>
      </w:r>
      <w:r w:rsidR="00D223F8" w:rsidRPr="00AB7075">
        <w:rPr>
          <w:rFonts w:ascii="Calibri" w:hAnsi="Calibri"/>
        </w:rPr>
        <w:t xml:space="preserve"> have had very close ties, or </w:t>
      </w:r>
      <w:r w:rsidR="00506978" w:rsidRPr="00AB7075">
        <w:rPr>
          <w:rFonts w:ascii="Calibri" w:hAnsi="Calibri"/>
        </w:rPr>
        <w:t xml:space="preserve">are </w:t>
      </w:r>
      <w:r w:rsidR="00D223F8" w:rsidRPr="00AB7075">
        <w:rPr>
          <w:rFonts w:ascii="Calibri" w:hAnsi="Calibri"/>
        </w:rPr>
        <w:t>family members of hotel owners</w:t>
      </w:r>
      <w:r w:rsidR="00506978" w:rsidRPr="00AB7075">
        <w:rPr>
          <w:rFonts w:ascii="Calibri" w:hAnsi="Calibri"/>
        </w:rPr>
        <w:t xml:space="preserve"> in the valley.  Furthermore, they gather funds from organizations that focus on the protection of the</w:t>
      </w:r>
      <w:r w:rsidR="009B26B8" w:rsidRPr="00AB7075">
        <w:rPr>
          <w:rFonts w:ascii="Calibri" w:hAnsi="Calibri"/>
        </w:rPr>
        <w:t xml:space="preserve"> environment</w:t>
      </w:r>
      <w:r w:rsidR="00E557F7" w:rsidRPr="00AB7075">
        <w:rPr>
          <w:rFonts w:ascii="Calibri" w:hAnsi="Calibri"/>
        </w:rPr>
        <w:t>.  A</w:t>
      </w:r>
      <w:r w:rsidR="00506978" w:rsidRPr="00AB7075">
        <w:rPr>
          <w:rFonts w:ascii="Calibri" w:hAnsi="Calibri"/>
        </w:rPr>
        <w:t xml:space="preserve"> prolonged conflict with hydropower developers</w:t>
      </w:r>
      <w:r w:rsidR="00E557F7" w:rsidRPr="00AB7075">
        <w:rPr>
          <w:rFonts w:ascii="Calibri" w:hAnsi="Calibri"/>
        </w:rPr>
        <w:t xml:space="preserve"> provides </w:t>
      </w:r>
      <w:r w:rsidR="00E557F7" w:rsidRPr="00AB7075">
        <w:rPr>
          <w:rFonts w:ascii="Calibri" w:hAnsi="Calibri"/>
        </w:rPr>
        <w:lastRenderedPageBreak/>
        <w:t>excellent</w:t>
      </w:r>
      <w:r w:rsidR="00506978" w:rsidRPr="00AB7075">
        <w:rPr>
          <w:rFonts w:ascii="Calibri" w:hAnsi="Calibri"/>
        </w:rPr>
        <w:t xml:space="preserve"> </w:t>
      </w:r>
      <w:r w:rsidR="00E557F7" w:rsidRPr="00AB7075">
        <w:rPr>
          <w:rFonts w:ascii="Calibri" w:hAnsi="Calibri"/>
        </w:rPr>
        <w:t>conditions</w:t>
      </w:r>
      <w:r w:rsidR="00506978" w:rsidRPr="00AB7075">
        <w:rPr>
          <w:rFonts w:ascii="Calibri" w:hAnsi="Calibri"/>
        </w:rPr>
        <w:t xml:space="preserve"> </w:t>
      </w:r>
      <w:r w:rsidR="00E557F7" w:rsidRPr="00AB7075">
        <w:rPr>
          <w:rFonts w:ascii="Calibri" w:hAnsi="Calibri"/>
        </w:rPr>
        <w:t xml:space="preserve">for </w:t>
      </w:r>
      <w:r w:rsidR="00506978" w:rsidRPr="00AB7075">
        <w:rPr>
          <w:rFonts w:ascii="Calibri" w:hAnsi="Calibri"/>
        </w:rPr>
        <w:t xml:space="preserve">such NGOs to </w:t>
      </w:r>
      <w:r w:rsidR="00E557F7" w:rsidRPr="00AB7075">
        <w:rPr>
          <w:rFonts w:ascii="Calibri" w:hAnsi="Calibri"/>
        </w:rPr>
        <w:t>request</w:t>
      </w:r>
      <w:r w:rsidR="00506978" w:rsidRPr="00AB7075">
        <w:rPr>
          <w:rFonts w:ascii="Calibri" w:hAnsi="Calibri"/>
        </w:rPr>
        <w:t xml:space="preserve"> funds</w:t>
      </w:r>
      <w:r w:rsidR="00E557F7" w:rsidRPr="00AB7075">
        <w:rPr>
          <w:rFonts w:ascii="Calibri" w:hAnsi="Calibri"/>
        </w:rPr>
        <w:t xml:space="preserve"> in the name of the environment.  </w:t>
      </w:r>
      <w:r w:rsidR="00FA41CD" w:rsidRPr="00AB7075">
        <w:rPr>
          <w:rFonts w:ascii="Calibri" w:hAnsi="Calibri"/>
        </w:rPr>
        <w:t xml:space="preserve">Unfortunately, their uncontrolled and </w:t>
      </w:r>
      <w:proofErr w:type="spellStart"/>
      <w:r w:rsidR="00FA41CD" w:rsidRPr="00AB7075">
        <w:rPr>
          <w:rFonts w:ascii="Calibri" w:hAnsi="Calibri"/>
        </w:rPr>
        <w:t>unstandardized</w:t>
      </w:r>
      <w:proofErr w:type="spellEnd"/>
      <w:r w:rsidR="00FA41CD" w:rsidRPr="00AB7075">
        <w:rPr>
          <w:rFonts w:ascii="Calibri" w:hAnsi="Calibri"/>
        </w:rPr>
        <w:t xml:space="preserve"> </w:t>
      </w:r>
      <w:r w:rsidR="00343462" w:rsidRPr="00AB7075">
        <w:rPr>
          <w:rFonts w:ascii="Calibri" w:hAnsi="Calibri"/>
        </w:rPr>
        <w:t xml:space="preserve">practices of running </w:t>
      </w:r>
      <w:r w:rsidR="00C04DF0" w:rsidRPr="00AB7075">
        <w:rPr>
          <w:rFonts w:ascii="Calibri" w:hAnsi="Calibri"/>
        </w:rPr>
        <w:t>activities</w:t>
      </w:r>
      <w:r w:rsidR="00343462" w:rsidRPr="00AB7075">
        <w:rPr>
          <w:rFonts w:ascii="Calibri" w:hAnsi="Calibri"/>
        </w:rPr>
        <w:t xml:space="preserve"> are damaging the valley at an alarming rate and at the moment there are no studies </w:t>
      </w:r>
      <w:r w:rsidR="00C04DF0" w:rsidRPr="00AB7075">
        <w:rPr>
          <w:rFonts w:ascii="Calibri" w:hAnsi="Calibri"/>
        </w:rPr>
        <w:t xml:space="preserve">of their impact.  </w:t>
      </w:r>
      <w:r w:rsidR="00E1280B" w:rsidRPr="00AB7075">
        <w:rPr>
          <w:rFonts w:ascii="Calibri" w:hAnsi="Calibri"/>
        </w:rPr>
        <w:t>The United Nations</w:t>
      </w:r>
      <w:r w:rsidR="00EE3C66" w:rsidRPr="00AB7075">
        <w:rPr>
          <w:rFonts w:ascii="Calibri" w:hAnsi="Calibri"/>
        </w:rPr>
        <w:t xml:space="preserve"> states the following about tourism: “UN Environment research has indicated that the tourism sector’s consumption of key resources – energy, water, land and materials (such as fossil fuels, minerals, metals and biomass) – is growing commensurately with its generation of solid waste, sewage, loss of biodiversity, and greenhouse gas emissions. In a ‘business-as-usual’ scenario, tourism would generate through 2050 an increase of 154% in energy consumption, 131% in greenhouse gas emissions, 152% in water consumption and 251% in solid waste disposal. This is why sustainability must now define tourism development in the 21st century.</w:t>
      </w:r>
      <w:r w:rsidR="00B623DC" w:rsidRPr="00AB7075">
        <w:rPr>
          <w:rFonts w:ascii="Calibri" w:hAnsi="Calibri"/>
        </w:rPr>
        <w:t>”</w:t>
      </w:r>
    </w:p>
    <w:p w:rsidR="00CC0730" w:rsidRPr="00AB7075" w:rsidRDefault="00C04DF0" w:rsidP="00AB7075">
      <w:pPr>
        <w:spacing w:line="276" w:lineRule="auto"/>
        <w:jc w:val="both"/>
        <w:rPr>
          <w:rFonts w:ascii="Calibri" w:hAnsi="Calibri"/>
        </w:rPr>
      </w:pPr>
      <w:r w:rsidRPr="00AB7075">
        <w:rPr>
          <w:rFonts w:ascii="Calibri" w:hAnsi="Calibri"/>
        </w:rPr>
        <w:t xml:space="preserve">Although, </w:t>
      </w:r>
      <w:proofErr w:type="spellStart"/>
      <w:r w:rsidRPr="00AB7075">
        <w:rPr>
          <w:rFonts w:ascii="Calibri" w:hAnsi="Calibri"/>
        </w:rPr>
        <w:t>Gener</w:t>
      </w:r>
      <w:proofErr w:type="spellEnd"/>
      <w:r w:rsidRPr="00AB7075">
        <w:rPr>
          <w:rFonts w:ascii="Calibri" w:hAnsi="Calibri"/>
        </w:rPr>
        <w:t xml:space="preserve"> 2 has offered to provide its support in having a healthy environment and to help the tourism in the area, it been subjected to </w:t>
      </w:r>
      <w:r w:rsidR="008B0456" w:rsidRPr="00AB7075">
        <w:rPr>
          <w:rFonts w:ascii="Calibri" w:hAnsi="Calibri"/>
        </w:rPr>
        <w:t>defamation and libel campaigns, including several court proceedings.  A</w:t>
      </w:r>
      <w:r w:rsidR="000E773B" w:rsidRPr="00AB7075">
        <w:rPr>
          <w:rFonts w:ascii="Calibri" w:hAnsi="Calibri"/>
        </w:rPr>
        <w:t xml:space="preserve">fter </w:t>
      </w:r>
      <w:r w:rsidR="00574047" w:rsidRPr="00AB7075">
        <w:rPr>
          <w:rFonts w:ascii="Calibri" w:hAnsi="Calibri"/>
        </w:rPr>
        <w:t xml:space="preserve">failed protests with very small numbers of participants, after failing to gather support nationwide, after failing in abusive litigations, </w:t>
      </w:r>
      <w:r w:rsidR="00647C1B" w:rsidRPr="00AB7075">
        <w:rPr>
          <w:rFonts w:ascii="Calibri" w:hAnsi="Calibri"/>
        </w:rPr>
        <w:t>these businesses</w:t>
      </w:r>
      <w:r w:rsidR="00B623DC" w:rsidRPr="00AB7075">
        <w:rPr>
          <w:rFonts w:ascii="Calibri" w:hAnsi="Calibri"/>
        </w:rPr>
        <w:t>/NGOs</w:t>
      </w:r>
      <w:r w:rsidR="00647C1B" w:rsidRPr="00AB7075">
        <w:rPr>
          <w:rFonts w:ascii="Calibri" w:hAnsi="Calibri"/>
        </w:rPr>
        <w:t xml:space="preserve"> are using another tactic which is the fabrication of</w:t>
      </w:r>
      <w:r w:rsidR="000E773B" w:rsidRPr="00AB7075">
        <w:rPr>
          <w:rFonts w:ascii="Calibri" w:hAnsi="Calibri"/>
        </w:rPr>
        <w:t xml:space="preserve"> harassment allegations</w:t>
      </w:r>
      <w:r w:rsidR="002B77FB" w:rsidRPr="00AB7075">
        <w:rPr>
          <w:rFonts w:ascii="Calibri" w:hAnsi="Calibri"/>
        </w:rPr>
        <w:t>.</w:t>
      </w:r>
      <w:r w:rsidR="000E773B" w:rsidRPr="00AB7075">
        <w:rPr>
          <w:rFonts w:ascii="Calibri" w:hAnsi="Calibri"/>
        </w:rPr>
        <w:t xml:space="preserve"> </w:t>
      </w:r>
      <w:r w:rsidR="006207F6" w:rsidRPr="00AB7075">
        <w:rPr>
          <w:rFonts w:ascii="Calibri" w:hAnsi="Calibri"/>
        </w:rPr>
        <w:t xml:space="preserve"> </w:t>
      </w:r>
      <w:proofErr w:type="spellStart"/>
      <w:r w:rsidR="00F14683" w:rsidRPr="00AB7075">
        <w:rPr>
          <w:rFonts w:ascii="Calibri" w:hAnsi="Calibri"/>
        </w:rPr>
        <w:t>Gener</w:t>
      </w:r>
      <w:proofErr w:type="spellEnd"/>
      <w:r w:rsidR="00F14683" w:rsidRPr="00AB7075">
        <w:rPr>
          <w:rFonts w:ascii="Calibri" w:hAnsi="Calibri"/>
        </w:rPr>
        <w:t xml:space="preserve"> 2 has been very respectful </w:t>
      </w:r>
      <w:r w:rsidR="00811880" w:rsidRPr="00AB7075">
        <w:rPr>
          <w:rFonts w:ascii="Calibri" w:hAnsi="Calibri"/>
        </w:rPr>
        <w:t>towards all the opinions</w:t>
      </w:r>
      <w:r w:rsidR="000E3397" w:rsidRPr="00AB7075">
        <w:rPr>
          <w:rFonts w:ascii="Calibri" w:hAnsi="Calibri"/>
        </w:rPr>
        <w:t xml:space="preserve"> and</w:t>
      </w:r>
      <w:r w:rsidR="00811880" w:rsidRPr="00AB7075">
        <w:rPr>
          <w:rFonts w:ascii="Calibri" w:hAnsi="Calibri"/>
        </w:rPr>
        <w:t xml:space="preserve"> comments and has </w:t>
      </w:r>
      <w:r w:rsidR="002932A0" w:rsidRPr="00AB7075">
        <w:rPr>
          <w:rFonts w:ascii="Calibri" w:hAnsi="Calibri"/>
        </w:rPr>
        <w:t>tried to</w:t>
      </w:r>
      <w:r w:rsidR="000E3397" w:rsidRPr="00AB7075">
        <w:rPr>
          <w:rFonts w:ascii="Calibri" w:hAnsi="Calibri"/>
        </w:rPr>
        <w:t xml:space="preserve"> resolve every issue amicably.  </w:t>
      </w:r>
      <w:r w:rsidR="00FE7237" w:rsidRPr="00AB7075">
        <w:rPr>
          <w:rFonts w:ascii="Calibri" w:hAnsi="Calibri"/>
        </w:rPr>
        <w:t>Considering the long time we have been present in the area and the great relationships we have developed with the loca</w:t>
      </w:r>
      <w:r w:rsidR="006561EE" w:rsidRPr="00AB7075">
        <w:rPr>
          <w:rFonts w:ascii="Calibri" w:hAnsi="Calibri"/>
        </w:rPr>
        <w:t>l community</w:t>
      </w:r>
      <w:r w:rsidR="00FE7237" w:rsidRPr="00AB7075">
        <w:rPr>
          <w:rFonts w:ascii="Calibri" w:hAnsi="Calibri"/>
        </w:rPr>
        <w:t>, the</w:t>
      </w:r>
      <w:r w:rsidR="00F14683" w:rsidRPr="00AB7075">
        <w:rPr>
          <w:rFonts w:ascii="Calibri" w:hAnsi="Calibri"/>
        </w:rPr>
        <w:t xml:space="preserve"> harassment allegations</w:t>
      </w:r>
      <w:r w:rsidR="000E3397" w:rsidRPr="00AB7075">
        <w:rPr>
          <w:rFonts w:ascii="Calibri" w:hAnsi="Calibri"/>
        </w:rPr>
        <w:t xml:space="preserve"> are</w:t>
      </w:r>
      <w:r w:rsidR="001B0FB1" w:rsidRPr="00AB7075">
        <w:rPr>
          <w:rFonts w:ascii="Calibri" w:hAnsi="Calibri"/>
        </w:rPr>
        <w:t xml:space="preserve"> a surprise for us </w:t>
      </w:r>
      <w:r w:rsidR="006561EE" w:rsidRPr="00AB7075">
        <w:rPr>
          <w:rFonts w:ascii="Calibri" w:hAnsi="Calibri"/>
        </w:rPr>
        <w:t xml:space="preserve">but also </w:t>
      </w:r>
      <w:r w:rsidR="005F3F9A" w:rsidRPr="00AB7075">
        <w:rPr>
          <w:rFonts w:ascii="Calibri" w:hAnsi="Calibri"/>
        </w:rPr>
        <w:t xml:space="preserve">a low </w:t>
      </w:r>
      <w:r w:rsidR="00FE7237" w:rsidRPr="00AB7075">
        <w:rPr>
          <w:rFonts w:ascii="Calibri" w:hAnsi="Calibri"/>
        </w:rPr>
        <w:t>tactic</w:t>
      </w:r>
      <w:r w:rsidR="006561EE" w:rsidRPr="00AB7075">
        <w:rPr>
          <w:rFonts w:ascii="Calibri" w:hAnsi="Calibri"/>
        </w:rPr>
        <w:t>.</w:t>
      </w:r>
      <w:r w:rsidR="00B623DC" w:rsidRPr="00AB7075">
        <w:rPr>
          <w:rFonts w:ascii="Calibri" w:hAnsi="Calibri"/>
        </w:rPr>
        <w:t xml:space="preserve"> </w:t>
      </w:r>
    </w:p>
    <w:p w:rsidR="005815B6" w:rsidRPr="00AB7075" w:rsidRDefault="005815B6" w:rsidP="00AB7075">
      <w:pPr>
        <w:pStyle w:val="1"/>
        <w:spacing w:line="276" w:lineRule="auto"/>
        <w:jc w:val="both"/>
        <w:rPr>
          <w:rFonts w:ascii="Calibri" w:hAnsi="Calibri"/>
          <w:sz w:val="24"/>
          <w:szCs w:val="24"/>
        </w:rPr>
      </w:pPr>
      <w:r w:rsidRPr="00AB7075">
        <w:rPr>
          <w:rFonts w:ascii="Calibri" w:hAnsi="Calibri"/>
          <w:sz w:val="24"/>
          <w:szCs w:val="24"/>
        </w:rPr>
        <w:t>Inaccuracies</w:t>
      </w:r>
    </w:p>
    <w:p w:rsidR="0075377D" w:rsidRPr="00AB7075" w:rsidRDefault="009E2EEF" w:rsidP="00AB7075">
      <w:pPr>
        <w:spacing w:line="276" w:lineRule="auto"/>
        <w:jc w:val="both"/>
        <w:rPr>
          <w:rFonts w:ascii="Calibri" w:hAnsi="Calibri"/>
        </w:rPr>
      </w:pPr>
      <w:r w:rsidRPr="00AB7075">
        <w:rPr>
          <w:rFonts w:ascii="Calibri" w:hAnsi="Calibri"/>
        </w:rPr>
        <w:t xml:space="preserve">The reports starts with the erroneous figure of 11 additional HPPs that are planned to be built in the valley.  </w:t>
      </w:r>
      <w:r w:rsidR="00224905" w:rsidRPr="00AB7075">
        <w:rPr>
          <w:rFonts w:ascii="Calibri" w:hAnsi="Calibri"/>
        </w:rPr>
        <w:t>This statement has its roots</w:t>
      </w:r>
      <w:r w:rsidR="00965607" w:rsidRPr="00AB7075">
        <w:rPr>
          <w:rFonts w:ascii="Calibri" w:hAnsi="Calibri"/>
        </w:rPr>
        <w:t xml:space="preserve"> in</w:t>
      </w:r>
      <w:r w:rsidR="00224905" w:rsidRPr="00AB7075">
        <w:rPr>
          <w:rFonts w:ascii="Calibri" w:hAnsi="Calibri"/>
        </w:rPr>
        <w:t xml:space="preserve"> initial project studies and proposals done in the area</w:t>
      </w:r>
      <w:r w:rsidR="00FC69F4" w:rsidRPr="00AB7075">
        <w:rPr>
          <w:rFonts w:ascii="Calibri" w:hAnsi="Calibri"/>
        </w:rPr>
        <w:t xml:space="preserve"> by different companies</w:t>
      </w:r>
      <w:r w:rsidR="00224905" w:rsidRPr="00AB7075">
        <w:rPr>
          <w:rFonts w:ascii="Calibri" w:hAnsi="Calibri"/>
        </w:rPr>
        <w:t>.  However, the real number of the projects</w:t>
      </w:r>
      <w:r w:rsidR="00FC69F4" w:rsidRPr="00AB7075">
        <w:rPr>
          <w:rFonts w:ascii="Calibri" w:hAnsi="Calibri"/>
        </w:rPr>
        <w:t xml:space="preserve"> already</w:t>
      </w:r>
      <w:r w:rsidR="00224905" w:rsidRPr="00AB7075">
        <w:rPr>
          <w:rFonts w:ascii="Calibri" w:hAnsi="Calibri"/>
        </w:rPr>
        <w:t xml:space="preserve"> has been </w:t>
      </w:r>
      <w:r w:rsidR="00E400B7" w:rsidRPr="00AB7075">
        <w:rPr>
          <w:rFonts w:ascii="Calibri" w:hAnsi="Calibri"/>
        </w:rPr>
        <w:t>presented to the community</w:t>
      </w:r>
      <w:r w:rsidR="00C71C7F" w:rsidRPr="00AB7075">
        <w:rPr>
          <w:rFonts w:ascii="Calibri" w:hAnsi="Calibri"/>
        </w:rPr>
        <w:t>. It</w:t>
      </w:r>
      <w:r w:rsidR="00E400B7" w:rsidRPr="00AB7075">
        <w:rPr>
          <w:rFonts w:ascii="Calibri" w:hAnsi="Calibri"/>
        </w:rPr>
        <w:t xml:space="preserve"> has been publicly </w:t>
      </w:r>
      <w:r w:rsidR="00AB3F80" w:rsidRPr="00AB7075">
        <w:rPr>
          <w:rFonts w:ascii="Calibri" w:hAnsi="Calibri"/>
        </w:rPr>
        <w:t>announced by the authorities</w:t>
      </w:r>
      <w:r w:rsidR="00E400B7" w:rsidRPr="00AB7075">
        <w:rPr>
          <w:rFonts w:ascii="Calibri" w:hAnsi="Calibri"/>
        </w:rPr>
        <w:t xml:space="preserve"> and </w:t>
      </w:r>
      <w:r w:rsidR="004D4D7D" w:rsidRPr="00AB7075">
        <w:rPr>
          <w:rFonts w:ascii="Calibri" w:hAnsi="Calibri"/>
        </w:rPr>
        <w:t>this can be</w:t>
      </w:r>
      <w:r w:rsidR="00E400B7" w:rsidRPr="00AB7075">
        <w:rPr>
          <w:rFonts w:ascii="Calibri" w:hAnsi="Calibri"/>
        </w:rPr>
        <w:t xml:space="preserve"> very eas</w:t>
      </w:r>
      <w:r w:rsidR="004D4D7D" w:rsidRPr="00AB7075">
        <w:rPr>
          <w:rFonts w:ascii="Calibri" w:hAnsi="Calibri"/>
        </w:rPr>
        <w:t>ily</w:t>
      </w:r>
      <w:r w:rsidR="00E400B7" w:rsidRPr="00AB7075">
        <w:rPr>
          <w:rFonts w:ascii="Calibri" w:hAnsi="Calibri"/>
        </w:rPr>
        <w:t xml:space="preserve"> check</w:t>
      </w:r>
      <w:r w:rsidR="004D4D7D" w:rsidRPr="00AB7075">
        <w:rPr>
          <w:rFonts w:ascii="Calibri" w:hAnsi="Calibri"/>
        </w:rPr>
        <w:t>ed</w:t>
      </w:r>
      <w:r w:rsidR="00E400B7" w:rsidRPr="00AB7075">
        <w:rPr>
          <w:rFonts w:ascii="Calibri" w:hAnsi="Calibri"/>
        </w:rPr>
        <w:t xml:space="preserve"> with government agencies.  There is 1 additional HPP planned at the end of th</w:t>
      </w:r>
      <w:r w:rsidR="00FF008E" w:rsidRPr="00AB7075">
        <w:rPr>
          <w:rFonts w:ascii="Calibri" w:hAnsi="Calibri"/>
        </w:rPr>
        <w:t>e valley and 2 more outside of the park.</w:t>
      </w:r>
      <w:r w:rsidR="00AB3F80" w:rsidRPr="00AB7075">
        <w:rPr>
          <w:rFonts w:ascii="Calibri" w:hAnsi="Calibri"/>
        </w:rPr>
        <w:t xml:space="preserve">  </w:t>
      </w:r>
      <w:r w:rsidR="002478C9" w:rsidRPr="00AB7075">
        <w:rPr>
          <w:rFonts w:ascii="Calibri" w:hAnsi="Calibri"/>
        </w:rPr>
        <w:t>Thus, th</w:t>
      </w:r>
      <w:r w:rsidR="00AB3F80" w:rsidRPr="00AB7075">
        <w:rPr>
          <w:rFonts w:ascii="Calibri" w:hAnsi="Calibri"/>
        </w:rPr>
        <w:t>e number used in the report</w:t>
      </w:r>
      <w:r w:rsidR="00FF008E" w:rsidRPr="00AB7075">
        <w:rPr>
          <w:rFonts w:ascii="Calibri" w:hAnsi="Calibri"/>
        </w:rPr>
        <w:t xml:space="preserve"> is </w:t>
      </w:r>
      <w:r w:rsidR="00EA0042" w:rsidRPr="00AB7075">
        <w:rPr>
          <w:rFonts w:ascii="Calibri" w:hAnsi="Calibri"/>
        </w:rPr>
        <w:t xml:space="preserve">glaringly </w:t>
      </w:r>
      <w:r w:rsidR="00FF008E" w:rsidRPr="00AB7075">
        <w:rPr>
          <w:rFonts w:ascii="Calibri" w:hAnsi="Calibri"/>
        </w:rPr>
        <w:t xml:space="preserve">unverified by the </w:t>
      </w:r>
      <w:r w:rsidR="00EA0042" w:rsidRPr="00AB7075">
        <w:rPr>
          <w:rFonts w:ascii="Calibri" w:hAnsi="Calibri"/>
        </w:rPr>
        <w:t xml:space="preserve">report’s </w:t>
      </w:r>
      <w:r w:rsidR="00FF008E" w:rsidRPr="00AB7075">
        <w:rPr>
          <w:rFonts w:ascii="Calibri" w:hAnsi="Calibri"/>
        </w:rPr>
        <w:t>author</w:t>
      </w:r>
      <w:r w:rsidR="00AB3F80" w:rsidRPr="00AB7075">
        <w:rPr>
          <w:rFonts w:ascii="Calibri" w:hAnsi="Calibri"/>
        </w:rPr>
        <w:t>.</w:t>
      </w:r>
      <w:r w:rsidR="008E4E4E" w:rsidRPr="00AB7075">
        <w:rPr>
          <w:rFonts w:ascii="Calibri" w:hAnsi="Calibri"/>
        </w:rPr>
        <w:t xml:space="preserve">  It appears that the author has taken at face value statements made by people without any knowledge, or limited knowledge, or outdated information,</w:t>
      </w:r>
      <w:r w:rsidR="00E1126C" w:rsidRPr="00AB7075">
        <w:rPr>
          <w:rFonts w:ascii="Calibri" w:hAnsi="Calibri"/>
        </w:rPr>
        <w:t xml:space="preserve"> </w:t>
      </w:r>
      <w:r w:rsidR="008E4E4E" w:rsidRPr="00AB7075">
        <w:rPr>
          <w:rFonts w:ascii="Calibri" w:hAnsi="Calibri"/>
        </w:rPr>
        <w:t xml:space="preserve">or that </w:t>
      </w:r>
      <w:r w:rsidR="00D54A4B" w:rsidRPr="00AB7075">
        <w:rPr>
          <w:rFonts w:ascii="Calibri" w:hAnsi="Calibri"/>
        </w:rPr>
        <w:t xml:space="preserve">he or </w:t>
      </w:r>
      <w:r w:rsidR="009C2EE9" w:rsidRPr="00AB7075">
        <w:rPr>
          <w:rFonts w:ascii="Calibri" w:hAnsi="Calibri"/>
        </w:rPr>
        <w:t>she</w:t>
      </w:r>
      <w:r w:rsidR="008E4E4E" w:rsidRPr="00AB7075">
        <w:rPr>
          <w:rFonts w:ascii="Calibri" w:hAnsi="Calibri"/>
        </w:rPr>
        <w:t xml:space="preserve"> has been misled </w:t>
      </w:r>
      <w:r w:rsidR="009C2EE9" w:rsidRPr="00AB7075">
        <w:rPr>
          <w:rFonts w:ascii="Calibri" w:hAnsi="Calibri"/>
        </w:rPr>
        <w:t xml:space="preserve">by </w:t>
      </w:r>
      <w:r w:rsidR="008E4E4E" w:rsidRPr="00AB7075">
        <w:rPr>
          <w:rFonts w:ascii="Calibri" w:hAnsi="Calibri"/>
        </w:rPr>
        <w:t>incorrect information considering that the number of 11 HPP has already been declared publicly not to be true.</w:t>
      </w:r>
      <w:r w:rsidR="000274C0" w:rsidRPr="00AB7075">
        <w:rPr>
          <w:rFonts w:ascii="Calibri" w:hAnsi="Calibri"/>
        </w:rPr>
        <w:t xml:space="preserve">  </w:t>
      </w:r>
      <w:r w:rsidR="00AE3C8C" w:rsidRPr="00AB7075">
        <w:rPr>
          <w:rFonts w:ascii="Calibri" w:hAnsi="Calibri"/>
        </w:rPr>
        <w:t>This is a very simpl</w:t>
      </w:r>
      <w:r w:rsidR="00D10EF7" w:rsidRPr="00AB7075">
        <w:rPr>
          <w:rFonts w:ascii="Calibri" w:hAnsi="Calibri"/>
        </w:rPr>
        <w:t>e</w:t>
      </w:r>
      <w:r w:rsidR="00AE3C8C" w:rsidRPr="00AB7075">
        <w:rPr>
          <w:rFonts w:ascii="Calibri" w:hAnsi="Calibri"/>
        </w:rPr>
        <w:t xml:space="preserve"> fact that </w:t>
      </w:r>
      <w:r w:rsidR="00104872" w:rsidRPr="00AB7075">
        <w:rPr>
          <w:rFonts w:ascii="Calibri" w:hAnsi="Calibri"/>
        </w:rPr>
        <w:t xml:space="preserve">unfortunately </w:t>
      </w:r>
      <w:r w:rsidR="00AE3C8C" w:rsidRPr="00AB7075">
        <w:rPr>
          <w:rFonts w:ascii="Calibri" w:hAnsi="Calibri"/>
        </w:rPr>
        <w:t>raises doubt</w:t>
      </w:r>
      <w:r w:rsidR="00104872" w:rsidRPr="00AB7075">
        <w:rPr>
          <w:rFonts w:ascii="Calibri" w:hAnsi="Calibri"/>
        </w:rPr>
        <w:t xml:space="preserve"> as to the integrity of the report</w:t>
      </w:r>
      <w:r w:rsidR="00AE3C8C" w:rsidRPr="00AB7075">
        <w:rPr>
          <w:rFonts w:ascii="Calibri" w:hAnsi="Calibri"/>
        </w:rPr>
        <w:t xml:space="preserve">.  </w:t>
      </w:r>
      <w:r w:rsidR="00884AB9" w:rsidRPr="00AB7075">
        <w:rPr>
          <w:rFonts w:ascii="Calibri" w:hAnsi="Calibri"/>
        </w:rPr>
        <w:t>That is, i</w:t>
      </w:r>
      <w:r w:rsidR="00AE3C8C" w:rsidRPr="00AB7075">
        <w:rPr>
          <w:rFonts w:ascii="Calibri" w:hAnsi="Calibri"/>
        </w:rPr>
        <w:t xml:space="preserve">f the report does not </w:t>
      </w:r>
      <w:r w:rsidR="00925873" w:rsidRPr="00AB7075">
        <w:rPr>
          <w:rFonts w:ascii="Calibri" w:hAnsi="Calibri"/>
        </w:rPr>
        <w:t xml:space="preserve">accurately report easily </w:t>
      </w:r>
      <w:r w:rsidR="00AE3C8C" w:rsidRPr="00AB7075">
        <w:rPr>
          <w:rFonts w:ascii="Calibri" w:hAnsi="Calibri"/>
        </w:rPr>
        <w:t>verif</w:t>
      </w:r>
      <w:r w:rsidR="00925873" w:rsidRPr="00AB7075">
        <w:rPr>
          <w:rFonts w:ascii="Calibri" w:hAnsi="Calibri"/>
        </w:rPr>
        <w:t>i</w:t>
      </w:r>
      <w:r w:rsidR="00856FC3" w:rsidRPr="00AB7075">
        <w:rPr>
          <w:rFonts w:ascii="Calibri" w:hAnsi="Calibri"/>
        </w:rPr>
        <w:t>able</w:t>
      </w:r>
      <w:r w:rsidR="00AE3C8C" w:rsidRPr="00AB7075">
        <w:rPr>
          <w:rFonts w:ascii="Calibri" w:hAnsi="Calibri"/>
        </w:rPr>
        <w:t xml:space="preserve"> basic data, how sure are we about the accuracy of the information</w:t>
      </w:r>
      <w:r w:rsidR="00DC2F5B" w:rsidRPr="00AB7075">
        <w:rPr>
          <w:rFonts w:ascii="Calibri" w:hAnsi="Calibri"/>
        </w:rPr>
        <w:t xml:space="preserve"> </w:t>
      </w:r>
      <w:r w:rsidR="00856FC3" w:rsidRPr="00AB7075">
        <w:rPr>
          <w:rFonts w:ascii="Calibri" w:hAnsi="Calibri"/>
        </w:rPr>
        <w:t xml:space="preserve">in the report </w:t>
      </w:r>
      <w:r w:rsidR="00DC2F5B" w:rsidRPr="00AB7075">
        <w:rPr>
          <w:rFonts w:ascii="Calibri" w:hAnsi="Calibri"/>
        </w:rPr>
        <w:t>that is not so simple</w:t>
      </w:r>
      <w:r w:rsidR="00D14B53" w:rsidRPr="00AB7075">
        <w:rPr>
          <w:rFonts w:ascii="Calibri" w:hAnsi="Calibri"/>
        </w:rPr>
        <w:t xml:space="preserve"> to verify?</w:t>
      </w:r>
    </w:p>
    <w:p w:rsidR="005815B6" w:rsidRPr="00AB7075" w:rsidRDefault="00A43BB1" w:rsidP="00AB7075">
      <w:pPr>
        <w:pStyle w:val="1"/>
        <w:spacing w:line="276" w:lineRule="auto"/>
        <w:jc w:val="both"/>
        <w:rPr>
          <w:rFonts w:ascii="Calibri" w:hAnsi="Calibri"/>
          <w:sz w:val="24"/>
          <w:szCs w:val="24"/>
        </w:rPr>
      </w:pPr>
      <w:r w:rsidRPr="00AB7075">
        <w:rPr>
          <w:rFonts w:ascii="Calibri" w:hAnsi="Calibri"/>
          <w:sz w:val="24"/>
          <w:szCs w:val="24"/>
        </w:rPr>
        <w:t xml:space="preserve">Unsubstantiated </w:t>
      </w:r>
      <w:r w:rsidR="005815B6" w:rsidRPr="00AB7075">
        <w:rPr>
          <w:rFonts w:ascii="Calibri" w:hAnsi="Calibri"/>
          <w:sz w:val="24"/>
          <w:szCs w:val="24"/>
        </w:rPr>
        <w:t>Harassment Allegations</w:t>
      </w:r>
    </w:p>
    <w:p w:rsidR="00B16641" w:rsidRPr="00AB7075" w:rsidRDefault="00C74933" w:rsidP="00AB7075">
      <w:pPr>
        <w:spacing w:line="276" w:lineRule="auto"/>
        <w:jc w:val="both"/>
        <w:rPr>
          <w:rFonts w:ascii="Calibri" w:hAnsi="Calibri"/>
        </w:rPr>
      </w:pPr>
      <w:r w:rsidRPr="00AB7075">
        <w:rPr>
          <w:rFonts w:ascii="Calibri" w:hAnsi="Calibri"/>
        </w:rPr>
        <w:t>T</w:t>
      </w:r>
      <w:r w:rsidR="009F1A42" w:rsidRPr="00AB7075">
        <w:rPr>
          <w:rFonts w:ascii="Calibri" w:hAnsi="Calibri"/>
        </w:rPr>
        <w:t>he author</w:t>
      </w:r>
      <w:r w:rsidR="00856FC3" w:rsidRPr="00AB7075">
        <w:rPr>
          <w:rFonts w:ascii="Calibri" w:hAnsi="Calibri"/>
        </w:rPr>
        <w:t xml:space="preserve"> attempts</w:t>
      </w:r>
      <w:r w:rsidR="004B5BAA" w:rsidRPr="00AB7075">
        <w:rPr>
          <w:rFonts w:ascii="Calibri" w:hAnsi="Calibri"/>
        </w:rPr>
        <w:t xml:space="preserve"> to</w:t>
      </w:r>
      <w:r w:rsidR="009F1A42" w:rsidRPr="00AB7075">
        <w:rPr>
          <w:rFonts w:ascii="Calibri" w:hAnsi="Calibri"/>
        </w:rPr>
        <w:t xml:space="preserve"> </w:t>
      </w:r>
      <w:r w:rsidR="00F47A25" w:rsidRPr="00AB7075">
        <w:rPr>
          <w:rFonts w:ascii="Calibri" w:hAnsi="Calibri"/>
        </w:rPr>
        <w:t>establish a causality link between the anti-HPP activism and harassment by the authorities</w:t>
      </w:r>
      <w:r w:rsidRPr="00AB7075">
        <w:rPr>
          <w:rFonts w:ascii="Calibri" w:hAnsi="Calibri"/>
        </w:rPr>
        <w:t>, but this link is imaginary almost in every case</w:t>
      </w:r>
      <w:r w:rsidR="00F47A25" w:rsidRPr="00AB7075">
        <w:rPr>
          <w:rFonts w:ascii="Calibri" w:hAnsi="Calibri"/>
        </w:rPr>
        <w:t xml:space="preserve">.  </w:t>
      </w:r>
      <w:r w:rsidR="00785D02" w:rsidRPr="00AB7075">
        <w:rPr>
          <w:rFonts w:ascii="Calibri" w:hAnsi="Calibri"/>
        </w:rPr>
        <w:t xml:space="preserve">There are several examples used in this </w:t>
      </w:r>
      <w:r w:rsidR="00C35E5B" w:rsidRPr="00AB7075">
        <w:rPr>
          <w:rFonts w:ascii="Calibri" w:hAnsi="Calibri"/>
        </w:rPr>
        <w:t>report where the people who are portrayed as</w:t>
      </w:r>
      <w:r w:rsidRPr="00AB7075">
        <w:rPr>
          <w:rFonts w:ascii="Calibri" w:hAnsi="Calibri"/>
        </w:rPr>
        <w:t xml:space="preserve"> victims describe their actions, the response by the authorities and </w:t>
      </w:r>
      <w:r w:rsidR="00E74D42" w:rsidRPr="00AB7075">
        <w:rPr>
          <w:rFonts w:ascii="Calibri" w:hAnsi="Calibri"/>
        </w:rPr>
        <w:t xml:space="preserve">then </w:t>
      </w:r>
      <w:r w:rsidRPr="00AB7075">
        <w:rPr>
          <w:rFonts w:ascii="Calibri" w:hAnsi="Calibri"/>
        </w:rPr>
        <w:t xml:space="preserve">their opinion on why it happened.  The main theme in these examples is </w:t>
      </w:r>
      <w:r w:rsidR="00102B70" w:rsidRPr="00AB7075">
        <w:rPr>
          <w:rFonts w:ascii="Calibri" w:hAnsi="Calibri"/>
        </w:rPr>
        <w:t>as follows:</w:t>
      </w:r>
      <w:r w:rsidRPr="00AB7075">
        <w:rPr>
          <w:rFonts w:ascii="Calibri" w:hAnsi="Calibri"/>
        </w:rPr>
        <w:t xml:space="preserve"> the individual making the statement commits an act that is illegal, gets reprimanded or caught by the authorities, and in return blames the company </w:t>
      </w:r>
      <w:proofErr w:type="spellStart"/>
      <w:r w:rsidRPr="00AB7075">
        <w:rPr>
          <w:rFonts w:ascii="Calibri" w:hAnsi="Calibri"/>
        </w:rPr>
        <w:t>Gener</w:t>
      </w:r>
      <w:proofErr w:type="spellEnd"/>
      <w:r w:rsidRPr="00AB7075">
        <w:rPr>
          <w:rFonts w:ascii="Calibri" w:hAnsi="Calibri"/>
        </w:rPr>
        <w:t xml:space="preserve"> 2 for </w:t>
      </w:r>
      <w:r w:rsidR="00C86A5C" w:rsidRPr="00AB7075">
        <w:rPr>
          <w:rFonts w:ascii="Calibri" w:hAnsi="Calibri"/>
        </w:rPr>
        <w:t xml:space="preserve">law enforcement </w:t>
      </w:r>
      <w:r w:rsidRPr="00AB7075">
        <w:rPr>
          <w:rFonts w:ascii="Calibri" w:hAnsi="Calibri"/>
        </w:rPr>
        <w:t xml:space="preserve">taking action against illegal activities.  </w:t>
      </w:r>
      <w:r w:rsidR="00102B70" w:rsidRPr="00AB7075">
        <w:rPr>
          <w:rFonts w:ascii="Calibri" w:hAnsi="Calibri"/>
        </w:rPr>
        <w:t xml:space="preserve">This is considered disproportionate because according to these individuals there are others </w:t>
      </w:r>
      <w:r w:rsidR="00102B70" w:rsidRPr="00AB7075">
        <w:rPr>
          <w:rFonts w:ascii="Calibri" w:hAnsi="Calibri"/>
        </w:rPr>
        <w:lastRenderedPageBreak/>
        <w:t xml:space="preserve">doing the same illegal actions and are not being caught.  </w:t>
      </w:r>
      <w:r w:rsidR="009903E1" w:rsidRPr="00AB7075">
        <w:rPr>
          <w:rFonts w:ascii="Calibri" w:hAnsi="Calibri"/>
        </w:rPr>
        <w:t xml:space="preserve">The report offers absolutely no evidence to prove this allegation of </w:t>
      </w:r>
      <w:proofErr w:type="spellStart"/>
      <w:r w:rsidR="009903E1" w:rsidRPr="00AB7075">
        <w:rPr>
          <w:rFonts w:ascii="Calibri" w:hAnsi="Calibri"/>
        </w:rPr>
        <w:t>disproportionality</w:t>
      </w:r>
      <w:proofErr w:type="spellEnd"/>
      <w:r w:rsidR="009903E1" w:rsidRPr="00AB7075">
        <w:rPr>
          <w:rFonts w:ascii="Calibri" w:hAnsi="Calibri"/>
        </w:rPr>
        <w:t>.</w:t>
      </w:r>
    </w:p>
    <w:p w:rsidR="0029788B" w:rsidRPr="00AB7075" w:rsidRDefault="00C74933" w:rsidP="00AB7075">
      <w:pPr>
        <w:spacing w:line="276" w:lineRule="auto"/>
        <w:jc w:val="both"/>
        <w:rPr>
          <w:rFonts w:ascii="Calibri" w:hAnsi="Calibri"/>
        </w:rPr>
      </w:pPr>
      <w:r w:rsidRPr="00AB7075">
        <w:rPr>
          <w:rFonts w:ascii="Calibri" w:hAnsi="Calibri"/>
        </w:rPr>
        <w:t xml:space="preserve">For example we have the case of the </w:t>
      </w:r>
      <w:r w:rsidR="00A96187" w:rsidRPr="00AB7075">
        <w:rPr>
          <w:rFonts w:ascii="Calibri" w:hAnsi="Calibri"/>
        </w:rPr>
        <w:t>person who protested against a</w:t>
      </w:r>
      <w:r w:rsidRPr="00AB7075">
        <w:rPr>
          <w:rFonts w:ascii="Calibri" w:hAnsi="Calibri"/>
        </w:rPr>
        <w:t xml:space="preserve"> </w:t>
      </w:r>
      <w:proofErr w:type="spellStart"/>
      <w:r w:rsidRPr="00AB7075">
        <w:rPr>
          <w:rFonts w:ascii="Calibri" w:hAnsi="Calibri"/>
        </w:rPr>
        <w:t>rockfall</w:t>
      </w:r>
      <w:proofErr w:type="spellEnd"/>
      <w:r w:rsidRPr="00AB7075">
        <w:rPr>
          <w:rFonts w:ascii="Calibri" w:hAnsi="Calibri"/>
        </w:rPr>
        <w:t xml:space="preserve"> by blocking the national road.</w:t>
      </w:r>
      <w:r w:rsidR="00EE6636" w:rsidRPr="00AB7075">
        <w:rPr>
          <w:rFonts w:ascii="Calibri" w:hAnsi="Calibri"/>
        </w:rPr>
        <w:t xml:space="preserve">  In the statement</w:t>
      </w:r>
      <w:r w:rsidR="00986777" w:rsidRPr="00AB7075">
        <w:rPr>
          <w:rFonts w:ascii="Calibri" w:hAnsi="Calibri"/>
        </w:rPr>
        <w:t>,</w:t>
      </w:r>
      <w:r w:rsidR="001953D4" w:rsidRPr="00AB7075">
        <w:rPr>
          <w:rFonts w:ascii="Calibri" w:hAnsi="Calibri"/>
        </w:rPr>
        <w:t xml:space="preserve"> </w:t>
      </w:r>
      <w:r w:rsidR="00EE6636" w:rsidRPr="00AB7075">
        <w:rPr>
          <w:rFonts w:ascii="Calibri" w:hAnsi="Calibri"/>
        </w:rPr>
        <w:t xml:space="preserve">at no point in time </w:t>
      </w:r>
      <w:r w:rsidR="00FC13E5" w:rsidRPr="00AB7075">
        <w:rPr>
          <w:rFonts w:ascii="Calibri" w:hAnsi="Calibri"/>
        </w:rPr>
        <w:t>does it</w:t>
      </w:r>
      <w:r w:rsidR="00EE6636" w:rsidRPr="00AB7075">
        <w:rPr>
          <w:rFonts w:ascii="Calibri" w:hAnsi="Calibri"/>
        </w:rPr>
        <w:t xml:space="preserve"> appear</w:t>
      </w:r>
      <w:r w:rsidR="00FC13E5" w:rsidRPr="00AB7075">
        <w:rPr>
          <w:rFonts w:ascii="Calibri" w:hAnsi="Calibri"/>
        </w:rPr>
        <w:t xml:space="preserve"> </w:t>
      </w:r>
      <w:r w:rsidR="00EE6636" w:rsidRPr="00AB7075">
        <w:rPr>
          <w:rFonts w:ascii="Calibri" w:hAnsi="Calibri"/>
        </w:rPr>
        <w:t>that the police have taken actions against free speech, but they have acted in accordance with the law that prohibits blocking national roads</w:t>
      </w:r>
      <w:r w:rsidR="00356EC4" w:rsidRPr="00AB7075">
        <w:rPr>
          <w:rFonts w:ascii="Calibri" w:hAnsi="Calibri"/>
        </w:rPr>
        <w:t xml:space="preserve"> without a permit</w:t>
      </w:r>
      <w:r w:rsidR="00EE6636" w:rsidRPr="00AB7075">
        <w:rPr>
          <w:rFonts w:ascii="Calibri" w:hAnsi="Calibri"/>
        </w:rPr>
        <w:t>.</w:t>
      </w:r>
      <w:r w:rsidR="004F1F10" w:rsidRPr="00AB7075">
        <w:rPr>
          <w:rFonts w:ascii="Calibri" w:hAnsi="Calibri"/>
        </w:rPr>
        <w:t xml:space="preserve">  There are many cases in the country where protests of any nature have </w:t>
      </w:r>
      <w:r w:rsidR="00185297" w:rsidRPr="00AB7075">
        <w:rPr>
          <w:rFonts w:ascii="Calibri" w:hAnsi="Calibri"/>
        </w:rPr>
        <w:t xml:space="preserve">resulted in clashes with the police, followed by arrests, due to the fact that the roads have been blocked illegally.  </w:t>
      </w:r>
      <w:r w:rsidR="00BD70E9" w:rsidRPr="00AB7075">
        <w:rPr>
          <w:rFonts w:ascii="Calibri" w:hAnsi="Calibri"/>
        </w:rPr>
        <w:t xml:space="preserve">This is not an isolated idea. </w:t>
      </w:r>
      <w:r w:rsidR="00055D50" w:rsidRPr="00AB7075">
        <w:rPr>
          <w:rFonts w:ascii="Calibri" w:hAnsi="Calibri"/>
        </w:rPr>
        <w:t xml:space="preserve">Indeed, other democratic countries have similar laws. </w:t>
      </w:r>
      <w:r w:rsidR="004B57C4" w:rsidRPr="00AB7075">
        <w:rPr>
          <w:rFonts w:ascii="Calibri" w:hAnsi="Calibri"/>
        </w:rPr>
        <w:t>The American Bar Association</w:t>
      </w:r>
      <w:r w:rsidR="00736F19" w:rsidRPr="00AB7075">
        <w:rPr>
          <w:rFonts w:ascii="Calibri" w:hAnsi="Calibri"/>
        </w:rPr>
        <w:t xml:space="preserve"> who wrote the report</w:t>
      </w:r>
      <w:r w:rsidR="004B57C4" w:rsidRPr="00AB7075">
        <w:rPr>
          <w:rFonts w:ascii="Calibri" w:hAnsi="Calibri"/>
        </w:rPr>
        <w:t xml:space="preserve"> should be aware </w:t>
      </w:r>
      <w:r w:rsidR="00736F19" w:rsidRPr="00AB7075">
        <w:rPr>
          <w:rFonts w:ascii="Calibri" w:hAnsi="Calibri"/>
        </w:rPr>
        <w:t xml:space="preserve">that </w:t>
      </w:r>
      <w:r w:rsidR="003705F2" w:rsidRPr="00AB7075">
        <w:rPr>
          <w:rFonts w:ascii="Calibri" w:hAnsi="Calibri"/>
        </w:rPr>
        <w:t>according to</w:t>
      </w:r>
      <w:r w:rsidR="00AB1E89" w:rsidRPr="00AB7075">
        <w:rPr>
          <w:rFonts w:ascii="Calibri" w:hAnsi="Calibri"/>
        </w:rPr>
        <w:t xml:space="preserve"> the</w:t>
      </w:r>
      <w:r w:rsidR="003705F2" w:rsidRPr="00AB7075">
        <w:rPr>
          <w:rFonts w:ascii="Calibri" w:hAnsi="Calibri"/>
        </w:rPr>
        <w:t xml:space="preserve"> A</w:t>
      </w:r>
      <w:r w:rsidR="00DC1347" w:rsidRPr="00AB7075">
        <w:rPr>
          <w:rFonts w:ascii="Calibri" w:hAnsi="Calibri"/>
        </w:rPr>
        <w:t>merican Civil Liberty Union</w:t>
      </w:r>
      <w:r w:rsidR="003705F2" w:rsidRPr="00AB7075">
        <w:rPr>
          <w:rFonts w:ascii="Calibri" w:hAnsi="Calibri"/>
        </w:rPr>
        <w:t xml:space="preserve"> “A protest that blocks vehicular or pedestrian traffic is illegal without a permit”.  </w:t>
      </w:r>
      <w:r w:rsidR="00D06391" w:rsidRPr="00AB7075">
        <w:rPr>
          <w:rFonts w:ascii="Calibri" w:hAnsi="Calibri"/>
        </w:rPr>
        <w:t>Being arrested for blocking roads doe</w:t>
      </w:r>
      <w:r w:rsidR="00180788" w:rsidRPr="00AB7075">
        <w:rPr>
          <w:rFonts w:ascii="Calibri" w:hAnsi="Calibri"/>
        </w:rPr>
        <w:t xml:space="preserve">s </w:t>
      </w:r>
      <w:r w:rsidR="00CD3083" w:rsidRPr="00AB7075">
        <w:rPr>
          <w:rFonts w:ascii="Calibri" w:hAnsi="Calibri"/>
        </w:rPr>
        <w:t xml:space="preserve">not </w:t>
      </w:r>
      <w:r w:rsidR="00D06391" w:rsidRPr="00AB7075">
        <w:rPr>
          <w:rFonts w:ascii="Calibri" w:hAnsi="Calibri"/>
        </w:rPr>
        <w:t>appear to be</w:t>
      </w:r>
      <w:r w:rsidR="00360C91" w:rsidRPr="00AB7075">
        <w:rPr>
          <w:rFonts w:ascii="Calibri" w:hAnsi="Calibri"/>
        </w:rPr>
        <w:t xml:space="preserve"> an </w:t>
      </w:r>
      <w:r w:rsidR="001E1581" w:rsidRPr="00AB7075">
        <w:rPr>
          <w:rFonts w:ascii="Calibri" w:hAnsi="Calibri"/>
        </w:rPr>
        <w:t xml:space="preserve">isolated </w:t>
      </w:r>
      <w:r w:rsidR="00360C91" w:rsidRPr="00AB7075">
        <w:rPr>
          <w:rFonts w:ascii="Calibri" w:hAnsi="Calibri"/>
        </w:rPr>
        <w:t xml:space="preserve">Albanian </w:t>
      </w:r>
      <w:r w:rsidR="00CD3083" w:rsidRPr="00AB7075">
        <w:rPr>
          <w:rFonts w:ascii="Calibri" w:hAnsi="Calibri"/>
        </w:rPr>
        <w:t>or</w:t>
      </w:r>
      <w:r w:rsidR="00360C91" w:rsidRPr="00AB7075">
        <w:rPr>
          <w:rFonts w:ascii="Calibri" w:hAnsi="Calibri"/>
        </w:rPr>
        <w:t xml:space="preserve"> a </w:t>
      </w:r>
      <w:proofErr w:type="spellStart"/>
      <w:r w:rsidR="00360C91" w:rsidRPr="00AB7075">
        <w:rPr>
          <w:rFonts w:ascii="Calibri" w:hAnsi="Calibri"/>
        </w:rPr>
        <w:t>Gener</w:t>
      </w:r>
      <w:proofErr w:type="spellEnd"/>
      <w:r w:rsidR="00360C91" w:rsidRPr="00AB7075">
        <w:rPr>
          <w:rFonts w:ascii="Calibri" w:hAnsi="Calibri"/>
        </w:rPr>
        <w:t xml:space="preserve"> 2</w:t>
      </w:r>
      <w:r w:rsidR="00D06391" w:rsidRPr="00AB7075">
        <w:rPr>
          <w:rFonts w:ascii="Calibri" w:hAnsi="Calibri"/>
        </w:rPr>
        <w:t xml:space="preserve"> related incident.  </w:t>
      </w:r>
      <w:r w:rsidR="00435A4D" w:rsidRPr="00AB7075">
        <w:rPr>
          <w:rFonts w:ascii="Calibri" w:hAnsi="Calibri"/>
        </w:rPr>
        <w:t>Also, i</w:t>
      </w:r>
      <w:r w:rsidR="003705F2" w:rsidRPr="00AB7075">
        <w:rPr>
          <w:rFonts w:ascii="Calibri" w:hAnsi="Calibri"/>
        </w:rPr>
        <w:t xml:space="preserve">t </w:t>
      </w:r>
      <w:r w:rsidR="00435A4D" w:rsidRPr="00AB7075">
        <w:rPr>
          <w:rFonts w:ascii="Calibri" w:hAnsi="Calibri"/>
        </w:rPr>
        <w:t>does not appear from</w:t>
      </w:r>
      <w:r w:rsidR="003705F2" w:rsidRPr="00AB7075">
        <w:rPr>
          <w:rFonts w:ascii="Calibri" w:hAnsi="Calibri"/>
        </w:rPr>
        <w:t xml:space="preserve"> </w:t>
      </w:r>
      <w:r w:rsidR="00DC2F5B" w:rsidRPr="00AB7075">
        <w:rPr>
          <w:rFonts w:ascii="Calibri" w:hAnsi="Calibri"/>
        </w:rPr>
        <w:t xml:space="preserve">the </w:t>
      </w:r>
      <w:r w:rsidR="003705F2" w:rsidRPr="00AB7075">
        <w:rPr>
          <w:rFonts w:ascii="Calibri" w:hAnsi="Calibri"/>
        </w:rPr>
        <w:t>report</w:t>
      </w:r>
      <w:r w:rsidR="002B63F3" w:rsidRPr="00AB7075">
        <w:rPr>
          <w:rFonts w:ascii="Calibri" w:hAnsi="Calibri"/>
        </w:rPr>
        <w:t xml:space="preserve"> that the person in question was in possession of such a permit.  </w:t>
      </w:r>
      <w:r w:rsidR="00192C88" w:rsidRPr="00AB7075">
        <w:rPr>
          <w:rFonts w:ascii="Calibri" w:hAnsi="Calibri"/>
        </w:rPr>
        <w:t xml:space="preserve">If </w:t>
      </w:r>
      <w:r w:rsidR="00243D18" w:rsidRPr="00AB7075">
        <w:rPr>
          <w:rFonts w:ascii="Calibri" w:hAnsi="Calibri"/>
        </w:rPr>
        <w:t>we are to use only the knowledge presented in the report</w:t>
      </w:r>
      <w:r w:rsidR="0007517F" w:rsidRPr="00AB7075">
        <w:rPr>
          <w:rFonts w:ascii="Calibri" w:hAnsi="Calibri"/>
        </w:rPr>
        <w:t>, assuming we do not have any further knowledge,</w:t>
      </w:r>
      <w:r w:rsidR="00243D18" w:rsidRPr="00AB7075">
        <w:rPr>
          <w:rFonts w:ascii="Calibri" w:hAnsi="Calibri"/>
        </w:rPr>
        <w:t xml:space="preserve"> how is it </w:t>
      </w:r>
      <w:r w:rsidR="0007517F" w:rsidRPr="00AB7075">
        <w:rPr>
          <w:rFonts w:ascii="Calibri" w:hAnsi="Calibri"/>
        </w:rPr>
        <w:t>reasonable to conclude that</w:t>
      </w:r>
      <w:r w:rsidR="00F869E0" w:rsidRPr="00AB7075">
        <w:rPr>
          <w:rFonts w:ascii="Calibri" w:hAnsi="Calibri"/>
        </w:rPr>
        <w:t xml:space="preserve"> when a protestor is detained/arrested for </w:t>
      </w:r>
      <w:r w:rsidR="000F78A0" w:rsidRPr="00AB7075">
        <w:rPr>
          <w:rFonts w:ascii="Calibri" w:hAnsi="Calibri"/>
        </w:rPr>
        <w:t xml:space="preserve">admittedly </w:t>
      </w:r>
      <w:r w:rsidR="00F869E0" w:rsidRPr="00AB7075">
        <w:rPr>
          <w:rFonts w:ascii="Calibri" w:hAnsi="Calibri"/>
        </w:rPr>
        <w:t xml:space="preserve">violating the law that </w:t>
      </w:r>
      <w:r w:rsidR="00F5753A" w:rsidRPr="00AB7075">
        <w:rPr>
          <w:rFonts w:ascii="Calibri" w:hAnsi="Calibri"/>
        </w:rPr>
        <w:t xml:space="preserve">anyone else is at </w:t>
      </w:r>
      <w:r w:rsidR="00A20D40" w:rsidRPr="00AB7075">
        <w:rPr>
          <w:rFonts w:ascii="Calibri" w:hAnsi="Calibri"/>
        </w:rPr>
        <w:t xml:space="preserve">fault - </w:t>
      </w:r>
      <w:proofErr w:type="spellStart"/>
      <w:r w:rsidR="002B63F3" w:rsidRPr="00AB7075">
        <w:rPr>
          <w:rFonts w:ascii="Calibri" w:hAnsi="Calibri"/>
        </w:rPr>
        <w:t>Gener</w:t>
      </w:r>
      <w:proofErr w:type="spellEnd"/>
      <w:r w:rsidR="002B63F3" w:rsidRPr="00AB7075">
        <w:rPr>
          <w:rFonts w:ascii="Calibri" w:hAnsi="Calibri"/>
        </w:rPr>
        <w:t xml:space="preserve"> 2</w:t>
      </w:r>
      <w:r w:rsidR="00A20D40" w:rsidRPr="00AB7075">
        <w:rPr>
          <w:rFonts w:ascii="Calibri" w:hAnsi="Calibri"/>
        </w:rPr>
        <w:t xml:space="preserve"> or otherwise</w:t>
      </w:r>
      <w:r w:rsidR="00F869E0" w:rsidRPr="00AB7075">
        <w:rPr>
          <w:rFonts w:ascii="Calibri" w:hAnsi="Calibri"/>
        </w:rPr>
        <w:t xml:space="preserve">? </w:t>
      </w:r>
      <w:r w:rsidR="00D349D7" w:rsidRPr="00AB7075">
        <w:rPr>
          <w:rFonts w:ascii="Calibri" w:hAnsi="Calibri"/>
        </w:rPr>
        <w:t xml:space="preserve">How does one draw this conclusion? </w:t>
      </w:r>
      <w:r w:rsidR="000F78A0" w:rsidRPr="00AB7075">
        <w:rPr>
          <w:rFonts w:ascii="Calibri" w:hAnsi="Calibri"/>
        </w:rPr>
        <w:t>Where is that investigati</w:t>
      </w:r>
      <w:r w:rsidR="00DD00A5" w:rsidRPr="00AB7075">
        <w:rPr>
          <w:rFonts w:ascii="Calibri" w:hAnsi="Calibri"/>
        </w:rPr>
        <w:t>on-</w:t>
      </w:r>
      <w:r w:rsidR="000F78A0" w:rsidRPr="00AB7075">
        <w:rPr>
          <w:rFonts w:ascii="Calibri" w:hAnsi="Calibri"/>
        </w:rPr>
        <w:t>established link?</w:t>
      </w:r>
    </w:p>
    <w:p w:rsidR="00B16641" w:rsidRPr="00AB7075" w:rsidRDefault="0006262D" w:rsidP="00AB7075">
      <w:pPr>
        <w:spacing w:line="276" w:lineRule="auto"/>
        <w:jc w:val="both"/>
        <w:rPr>
          <w:rFonts w:ascii="Calibri" w:hAnsi="Calibri"/>
        </w:rPr>
      </w:pPr>
      <w:r w:rsidRPr="00AB7075">
        <w:rPr>
          <w:rFonts w:ascii="Calibri" w:hAnsi="Calibri"/>
        </w:rPr>
        <w:t xml:space="preserve">In investigating such serious allegations as human rights violations, it is important to </w:t>
      </w:r>
      <w:r w:rsidR="00C51DF4" w:rsidRPr="00AB7075">
        <w:rPr>
          <w:rFonts w:ascii="Calibri" w:hAnsi="Calibri"/>
        </w:rPr>
        <w:t>clearly see</w:t>
      </w:r>
      <w:r w:rsidRPr="00AB7075">
        <w:rPr>
          <w:rFonts w:ascii="Calibri" w:hAnsi="Calibri"/>
        </w:rPr>
        <w:t xml:space="preserve"> the situation. Some other actors’ perspectives in the situation were not included in the report.  </w:t>
      </w:r>
      <w:r w:rsidR="0068126A" w:rsidRPr="00AB7075">
        <w:rPr>
          <w:rFonts w:ascii="Calibri" w:hAnsi="Calibri"/>
        </w:rPr>
        <w:t xml:space="preserve">To demonstrate, </w:t>
      </w:r>
      <w:r w:rsidR="000B69A6" w:rsidRPr="00AB7075">
        <w:rPr>
          <w:rFonts w:ascii="Calibri" w:hAnsi="Calibri"/>
        </w:rPr>
        <w:t>th</w:t>
      </w:r>
      <w:r w:rsidR="00B16641" w:rsidRPr="00AB7075">
        <w:rPr>
          <w:rFonts w:ascii="Calibri" w:hAnsi="Calibri"/>
        </w:rPr>
        <w:t xml:space="preserve">ere is another case where an individual has been charged with stealing electricity and somehow </w:t>
      </w:r>
      <w:proofErr w:type="spellStart"/>
      <w:r w:rsidR="00B16641" w:rsidRPr="00AB7075">
        <w:rPr>
          <w:rFonts w:ascii="Calibri" w:hAnsi="Calibri"/>
        </w:rPr>
        <w:t>Gener</w:t>
      </w:r>
      <w:proofErr w:type="spellEnd"/>
      <w:r w:rsidR="00B16641" w:rsidRPr="00AB7075">
        <w:rPr>
          <w:rFonts w:ascii="Calibri" w:hAnsi="Calibri"/>
        </w:rPr>
        <w:t xml:space="preserve"> 2 is </w:t>
      </w:r>
      <w:r w:rsidR="003C5929" w:rsidRPr="00AB7075">
        <w:rPr>
          <w:rFonts w:ascii="Calibri" w:hAnsi="Calibri"/>
        </w:rPr>
        <w:t xml:space="preserve">presumed to be </w:t>
      </w:r>
      <w:r w:rsidR="00B16641" w:rsidRPr="00AB7075">
        <w:rPr>
          <w:rFonts w:ascii="Calibri" w:hAnsi="Calibri"/>
        </w:rPr>
        <w:t>at fault for the fact that a person gets</w:t>
      </w:r>
      <w:r w:rsidR="003C5929" w:rsidRPr="00AB7075">
        <w:rPr>
          <w:rFonts w:ascii="Calibri" w:hAnsi="Calibri"/>
        </w:rPr>
        <w:t xml:space="preserve"> caught and</w:t>
      </w:r>
      <w:r w:rsidR="00B16641" w:rsidRPr="00AB7075">
        <w:rPr>
          <w:rFonts w:ascii="Calibri" w:hAnsi="Calibri"/>
        </w:rPr>
        <w:t xml:space="preserve"> charged with theft</w:t>
      </w:r>
      <w:r w:rsidR="003C5929" w:rsidRPr="00AB7075">
        <w:rPr>
          <w:rFonts w:ascii="Calibri" w:hAnsi="Calibri"/>
        </w:rPr>
        <w:t>.</w:t>
      </w:r>
      <w:r w:rsidR="00FD1B02" w:rsidRPr="00AB7075">
        <w:rPr>
          <w:rFonts w:ascii="Calibri" w:hAnsi="Calibri"/>
        </w:rPr>
        <w:t xml:space="preserve"> The report’s interviewee describes how he has been accused of tampering with his electricity meter (three loose screws). </w:t>
      </w:r>
      <w:r w:rsidR="008B6F44" w:rsidRPr="00AB7075">
        <w:rPr>
          <w:rFonts w:ascii="Calibri" w:hAnsi="Calibri"/>
        </w:rPr>
        <w:t xml:space="preserve">  </w:t>
      </w:r>
      <w:r w:rsidR="00926BDC" w:rsidRPr="00AB7075">
        <w:rPr>
          <w:rFonts w:ascii="Calibri" w:hAnsi="Calibri"/>
        </w:rPr>
        <w:t xml:space="preserve">The context here is important. </w:t>
      </w:r>
      <w:r w:rsidR="008B6F44" w:rsidRPr="00AB7075">
        <w:rPr>
          <w:rFonts w:ascii="Calibri" w:hAnsi="Calibri"/>
        </w:rPr>
        <w:t>For the past 3-4 years, the government of Albania has taken an extremely tough stance on electricity theft.  Hundreds, if not thousands of people have been ar</w:t>
      </w:r>
      <w:r w:rsidR="00D219B7" w:rsidRPr="00AB7075">
        <w:rPr>
          <w:rFonts w:ascii="Calibri" w:hAnsi="Calibri"/>
        </w:rPr>
        <w:t xml:space="preserve">rested for the slightest infraction when it comes to </w:t>
      </w:r>
      <w:r w:rsidR="00FD1B02" w:rsidRPr="00AB7075">
        <w:rPr>
          <w:rFonts w:ascii="Calibri" w:hAnsi="Calibri"/>
        </w:rPr>
        <w:t xml:space="preserve">the </w:t>
      </w:r>
      <w:r w:rsidR="00D219B7" w:rsidRPr="00AB7075">
        <w:rPr>
          <w:rFonts w:ascii="Calibri" w:hAnsi="Calibri"/>
        </w:rPr>
        <w:t>theft of electricity</w:t>
      </w:r>
      <w:r w:rsidR="008B6F44" w:rsidRPr="00AB7075">
        <w:rPr>
          <w:rFonts w:ascii="Calibri" w:hAnsi="Calibri"/>
        </w:rPr>
        <w:t>, even</w:t>
      </w:r>
      <w:r w:rsidR="000C47E7" w:rsidRPr="00AB7075">
        <w:rPr>
          <w:rFonts w:ascii="Calibri" w:hAnsi="Calibri"/>
        </w:rPr>
        <w:t xml:space="preserve"> those</w:t>
      </w:r>
      <w:r w:rsidR="008B6F44" w:rsidRPr="00AB7075">
        <w:rPr>
          <w:rFonts w:ascii="Calibri" w:hAnsi="Calibri"/>
        </w:rPr>
        <w:t xml:space="preserve"> falling behind in bill payments. </w:t>
      </w:r>
      <w:r w:rsidR="00FD1B02" w:rsidRPr="00AB7075">
        <w:rPr>
          <w:rFonts w:ascii="Calibri" w:hAnsi="Calibri"/>
        </w:rPr>
        <w:t xml:space="preserve"> This tough stance has been</w:t>
      </w:r>
      <w:r w:rsidR="008B6F44" w:rsidRPr="00AB7075">
        <w:rPr>
          <w:rFonts w:ascii="Calibri" w:hAnsi="Calibri"/>
        </w:rPr>
        <w:t xml:space="preserve"> controversial in the country but</w:t>
      </w:r>
      <w:r w:rsidR="00BE7FD0" w:rsidRPr="00AB7075">
        <w:rPr>
          <w:rFonts w:ascii="Calibri" w:hAnsi="Calibri"/>
        </w:rPr>
        <w:t xml:space="preserve"> the fact is and remains that there is a zero-tolerance policy on electricity theft.  The authorities make regular and frequent inspections regarding this matter.  </w:t>
      </w:r>
      <w:r w:rsidR="00264536" w:rsidRPr="00AB7075">
        <w:rPr>
          <w:rFonts w:ascii="Calibri" w:hAnsi="Calibri"/>
        </w:rPr>
        <w:t>Simply running a search in Google on “electricity theft in Albania” will give you an underst</w:t>
      </w:r>
      <w:r w:rsidR="00FD1B02" w:rsidRPr="00AB7075">
        <w:rPr>
          <w:rFonts w:ascii="Calibri" w:hAnsi="Calibri"/>
        </w:rPr>
        <w:t xml:space="preserve">anding of the situation </w:t>
      </w:r>
      <w:r w:rsidR="00264536" w:rsidRPr="00AB7075">
        <w:rPr>
          <w:rFonts w:ascii="Calibri" w:hAnsi="Calibri"/>
        </w:rPr>
        <w:t xml:space="preserve">being explained here.  </w:t>
      </w:r>
      <w:r w:rsidR="002C14C1" w:rsidRPr="00AB7075">
        <w:rPr>
          <w:rFonts w:ascii="Calibri" w:hAnsi="Calibri"/>
        </w:rPr>
        <w:t>Remember</w:t>
      </w:r>
      <w:r w:rsidR="00EE3BB7" w:rsidRPr="00AB7075">
        <w:rPr>
          <w:rFonts w:ascii="Calibri" w:hAnsi="Calibri"/>
        </w:rPr>
        <w:t>,</w:t>
      </w:r>
      <w:r w:rsidR="002C14C1" w:rsidRPr="00AB7075">
        <w:rPr>
          <w:rFonts w:ascii="Calibri" w:hAnsi="Calibri"/>
        </w:rPr>
        <w:t xml:space="preserve"> this is a poor country borrowing </w:t>
      </w:r>
      <w:r w:rsidR="00EE3BB7" w:rsidRPr="00AB7075">
        <w:rPr>
          <w:rFonts w:ascii="Calibri" w:hAnsi="Calibri"/>
        </w:rPr>
        <w:t xml:space="preserve">a substantial amount of energy to meet its energy needs. </w:t>
      </w:r>
      <w:r w:rsidR="00264536" w:rsidRPr="00AB7075">
        <w:rPr>
          <w:rFonts w:ascii="Calibri" w:hAnsi="Calibri"/>
        </w:rPr>
        <w:t>And yet somehow</w:t>
      </w:r>
      <w:r w:rsidR="00680280" w:rsidRPr="00AB7075">
        <w:rPr>
          <w:rFonts w:ascii="Calibri" w:hAnsi="Calibri"/>
        </w:rPr>
        <w:t xml:space="preserve"> again</w:t>
      </w:r>
      <w:r w:rsidR="00264536" w:rsidRPr="00AB7075">
        <w:rPr>
          <w:rFonts w:ascii="Calibri" w:hAnsi="Calibri"/>
        </w:rPr>
        <w:t xml:space="preserve">, </w:t>
      </w:r>
      <w:r w:rsidR="001C29D8" w:rsidRPr="00AB7075">
        <w:rPr>
          <w:rFonts w:ascii="Calibri" w:hAnsi="Calibri"/>
        </w:rPr>
        <w:t xml:space="preserve">according to this report, </w:t>
      </w:r>
      <w:proofErr w:type="spellStart"/>
      <w:r w:rsidR="00264536" w:rsidRPr="00AB7075">
        <w:rPr>
          <w:rFonts w:ascii="Calibri" w:hAnsi="Calibri"/>
        </w:rPr>
        <w:t>Gener</w:t>
      </w:r>
      <w:proofErr w:type="spellEnd"/>
      <w:r w:rsidR="00264536" w:rsidRPr="00AB7075">
        <w:rPr>
          <w:rFonts w:ascii="Calibri" w:hAnsi="Calibri"/>
        </w:rPr>
        <w:t xml:space="preserve"> 2 is</w:t>
      </w:r>
      <w:r w:rsidR="00D72FDD" w:rsidRPr="00AB7075">
        <w:rPr>
          <w:rFonts w:ascii="Calibri" w:hAnsi="Calibri"/>
        </w:rPr>
        <w:t xml:space="preserve"> allegedly</w:t>
      </w:r>
      <w:r w:rsidR="00264536" w:rsidRPr="00AB7075">
        <w:rPr>
          <w:rFonts w:ascii="Calibri" w:hAnsi="Calibri"/>
        </w:rPr>
        <w:t xml:space="preserve"> responsible for the illega</w:t>
      </w:r>
      <w:r w:rsidR="00680280" w:rsidRPr="00AB7075">
        <w:rPr>
          <w:rFonts w:ascii="Calibri" w:hAnsi="Calibri"/>
        </w:rPr>
        <w:t>l actions of someone?  The individual</w:t>
      </w:r>
      <w:r w:rsidR="00C869B2" w:rsidRPr="00AB7075">
        <w:rPr>
          <w:rFonts w:ascii="Calibri" w:hAnsi="Calibri"/>
        </w:rPr>
        <w:t xml:space="preserve"> i</w:t>
      </w:r>
      <w:r w:rsidR="00FD1B02" w:rsidRPr="00AB7075">
        <w:rPr>
          <w:rFonts w:ascii="Calibri" w:hAnsi="Calibri"/>
        </w:rPr>
        <w:t>nterviewed</w:t>
      </w:r>
      <w:r w:rsidR="00680280" w:rsidRPr="00AB7075">
        <w:rPr>
          <w:rFonts w:ascii="Calibri" w:hAnsi="Calibri"/>
        </w:rPr>
        <w:t xml:space="preserve"> </w:t>
      </w:r>
      <w:r w:rsidR="00411C9D" w:rsidRPr="00AB7075">
        <w:rPr>
          <w:rFonts w:ascii="Calibri" w:hAnsi="Calibri"/>
        </w:rPr>
        <w:t xml:space="preserve">in the report </w:t>
      </w:r>
      <w:r w:rsidR="00680280" w:rsidRPr="00AB7075">
        <w:rPr>
          <w:rFonts w:ascii="Calibri" w:hAnsi="Calibri"/>
        </w:rPr>
        <w:t>goes even further to state that he also was caught building a structure</w:t>
      </w:r>
      <w:r w:rsidR="00200BE8" w:rsidRPr="00AB7075">
        <w:rPr>
          <w:rFonts w:ascii="Calibri" w:hAnsi="Calibri"/>
        </w:rPr>
        <w:t xml:space="preserve"> illegally</w:t>
      </w:r>
      <w:r w:rsidR="00680280" w:rsidRPr="00AB7075">
        <w:rPr>
          <w:rFonts w:ascii="Calibri" w:hAnsi="Calibri"/>
        </w:rPr>
        <w:t xml:space="preserve">, albeit small </w:t>
      </w:r>
      <w:r w:rsidR="00200BE8" w:rsidRPr="00AB7075">
        <w:rPr>
          <w:rFonts w:ascii="Calibri" w:hAnsi="Calibri"/>
        </w:rPr>
        <w:t xml:space="preserve">and that again </w:t>
      </w:r>
      <w:r w:rsidR="00327064" w:rsidRPr="00AB7075">
        <w:rPr>
          <w:rFonts w:ascii="Calibri" w:hAnsi="Calibri"/>
        </w:rPr>
        <w:t xml:space="preserve">it is </w:t>
      </w:r>
      <w:proofErr w:type="spellStart"/>
      <w:r w:rsidR="00327064" w:rsidRPr="00AB7075">
        <w:rPr>
          <w:rFonts w:ascii="Calibri" w:hAnsi="Calibri"/>
        </w:rPr>
        <w:t>Gener</w:t>
      </w:r>
      <w:proofErr w:type="spellEnd"/>
      <w:r w:rsidR="00327064" w:rsidRPr="00AB7075">
        <w:rPr>
          <w:rFonts w:ascii="Calibri" w:hAnsi="Calibri"/>
        </w:rPr>
        <w:t xml:space="preserve"> 2’s fault he got caught.  Illegal construction is considered a serious crime in </w:t>
      </w:r>
      <w:r w:rsidR="00716BC5" w:rsidRPr="00AB7075">
        <w:rPr>
          <w:rFonts w:ascii="Calibri" w:hAnsi="Calibri"/>
        </w:rPr>
        <w:t xml:space="preserve">this </w:t>
      </w:r>
      <w:r w:rsidR="00327064" w:rsidRPr="00AB7075">
        <w:rPr>
          <w:rFonts w:ascii="Calibri" w:hAnsi="Calibri"/>
        </w:rPr>
        <w:t xml:space="preserve">country and just like the electricity theft is being fought relentlessly by the current government.  </w:t>
      </w:r>
      <w:proofErr w:type="spellStart"/>
      <w:r w:rsidR="00A2498E" w:rsidRPr="00AB7075">
        <w:rPr>
          <w:rFonts w:ascii="Calibri" w:hAnsi="Calibri"/>
        </w:rPr>
        <w:t>Gener</w:t>
      </w:r>
      <w:proofErr w:type="spellEnd"/>
      <w:r w:rsidR="00A2498E" w:rsidRPr="00AB7075">
        <w:rPr>
          <w:rFonts w:ascii="Calibri" w:hAnsi="Calibri"/>
        </w:rPr>
        <w:t xml:space="preserve"> 2 is not expressi</w:t>
      </w:r>
      <w:r w:rsidR="00BE2D19" w:rsidRPr="00AB7075">
        <w:rPr>
          <w:rFonts w:ascii="Calibri" w:hAnsi="Calibri"/>
        </w:rPr>
        <w:t>ng</w:t>
      </w:r>
      <w:r w:rsidR="00A2498E" w:rsidRPr="00AB7075">
        <w:rPr>
          <w:rFonts w:ascii="Calibri" w:hAnsi="Calibri"/>
        </w:rPr>
        <w:t xml:space="preserve"> opinions on these mat</w:t>
      </w:r>
      <w:r w:rsidR="00BE2D19" w:rsidRPr="00AB7075">
        <w:rPr>
          <w:rFonts w:ascii="Calibri" w:hAnsi="Calibri"/>
        </w:rPr>
        <w:t>ters</w:t>
      </w:r>
      <w:r w:rsidR="00A2498E" w:rsidRPr="00AB7075">
        <w:rPr>
          <w:rFonts w:ascii="Calibri" w:hAnsi="Calibri"/>
        </w:rPr>
        <w:t>, neither providing commentary on the government policies, but it is simply stating facts.  An individual has been caught committing crimes and sur</w:t>
      </w:r>
      <w:r w:rsidR="00411C9D" w:rsidRPr="00AB7075">
        <w:rPr>
          <w:rFonts w:ascii="Calibri" w:hAnsi="Calibri"/>
        </w:rPr>
        <w:t>prisingly this individual blames</w:t>
      </w:r>
      <w:r w:rsidR="00A2498E" w:rsidRPr="00AB7075">
        <w:rPr>
          <w:rFonts w:ascii="Calibri" w:hAnsi="Calibri"/>
        </w:rPr>
        <w:t xml:space="preserve"> </w:t>
      </w:r>
      <w:proofErr w:type="spellStart"/>
      <w:r w:rsidR="00A2498E" w:rsidRPr="00AB7075">
        <w:rPr>
          <w:rFonts w:ascii="Calibri" w:hAnsi="Calibri"/>
        </w:rPr>
        <w:t>Gener</w:t>
      </w:r>
      <w:proofErr w:type="spellEnd"/>
      <w:r w:rsidR="00A2498E" w:rsidRPr="00AB7075">
        <w:rPr>
          <w:rFonts w:ascii="Calibri" w:hAnsi="Calibri"/>
        </w:rPr>
        <w:t xml:space="preserve"> 2.</w:t>
      </w:r>
      <w:r w:rsidR="00E805F5" w:rsidRPr="00AB7075">
        <w:rPr>
          <w:rFonts w:ascii="Calibri" w:hAnsi="Calibri"/>
        </w:rPr>
        <w:t xml:space="preserve"> Yet, if the report’s author had </w:t>
      </w:r>
      <w:r w:rsidR="00DD49F5" w:rsidRPr="00AB7075">
        <w:rPr>
          <w:rFonts w:ascii="Calibri" w:hAnsi="Calibri"/>
        </w:rPr>
        <w:t xml:space="preserve">investigated this a little further, perhaps this would </w:t>
      </w:r>
      <w:r w:rsidR="00411C9D" w:rsidRPr="00AB7075">
        <w:rPr>
          <w:rFonts w:ascii="Calibri" w:hAnsi="Calibri"/>
        </w:rPr>
        <w:t xml:space="preserve">have </w:t>
      </w:r>
      <w:r w:rsidR="00DD49F5" w:rsidRPr="00AB7075">
        <w:rPr>
          <w:rFonts w:ascii="Calibri" w:hAnsi="Calibri"/>
        </w:rPr>
        <w:t>help</w:t>
      </w:r>
      <w:r w:rsidR="00411C9D" w:rsidRPr="00AB7075">
        <w:rPr>
          <w:rFonts w:ascii="Calibri" w:hAnsi="Calibri"/>
        </w:rPr>
        <w:t>ed</w:t>
      </w:r>
      <w:r w:rsidR="00DD49F5" w:rsidRPr="00AB7075">
        <w:rPr>
          <w:rFonts w:ascii="Calibri" w:hAnsi="Calibri"/>
        </w:rPr>
        <w:t xml:space="preserve"> the ABA determine </w:t>
      </w:r>
      <w:proofErr w:type="spellStart"/>
      <w:r w:rsidR="00DD49F5" w:rsidRPr="00AB7075">
        <w:rPr>
          <w:rFonts w:ascii="Calibri" w:hAnsi="Calibri"/>
        </w:rPr>
        <w:t>disproportionality</w:t>
      </w:r>
      <w:proofErr w:type="spellEnd"/>
      <w:r w:rsidR="00130A0B" w:rsidRPr="00AB7075">
        <w:rPr>
          <w:rFonts w:ascii="Calibri" w:hAnsi="Calibri"/>
        </w:rPr>
        <w:t>, as part of their report’s</w:t>
      </w:r>
      <w:r w:rsidR="002628ED" w:rsidRPr="00AB7075">
        <w:rPr>
          <w:rFonts w:ascii="Calibri" w:hAnsi="Calibri"/>
        </w:rPr>
        <w:t xml:space="preserve"> objectives</w:t>
      </w:r>
      <w:r w:rsidR="00DD49F5" w:rsidRPr="00AB7075">
        <w:rPr>
          <w:rFonts w:ascii="Calibri" w:hAnsi="Calibri"/>
        </w:rPr>
        <w:t>.</w:t>
      </w:r>
    </w:p>
    <w:p w:rsidR="003168F3" w:rsidRPr="00AB7075" w:rsidRDefault="00BC568C" w:rsidP="00AB7075">
      <w:pPr>
        <w:spacing w:line="276" w:lineRule="auto"/>
        <w:jc w:val="both"/>
        <w:rPr>
          <w:rFonts w:ascii="Calibri" w:hAnsi="Calibri"/>
        </w:rPr>
      </w:pPr>
      <w:r w:rsidRPr="00AB7075">
        <w:rPr>
          <w:rFonts w:ascii="Calibri" w:hAnsi="Calibri"/>
        </w:rPr>
        <w:t>The list of these absurd allegations goes on.</w:t>
      </w:r>
      <w:r w:rsidR="00F11F6F" w:rsidRPr="00AB7075">
        <w:rPr>
          <w:rFonts w:ascii="Calibri" w:hAnsi="Calibri"/>
        </w:rPr>
        <w:t xml:space="preserve"> Each of these with a criminal caught and </w:t>
      </w:r>
      <w:r w:rsidR="0066630C" w:rsidRPr="00AB7075">
        <w:rPr>
          <w:rFonts w:ascii="Calibri" w:hAnsi="Calibri"/>
        </w:rPr>
        <w:t xml:space="preserve">blaming </w:t>
      </w:r>
      <w:proofErr w:type="spellStart"/>
      <w:r w:rsidR="0066630C" w:rsidRPr="00AB7075">
        <w:rPr>
          <w:rFonts w:ascii="Calibri" w:hAnsi="Calibri"/>
        </w:rPr>
        <w:t>Gener</w:t>
      </w:r>
      <w:proofErr w:type="spellEnd"/>
      <w:r w:rsidR="0023394F" w:rsidRPr="00AB7075">
        <w:rPr>
          <w:rFonts w:ascii="Calibri" w:hAnsi="Calibri"/>
        </w:rPr>
        <w:t xml:space="preserve"> </w:t>
      </w:r>
      <w:r w:rsidR="0066630C" w:rsidRPr="00AB7075">
        <w:rPr>
          <w:rFonts w:ascii="Calibri" w:hAnsi="Calibri"/>
        </w:rPr>
        <w:t xml:space="preserve">2 with no further investigation or evidence. </w:t>
      </w:r>
      <w:r w:rsidRPr="00AB7075">
        <w:rPr>
          <w:rFonts w:ascii="Calibri" w:hAnsi="Calibri"/>
        </w:rPr>
        <w:t xml:space="preserve"> </w:t>
      </w:r>
      <w:r w:rsidR="0023394F" w:rsidRPr="00AB7075">
        <w:rPr>
          <w:rFonts w:ascii="Calibri" w:hAnsi="Calibri"/>
        </w:rPr>
        <w:t xml:space="preserve">Again, human rights violations is serious. Most examples of </w:t>
      </w:r>
      <w:r w:rsidR="0023394F" w:rsidRPr="00AB7075">
        <w:rPr>
          <w:rFonts w:ascii="Calibri" w:hAnsi="Calibri"/>
        </w:rPr>
        <w:lastRenderedPageBreak/>
        <w:t xml:space="preserve">self-reported incidents do not seem to make sense. </w:t>
      </w:r>
      <w:r w:rsidR="00A82ED7" w:rsidRPr="00AB7075">
        <w:rPr>
          <w:rFonts w:ascii="Calibri" w:hAnsi="Calibri"/>
        </w:rPr>
        <w:t>One reported d</w:t>
      </w:r>
      <w:r w:rsidRPr="00AB7075">
        <w:rPr>
          <w:rFonts w:ascii="Calibri" w:hAnsi="Calibri"/>
        </w:rPr>
        <w:t xml:space="preserve">enial of welfare as a punishment.  What? How? What does </w:t>
      </w:r>
      <w:proofErr w:type="spellStart"/>
      <w:r w:rsidRPr="00AB7075">
        <w:rPr>
          <w:rFonts w:ascii="Calibri" w:hAnsi="Calibri"/>
        </w:rPr>
        <w:t>Gener</w:t>
      </w:r>
      <w:proofErr w:type="spellEnd"/>
      <w:r w:rsidRPr="00AB7075">
        <w:rPr>
          <w:rFonts w:ascii="Calibri" w:hAnsi="Calibri"/>
        </w:rPr>
        <w:t xml:space="preserve"> 2 have to do with this?  How is the link established?  Why hasn’t this individual gone to court?</w:t>
      </w:r>
      <w:r w:rsidR="0056614F" w:rsidRPr="00AB7075">
        <w:rPr>
          <w:rFonts w:ascii="Calibri" w:hAnsi="Calibri"/>
        </w:rPr>
        <w:t xml:space="preserve">  </w:t>
      </w:r>
      <w:r w:rsidR="00570CF3" w:rsidRPr="00AB7075">
        <w:rPr>
          <w:rFonts w:ascii="Calibri" w:hAnsi="Calibri"/>
        </w:rPr>
        <w:t xml:space="preserve">Has an independent legal expert viewed his case to provide commentary or did the author simply record this as a fact?  </w:t>
      </w:r>
      <w:r w:rsidR="0056614F" w:rsidRPr="00AB7075">
        <w:rPr>
          <w:rFonts w:ascii="Calibri" w:hAnsi="Calibri"/>
        </w:rPr>
        <w:t xml:space="preserve">Another person is caught without a vehicle registration and again it is the fault </w:t>
      </w:r>
      <w:r w:rsidR="00352882" w:rsidRPr="00AB7075">
        <w:rPr>
          <w:rFonts w:ascii="Calibri" w:hAnsi="Calibri"/>
        </w:rPr>
        <w:t xml:space="preserve">of </w:t>
      </w:r>
      <w:proofErr w:type="spellStart"/>
      <w:r w:rsidR="00352882" w:rsidRPr="00AB7075">
        <w:rPr>
          <w:rFonts w:ascii="Calibri" w:hAnsi="Calibri"/>
        </w:rPr>
        <w:t>Gener</w:t>
      </w:r>
      <w:proofErr w:type="spellEnd"/>
      <w:r w:rsidR="00352882" w:rsidRPr="00AB7075">
        <w:rPr>
          <w:rFonts w:ascii="Calibri" w:hAnsi="Calibri"/>
        </w:rPr>
        <w:t xml:space="preserve"> 2?!</w:t>
      </w:r>
      <w:r w:rsidR="006538BD" w:rsidRPr="00AB7075">
        <w:rPr>
          <w:rFonts w:ascii="Calibri" w:hAnsi="Calibri"/>
        </w:rPr>
        <w:t xml:space="preserve">  </w:t>
      </w:r>
      <w:r w:rsidR="005B56D1" w:rsidRPr="00AB7075">
        <w:rPr>
          <w:rFonts w:ascii="Calibri" w:hAnsi="Calibri"/>
        </w:rPr>
        <w:t>Some</w:t>
      </w:r>
      <w:r w:rsidR="009A265B" w:rsidRPr="00AB7075">
        <w:rPr>
          <w:rFonts w:ascii="Calibri" w:hAnsi="Calibri"/>
        </w:rPr>
        <w:t xml:space="preserve">one </w:t>
      </w:r>
      <w:r w:rsidR="005B56D1" w:rsidRPr="00AB7075">
        <w:rPr>
          <w:rFonts w:ascii="Calibri" w:hAnsi="Calibri"/>
        </w:rPr>
        <w:t xml:space="preserve">else gets fired from their job, and </w:t>
      </w:r>
      <w:proofErr w:type="spellStart"/>
      <w:r w:rsidR="005B56D1" w:rsidRPr="00AB7075">
        <w:rPr>
          <w:rFonts w:ascii="Calibri" w:hAnsi="Calibri"/>
        </w:rPr>
        <w:t>Gener</w:t>
      </w:r>
      <w:proofErr w:type="spellEnd"/>
      <w:r w:rsidR="005B56D1" w:rsidRPr="00AB7075">
        <w:rPr>
          <w:rFonts w:ascii="Calibri" w:hAnsi="Calibri"/>
        </w:rPr>
        <w:t xml:space="preserve"> 2 again is behind this, but only through an inkling and no other evidence.</w:t>
      </w:r>
      <w:r w:rsidR="0022686A" w:rsidRPr="00AB7075">
        <w:rPr>
          <w:rFonts w:ascii="Calibri" w:hAnsi="Calibri"/>
        </w:rPr>
        <w:t xml:space="preserve">  </w:t>
      </w:r>
      <w:r w:rsidR="00FA4CBF" w:rsidRPr="00AB7075">
        <w:rPr>
          <w:rFonts w:ascii="Calibri" w:hAnsi="Calibri"/>
        </w:rPr>
        <w:t>Did the reporter contact this alleged subsidi</w:t>
      </w:r>
      <w:r w:rsidR="00051108" w:rsidRPr="00AB7075">
        <w:rPr>
          <w:rFonts w:ascii="Calibri" w:hAnsi="Calibri"/>
        </w:rPr>
        <w:t xml:space="preserve">ary to verify the claims stated in </w:t>
      </w:r>
      <w:r w:rsidR="001305F9" w:rsidRPr="00AB7075">
        <w:rPr>
          <w:rFonts w:ascii="Calibri" w:hAnsi="Calibri"/>
        </w:rPr>
        <w:t>the report</w:t>
      </w:r>
      <w:r w:rsidR="00AE50EA" w:rsidRPr="00AB7075">
        <w:rPr>
          <w:rFonts w:ascii="Calibri" w:hAnsi="Calibri"/>
        </w:rPr>
        <w:t xml:space="preserve">?  What is the name of this subsidiary?  </w:t>
      </w:r>
      <w:r w:rsidR="0055306A" w:rsidRPr="00AB7075">
        <w:rPr>
          <w:rFonts w:ascii="Calibri" w:hAnsi="Calibri"/>
        </w:rPr>
        <w:t xml:space="preserve">Given enough information, </w:t>
      </w:r>
      <w:proofErr w:type="spellStart"/>
      <w:r w:rsidR="00AE50EA" w:rsidRPr="00AB7075">
        <w:rPr>
          <w:rFonts w:ascii="Calibri" w:hAnsi="Calibri"/>
        </w:rPr>
        <w:t>Gener</w:t>
      </w:r>
      <w:proofErr w:type="spellEnd"/>
      <w:r w:rsidR="00AE50EA" w:rsidRPr="00AB7075">
        <w:rPr>
          <w:rFonts w:ascii="Calibri" w:hAnsi="Calibri"/>
        </w:rPr>
        <w:t xml:space="preserve"> 2 would </w:t>
      </w:r>
      <w:r w:rsidR="0055306A" w:rsidRPr="00AB7075">
        <w:rPr>
          <w:rFonts w:ascii="Calibri" w:hAnsi="Calibri"/>
        </w:rPr>
        <w:t xml:space="preserve">gladly </w:t>
      </w:r>
      <w:r w:rsidR="00AE50EA" w:rsidRPr="00AB7075">
        <w:rPr>
          <w:rFonts w:ascii="Calibri" w:hAnsi="Calibri"/>
        </w:rPr>
        <w:t>launch an investigation regarding any misco</w:t>
      </w:r>
      <w:r w:rsidR="00AD7339" w:rsidRPr="00AB7075">
        <w:rPr>
          <w:rFonts w:ascii="Calibri" w:hAnsi="Calibri"/>
        </w:rPr>
        <w:t>nduct from any of</w:t>
      </w:r>
      <w:r w:rsidR="00AE50EA" w:rsidRPr="00AB7075">
        <w:rPr>
          <w:rFonts w:ascii="Calibri" w:hAnsi="Calibri"/>
        </w:rPr>
        <w:t xml:space="preserve"> its subsidiaries.  </w:t>
      </w:r>
      <w:r w:rsidR="003321EA" w:rsidRPr="00AB7075">
        <w:rPr>
          <w:rFonts w:ascii="Calibri" w:hAnsi="Calibri"/>
        </w:rPr>
        <w:t>Moreover, wh</w:t>
      </w:r>
      <w:r w:rsidR="0022686A" w:rsidRPr="00AB7075">
        <w:rPr>
          <w:rFonts w:ascii="Calibri" w:hAnsi="Calibri"/>
        </w:rPr>
        <w:t>en these individuals are faced with the question “How come you did not report thi</w:t>
      </w:r>
      <w:r w:rsidR="00766BBE" w:rsidRPr="00AB7075">
        <w:rPr>
          <w:rFonts w:ascii="Calibri" w:hAnsi="Calibri"/>
        </w:rPr>
        <w:t xml:space="preserve">s to the police?” the answer according to the report is </w:t>
      </w:r>
      <w:r w:rsidR="0022686A" w:rsidRPr="00AB7075">
        <w:rPr>
          <w:rFonts w:ascii="Calibri" w:hAnsi="Calibri"/>
        </w:rPr>
        <w:t>“We do not trust them”</w:t>
      </w:r>
      <w:r w:rsidR="00D34E2C" w:rsidRPr="00AB7075">
        <w:rPr>
          <w:rFonts w:ascii="Calibri" w:hAnsi="Calibri"/>
        </w:rPr>
        <w:t xml:space="preserve">.  </w:t>
      </w:r>
      <w:r w:rsidR="00E13F2A" w:rsidRPr="00AB7075">
        <w:rPr>
          <w:rFonts w:ascii="Calibri" w:hAnsi="Calibri"/>
        </w:rPr>
        <w:t>Being a</w:t>
      </w:r>
      <w:r w:rsidR="00D34E2C" w:rsidRPr="00AB7075">
        <w:rPr>
          <w:rFonts w:ascii="Calibri" w:hAnsi="Calibri"/>
        </w:rPr>
        <w:t xml:space="preserve"> member of NATO, a candidate me</w:t>
      </w:r>
      <w:r w:rsidR="00766BBE" w:rsidRPr="00AB7075">
        <w:rPr>
          <w:rFonts w:ascii="Calibri" w:hAnsi="Calibri"/>
        </w:rPr>
        <w:t xml:space="preserve">mber for EU, </w:t>
      </w:r>
      <w:r w:rsidR="00E13F2A" w:rsidRPr="00AB7075">
        <w:rPr>
          <w:rFonts w:ascii="Calibri" w:hAnsi="Calibri"/>
        </w:rPr>
        <w:t>one would think that Albania would have at least one single</w:t>
      </w:r>
      <w:r w:rsidR="00183FBD" w:rsidRPr="00AB7075">
        <w:rPr>
          <w:rFonts w:ascii="Calibri" w:hAnsi="Calibri"/>
        </w:rPr>
        <w:t xml:space="preserve"> institution that can be trusted </w:t>
      </w:r>
      <w:r w:rsidR="004D2C60" w:rsidRPr="00AB7075">
        <w:rPr>
          <w:rFonts w:ascii="Calibri" w:hAnsi="Calibri"/>
        </w:rPr>
        <w:t>and willing to speak</w:t>
      </w:r>
      <w:r w:rsidR="00E13F2A" w:rsidRPr="00AB7075">
        <w:rPr>
          <w:rFonts w:ascii="Calibri" w:hAnsi="Calibri"/>
        </w:rPr>
        <w:t xml:space="preserve">, but the authors </w:t>
      </w:r>
      <w:r w:rsidR="006B4080" w:rsidRPr="00AB7075">
        <w:rPr>
          <w:rFonts w:ascii="Calibri" w:hAnsi="Calibri"/>
        </w:rPr>
        <w:t>did not include</w:t>
      </w:r>
      <w:r w:rsidR="004D2C60" w:rsidRPr="00AB7075">
        <w:rPr>
          <w:rFonts w:ascii="Calibri" w:hAnsi="Calibri"/>
        </w:rPr>
        <w:t xml:space="preserve"> any comments from any authorit</w:t>
      </w:r>
      <w:r w:rsidR="00D2489F" w:rsidRPr="00AB7075">
        <w:rPr>
          <w:rFonts w:ascii="Calibri" w:hAnsi="Calibri"/>
        </w:rPr>
        <w:t>ies, if any were contacted</w:t>
      </w:r>
      <w:r w:rsidR="004D2C60" w:rsidRPr="00AB7075">
        <w:rPr>
          <w:rFonts w:ascii="Calibri" w:hAnsi="Calibri"/>
        </w:rPr>
        <w:t xml:space="preserve"> </w:t>
      </w:r>
      <w:r w:rsidR="009B5C68" w:rsidRPr="00AB7075">
        <w:rPr>
          <w:rFonts w:ascii="Calibri" w:hAnsi="Calibri"/>
        </w:rPr>
        <w:t>at all</w:t>
      </w:r>
      <w:r w:rsidR="001C3711" w:rsidRPr="00AB7075">
        <w:rPr>
          <w:rFonts w:ascii="Calibri" w:hAnsi="Calibri"/>
        </w:rPr>
        <w:t>.</w:t>
      </w:r>
    </w:p>
    <w:p w:rsidR="00A90FC1" w:rsidRPr="00AB7075" w:rsidRDefault="008D3D83" w:rsidP="00AB7075">
      <w:pPr>
        <w:spacing w:line="276" w:lineRule="auto"/>
        <w:jc w:val="both"/>
        <w:rPr>
          <w:rFonts w:ascii="Calibri" w:hAnsi="Calibri"/>
        </w:rPr>
      </w:pPr>
      <w:r w:rsidRPr="00AB7075">
        <w:rPr>
          <w:rFonts w:ascii="Calibri" w:hAnsi="Calibri"/>
        </w:rPr>
        <w:t>To be fair, the report states a few times that no links can be established for some of the claims, but for the majority of them it remains silent and it gives the erro</w:t>
      </w:r>
      <w:r w:rsidR="0036020E" w:rsidRPr="00AB7075">
        <w:rPr>
          <w:rFonts w:ascii="Calibri" w:hAnsi="Calibri"/>
        </w:rPr>
        <w:t xml:space="preserve">neous impression that these </w:t>
      </w:r>
      <w:r w:rsidRPr="00AB7075">
        <w:rPr>
          <w:rFonts w:ascii="Calibri" w:hAnsi="Calibri"/>
        </w:rPr>
        <w:t>allegations are true.</w:t>
      </w:r>
      <w:r w:rsidR="00BB3A07" w:rsidRPr="00AB7075">
        <w:rPr>
          <w:rFonts w:ascii="Calibri" w:hAnsi="Calibri"/>
        </w:rPr>
        <w:t xml:space="preserve">  Furthermore, to claim a disproportionate use of formal processes as evidence of </w:t>
      </w:r>
      <w:proofErr w:type="spellStart"/>
      <w:r w:rsidR="00BB3A07" w:rsidRPr="00AB7075">
        <w:rPr>
          <w:rFonts w:ascii="Calibri" w:hAnsi="Calibri"/>
        </w:rPr>
        <w:t>Gener</w:t>
      </w:r>
      <w:proofErr w:type="spellEnd"/>
      <w:r w:rsidR="00BB3A07" w:rsidRPr="00AB7075">
        <w:rPr>
          <w:rFonts w:ascii="Calibri" w:hAnsi="Calibri"/>
        </w:rPr>
        <w:t xml:space="preserve"> 2’s </w:t>
      </w:r>
      <w:r w:rsidR="00F85DC5" w:rsidRPr="00AB7075">
        <w:rPr>
          <w:rFonts w:ascii="Calibri" w:hAnsi="Calibri"/>
        </w:rPr>
        <w:t xml:space="preserve">is a causal fallacy.  </w:t>
      </w:r>
      <w:r w:rsidR="004B1A95" w:rsidRPr="00AB7075">
        <w:rPr>
          <w:rFonts w:ascii="Calibri" w:hAnsi="Calibri"/>
        </w:rPr>
        <w:t xml:space="preserve">As a business in the area, </w:t>
      </w:r>
      <w:proofErr w:type="spellStart"/>
      <w:r w:rsidR="004B1A95" w:rsidRPr="00AB7075">
        <w:rPr>
          <w:rFonts w:ascii="Calibri" w:hAnsi="Calibri"/>
        </w:rPr>
        <w:t>Gener</w:t>
      </w:r>
      <w:proofErr w:type="spellEnd"/>
      <w:r w:rsidR="004B1A95" w:rsidRPr="00AB7075">
        <w:rPr>
          <w:rFonts w:ascii="Calibri" w:hAnsi="Calibri"/>
        </w:rPr>
        <w:t xml:space="preserve"> 2 has been subjected to the same unreasonable amount of inspections</w:t>
      </w:r>
      <w:r w:rsidR="0036020E" w:rsidRPr="00AB7075">
        <w:rPr>
          <w:rFonts w:ascii="Calibri" w:hAnsi="Calibri"/>
        </w:rPr>
        <w:t xml:space="preserve"> but it is not blaming the anti-HPP movement</w:t>
      </w:r>
      <w:r w:rsidR="004B1A95" w:rsidRPr="00AB7075">
        <w:rPr>
          <w:rFonts w:ascii="Calibri" w:hAnsi="Calibri"/>
        </w:rPr>
        <w:t>.</w:t>
      </w:r>
      <w:r w:rsidR="001C3711" w:rsidRPr="00AB7075">
        <w:rPr>
          <w:rFonts w:ascii="Calibri" w:hAnsi="Calibri"/>
        </w:rPr>
        <w:t xml:space="preserve">  Any individual or entity is responsible for its own actions and </w:t>
      </w:r>
      <w:r w:rsidR="00C81F7E" w:rsidRPr="00AB7075">
        <w:rPr>
          <w:rFonts w:ascii="Calibri" w:hAnsi="Calibri"/>
        </w:rPr>
        <w:t>cannot blame someone else when the</w:t>
      </w:r>
      <w:r w:rsidR="005E6639" w:rsidRPr="00AB7075">
        <w:rPr>
          <w:rFonts w:ascii="Calibri" w:hAnsi="Calibri"/>
        </w:rPr>
        <w:t xml:space="preserve">y are caught breaking the law. </w:t>
      </w:r>
      <w:r w:rsidR="00B900C0" w:rsidRPr="00AB7075">
        <w:rPr>
          <w:rFonts w:ascii="Calibri" w:hAnsi="Calibri"/>
        </w:rPr>
        <w:t xml:space="preserve"> The accusations of those interviewed are clearly misrepresentation of the facts, inaccurate, false, biased and at times intentional slander</w:t>
      </w:r>
      <w:r w:rsidR="00CB08E1" w:rsidRPr="00AB7075">
        <w:rPr>
          <w:rFonts w:ascii="Calibri" w:hAnsi="Calibri"/>
        </w:rPr>
        <w:t>, libel and defamation</w:t>
      </w:r>
      <w:r w:rsidR="00B900C0" w:rsidRPr="00AB7075">
        <w:rPr>
          <w:rFonts w:ascii="Calibri" w:hAnsi="Calibri"/>
        </w:rPr>
        <w:t>.</w:t>
      </w:r>
    </w:p>
    <w:p w:rsidR="0082422B" w:rsidRPr="00AB7075" w:rsidRDefault="006809AC" w:rsidP="00AB7075">
      <w:pPr>
        <w:pStyle w:val="1"/>
        <w:spacing w:line="276" w:lineRule="auto"/>
        <w:jc w:val="both"/>
        <w:rPr>
          <w:rFonts w:ascii="Calibri" w:hAnsi="Calibri"/>
          <w:sz w:val="24"/>
          <w:szCs w:val="24"/>
        </w:rPr>
      </w:pPr>
      <w:r w:rsidRPr="00AB7075">
        <w:rPr>
          <w:rFonts w:ascii="Calibri" w:hAnsi="Calibri"/>
          <w:sz w:val="24"/>
          <w:szCs w:val="24"/>
        </w:rPr>
        <w:t>Reporting Bias</w:t>
      </w:r>
    </w:p>
    <w:p w:rsidR="00024A8C" w:rsidRPr="00AB7075" w:rsidRDefault="00523891" w:rsidP="00AB7075">
      <w:pPr>
        <w:spacing w:line="276" w:lineRule="auto"/>
        <w:jc w:val="both"/>
        <w:rPr>
          <w:rFonts w:ascii="Calibri" w:hAnsi="Calibri"/>
        </w:rPr>
      </w:pPr>
      <w:r w:rsidRPr="00AB7075">
        <w:rPr>
          <w:rFonts w:ascii="Calibri" w:hAnsi="Calibri"/>
        </w:rPr>
        <w:t>Another problem with the report</w:t>
      </w:r>
      <w:r w:rsidR="001A382C" w:rsidRPr="00AB7075">
        <w:rPr>
          <w:rFonts w:ascii="Calibri" w:hAnsi="Calibri"/>
        </w:rPr>
        <w:t>’s on</w:t>
      </w:r>
      <w:r w:rsidRPr="00AB7075">
        <w:rPr>
          <w:rFonts w:ascii="Calibri" w:hAnsi="Calibri"/>
        </w:rPr>
        <w:t>e sided approach</w:t>
      </w:r>
      <w:r w:rsidR="006E2917" w:rsidRPr="00AB7075">
        <w:rPr>
          <w:rFonts w:ascii="Calibri" w:hAnsi="Calibri"/>
        </w:rPr>
        <w:t xml:space="preserve"> is the </w:t>
      </w:r>
      <w:r w:rsidR="009260F3" w:rsidRPr="00AB7075">
        <w:rPr>
          <w:rFonts w:ascii="Calibri" w:hAnsi="Calibri"/>
        </w:rPr>
        <w:t xml:space="preserve">missing perspectives of </w:t>
      </w:r>
      <w:r w:rsidR="00064636" w:rsidRPr="00AB7075">
        <w:rPr>
          <w:rFonts w:ascii="Calibri" w:hAnsi="Calibri"/>
        </w:rPr>
        <w:t>other actors</w:t>
      </w:r>
      <w:r w:rsidR="006E2917" w:rsidRPr="00AB7075">
        <w:rPr>
          <w:rFonts w:ascii="Calibri" w:hAnsi="Calibri"/>
        </w:rPr>
        <w:t xml:space="preserve"> in the report.</w:t>
      </w:r>
      <w:r w:rsidRPr="00AB7075">
        <w:rPr>
          <w:rFonts w:ascii="Calibri" w:hAnsi="Calibri"/>
        </w:rPr>
        <w:t xml:space="preserve"> While it is true that </w:t>
      </w:r>
      <w:proofErr w:type="spellStart"/>
      <w:r w:rsidRPr="00AB7075">
        <w:rPr>
          <w:rFonts w:ascii="Calibri" w:hAnsi="Calibri"/>
        </w:rPr>
        <w:t>Gener</w:t>
      </w:r>
      <w:proofErr w:type="spellEnd"/>
      <w:r w:rsidRPr="00AB7075">
        <w:rPr>
          <w:rFonts w:ascii="Calibri" w:hAnsi="Calibri"/>
        </w:rPr>
        <w:t xml:space="preserve"> 2 refused to participate in the interview process, it is partially due to pending litigations and also due to the fact that it could not verify if it was the American Bar Association sponsoring this mission.  One of the authors, contacted </w:t>
      </w:r>
      <w:proofErr w:type="spellStart"/>
      <w:r w:rsidRPr="00AB7075">
        <w:rPr>
          <w:rFonts w:ascii="Calibri" w:hAnsi="Calibri"/>
        </w:rPr>
        <w:t>Gener</w:t>
      </w:r>
      <w:proofErr w:type="spellEnd"/>
      <w:r w:rsidRPr="00AB7075">
        <w:rPr>
          <w:rFonts w:ascii="Calibri" w:hAnsi="Calibri"/>
        </w:rPr>
        <w:t xml:space="preserve"> 2 stating that it was hired by ABA and that </w:t>
      </w:r>
      <w:r w:rsidR="00B67AEA" w:rsidRPr="00AB7075">
        <w:rPr>
          <w:rFonts w:ascii="Calibri" w:hAnsi="Calibri"/>
        </w:rPr>
        <w:t xml:space="preserve">person </w:t>
      </w:r>
      <w:r w:rsidRPr="00AB7075">
        <w:rPr>
          <w:rFonts w:ascii="Calibri" w:hAnsi="Calibri"/>
        </w:rPr>
        <w:t>could provide evidence to support this fact if necessary</w:t>
      </w:r>
      <w:r w:rsidR="00B67AEA" w:rsidRPr="00AB7075">
        <w:rPr>
          <w:rFonts w:ascii="Calibri" w:hAnsi="Calibri"/>
        </w:rPr>
        <w:t>,</w:t>
      </w:r>
      <w:r w:rsidRPr="00AB7075">
        <w:rPr>
          <w:rFonts w:ascii="Calibri" w:hAnsi="Calibri"/>
        </w:rPr>
        <w:t xml:space="preserve"> but we contacted the American Bar Association twice by email and we received no answers.  </w:t>
      </w:r>
      <w:r w:rsidR="00D44A9F" w:rsidRPr="00AB7075">
        <w:rPr>
          <w:rFonts w:ascii="Calibri" w:hAnsi="Calibri"/>
        </w:rPr>
        <w:t>Regardless of this fact</w:t>
      </w:r>
      <w:r w:rsidR="00D65673" w:rsidRPr="00AB7075">
        <w:rPr>
          <w:rFonts w:ascii="Calibri" w:hAnsi="Calibri"/>
        </w:rPr>
        <w:t>,</w:t>
      </w:r>
      <w:r w:rsidR="00D44A9F" w:rsidRPr="00AB7075">
        <w:rPr>
          <w:rFonts w:ascii="Calibri" w:hAnsi="Calibri"/>
        </w:rPr>
        <w:t xml:space="preserve"> we </w:t>
      </w:r>
      <w:r w:rsidR="00D65673" w:rsidRPr="00AB7075">
        <w:rPr>
          <w:rFonts w:ascii="Calibri" w:hAnsi="Calibri"/>
        </w:rPr>
        <w:t xml:space="preserve">freely </w:t>
      </w:r>
      <w:r w:rsidR="00D44A9F" w:rsidRPr="00AB7075">
        <w:rPr>
          <w:rFonts w:ascii="Calibri" w:hAnsi="Calibri"/>
        </w:rPr>
        <w:t>made available to</w:t>
      </w:r>
      <w:r w:rsidR="00B67AEA" w:rsidRPr="00AB7075">
        <w:rPr>
          <w:rFonts w:ascii="Calibri" w:hAnsi="Calibri"/>
        </w:rPr>
        <w:t xml:space="preserve"> the person who contacted us </w:t>
      </w:r>
      <w:r w:rsidR="00856A2D" w:rsidRPr="00AB7075">
        <w:rPr>
          <w:rFonts w:ascii="Calibri" w:hAnsi="Calibri"/>
        </w:rPr>
        <w:t>the ruling of the</w:t>
      </w:r>
      <w:r w:rsidR="00B67AEA" w:rsidRPr="00AB7075">
        <w:rPr>
          <w:rFonts w:ascii="Calibri" w:hAnsi="Calibri"/>
        </w:rPr>
        <w:t xml:space="preserve"> first court case which is a 60-</w:t>
      </w:r>
      <w:r w:rsidR="00856A2D" w:rsidRPr="00AB7075">
        <w:rPr>
          <w:rFonts w:ascii="Calibri" w:hAnsi="Calibri"/>
        </w:rPr>
        <w:t>page document</w:t>
      </w:r>
      <w:r w:rsidR="00AA3B1C" w:rsidRPr="00AB7075">
        <w:rPr>
          <w:rFonts w:ascii="Calibri" w:hAnsi="Calibri"/>
        </w:rPr>
        <w:t xml:space="preserve"> that covers almost the entire spectrum of legal claims</w:t>
      </w:r>
      <w:r w:rsidR="00856A2D" w:rsidRPr="00AB7075">
        <w:rPr>
          <w:rFonts w:ascii="Calibri" w:hAnsi="Calibri"/>
        </w:rPr>
        <w:t xml:space="preserve">.  </w:t>
      </w:r>
      <w:r w:rsidR="00626EBC" w:rsidRPr="00AB7075">
        <w:rPr>
          <w:rFonts w:ascii="Calibri" w:hAnsi="Calibri"/>
        </w:rPr>
        <w:t>Furthermore</w:t>
      </w:r>
      <w:r w:rsidRPr="00AB7075">
        <w:rPr>
          <w:rFonts w:ascii="Calibri" w:hAnsi="Calibri"/>
        </w:rPr>
        <w:t xml:space="preserve">, </w:t>
      </w:r>
      <w:proofErr w:type="spellStart"/>
      <w:r w:rsidRPr="00AB7075">
        <w:rPr>
          <w:rFonts w:ascii="Calibri" w:hAnsi="Calibri"/>
        </w:rPr>
        <w:t>Gener</w:t>
      </w:r>
      <w:proofErr w:type="spellEnd"/>
      <w:r w:rsidRPr="00AB7075">
        <w:rPr>
          <w:rFonts w:ascii="Calibri" w:hAnsi="Calibri"/>
        </w:rPr>
        <w:t xml:space="preserve"> 2 is not the only opposing side of the argument.  There are many other people in the area who support the project and that claim to have been subjected to threats for doing so.  </w:t>
      </w:r>
      <w:r w:rsidR="009D2667" w:rsidRPr="00AB7075">
        <w:rPr>
          <w:rFonts w:ascii="Calibri" w:hAnsi="Calibri"/>
        </w:rPr>
        <w:t xml:space="preserve">If the authors had done their work diligently they would have surely mentioned some of these cases.  </w:t>
      </w:r>
      <w:r w:rsidRPr="00AB7075">
        <w:rPr>
          <w:rFonts w:ascii="Calibri" w:hAnsi="Calibri"/>
        </w:rPr>
        <w:t xml:space="preserve">Also, there are works done by </w:t>
      </w:r>
      <w:proofErr w:type="spellStart"/>
      <w:r w:rsidRPr="00AB7075">
        <w:rPr>
          <w:rFonts w:ascii="Calibri" w:hAnsi="Calibri"/>
        </w:rPr>
        <w:t>Gener</w:t>
      </w:r>
      <w:proofErr w:type="spellEnd"/>
      <w:r w:rsidRPr="00AB7075">
        <w:rPr>
          <w:rFonts w:ascii="Calibri" w:hAnsi="Calibri"/>
        </w:rPr>
        <w:t xml:space="preserve"> 2 for the community and most recently the planting of several hundreds of trees where almost every single one of them wa</w:t>
      </w:r>
      <w:r w:rsidR="00B67AEA" w:rsidRPr="00AB7075">
        <w:rPr>
          <w:rFonts w:ascii="Calibri" w:hAnsi="Calibri"/>
        </w:rPr>
        <w:t>s cut the next day by</w:t>
      </w:r>
      <w:r w:rsidRPr="00AB7075">
        <w:rPr>
          <w:rFonts w:ascii="Calibri" w:hAnsi="Calibri"/>
        </w:rPr>
        <w:t xml:space="preserve"> </w:t>
      </w:r>
      <w:r w:rsidR="009D2667" w:rsidRPr="00AB7075">
        <w:rPr>
          <w:rFonts w:ascii="Calibri" w:hAnsi="Calibri"/>
        </w:rPr>
        <w:t xml:space="preserve">those that oppose the project. </w:t>
      </w:r>
      <w:bookmarkStart w:id="0" w:name="_GoBack"/>
      <w:bookmarkEnd w:id="0"/>
    </w:p>
    <w:p w:rsidR="006809AC" w:rsidRPr="00AB7075" w:rsidRDefault="00652368" w:rsidP="00AB7075">
      <w:pPr>
        <w:pStyle w:val="1"/>
        <w:spacing w:line="276" w:lineRule="auto"/>
        <w:jc w:val="both"/>
        <w:rPr>
          <w:rFonts w:ascii="Calibri" w:hAnsi="Calibri"/>
          <w:sz w:val="24"/>
          <w:szCs w:val="24"/>
        </w:rPr>
      </w:pPr>
      <w:r w:rsidRPr="00AB7075">
        <w:rPr>
          <w:rFonts w:ascii="Calibri" w:hAnsi="Calibri"/>
          <w:sz w:val="24"/>
          <w:szCs w:val="24"/>
        </w:rPr>
        <w:t>Wrong Legal Basis</w:t>
      </w:r>
    </w:p>
    <w:p w:rsidR="00C81F7E" w:rsidRPr="00AB7075" w:rsidRDefault="003F15E3" w:rsidP="00AB7075">
      <w:pPr>
        <w:spacing w:line="276" w:lineRule="auto"/>
        <w:jc w:val="both"/>
        <w:rPr>
          <w:rFonts w:ascii="Calibri" w:hAnsi="Calibri"/>
        </w:rPr>
      </w:pPr>
      <w:r w:rsidRPr="00AB7075">
        <w:rPr>
          <w:rFonts w:ascii="Calibri" w:hAnsi="Calibri"/>
        </w:rPr>
        <w:t>A</w:t>
      </w:r>
      <w:r w:rsidR="00971632" w:rsidRPr="00AB7075">
        <w:rPr>
          <w:rFonts w:ascii="Calibri" w:hAnsi="Calibri"/>
        </w:rPr>
        <w:t xml:space="preserve">nother large omission in the report is a legal analysis. </w:t>
      </w:r>
      <w:r w:rsidR="000F169C" w:rsidRPr="00AB7075">
        <w:rPr>
          <w:rFonts w:ascii="Calibri" w:hAnsi="Calibri"/>
        </w:rPr>
        <w:t xml:space="preserve">The report wrongfully assumes that public consultations were a legal requirement and that they have never been done.  </w:t>
      </w:r>
      <w:r w:rsidR="00AD02AB" w:rsidRPr="00AB7075">
        <w:rPr>
          <w:rFonts w:ascii="Calibri" w:hAnsi="Calibri"/>
        </w:rPr>
        <w:t>The r</w:t>
      </w:r>
      <w:r w:rsidR="005F692F" w:rsidRPr="00AB7075">
        <w:rPr>
          <w:rFonts w:ascii="Calibri" w:hAnsi="Calibri"/>
        </w:rPr>
        <w:t>eport simply ref</w:t>
      </w:r>
      <w:r w:rsidR="0036020E" w:rsidRPr="00AB7075">
        <w:rPr>
          <w:rFonts w:ascii="Calibri" w:hAnsi="Calibri"/>
        </w:rPr>
        <w:t xml:space="preserve">ers to the idea that there is an obligation </w:t>
      </w:r>
      <w:r w:rsidR="005F692F" w:rsidRPr="00AB7075">
        <w:rPr>
          <w:rFonts w:ascii="Calibri" w:hAnsi="Calibri"/>
        </w:rPr>
        <w:t>for public consultations</w:t>
      </w:r>
      <w:r w:rsidR="0036020E" w:rsidRPr="00AB7075">
        <w:rPr>
          <w:rFonts w:ascii="Calibri" w:hAnsi="Calibri"/>
        </w:rPr>
        <w:t>,</w:t>
      </w:r>
      <w:r w:rsidR="005F692F" w:rsidRPr="00AB7075">
        <w:rPr>
          <w:rFonts w:ascii="Calibri" w:hAnsi="Calibri"/>
        </w:rPr>
        <w:t xml:space="preserve"> </w:t>
      </w:r>
      <w:r w:rsidR="00561A25" w:rsidRPr="00AB7075">
        <w:rPr>
          <w:rFonts w:ascii="Calibri" w:hAnsi="Calibri"/>
        </w:rPr>
        <w:t>a requirement of</w:t>
      </w:r>
      <w:r w:rsidR="0036020E" w:rsidRPr="00AB7075">
        <w:rPr>
          <w:rFonts w:ascii="Calibri" w:hAnsi="Calibri"/>
        </w:rPr>
        <w:t xml:space="preserve"> </w:t>
      </w:r>
      <w:r w:rsidR="00561A25" w:rsidRPr="00AB7075">
        <w:rPr>
          <w:rFonts w:ascii="Calibri" w:hAnsi="Calibri"/>
        </w:rPr>
        <w:t xml:space="preserve">Aarhus </w:t>
      </w:r>
      <w:r w:rsidR="000E00E0" w:rsidRPr="00AB7075">
        <w:rPr>
          <w:rFonts w:ascii="Calibri" w:hAnsi="Calibri"/>
        </w:rPr>
        <w:t>Convention</w:t>
      </w:r>
      <w:r w:rsidR="00561A25" w:rsidRPr="00AB7075">
        <w:rPr>
          <w:rFonts w:ascii="Calibri" w:hAnsi="Calibri"/>
        </w:rPr>
        <w:t xml:space="preserve">, </w:t>
      </w:r>
      <w:r w:rsidR="005F692F" w:rsidRPr="00AB7075">
        <w:rPr>
          <w:rFonts w:ascii="Calibri" w:hAnsi="Calibri"/>
        </w:rPr>
        <w:lastRenderedPageBreak/>
        <w:t>without checking if this is</w:t>
      </w:r>
      <w:r w:rsidR="001951DB" w:rsidRPr="00AB7075">
        <w:rPr>
          <w:rFonts w:ascii="Calibri" w:hAnsi="Calibri"/>
        </w:rPr>
        <w:t xml:space="preserve"> actually the case.  </w:t>
      </w:r>
      <w:r w:rsidR="00665A84" w:rsidRPr="00AB7075">
        <w:rPr>
          <w:rFonts w:ascii="Calibri" w:hAnsi="Calibri"/>
        </w:rPr>
        <w:t>Ar</w:t>
      </w:r>
      <w:r w:rsidR="005F692F" w:rsidRPr="00AB7075">
        <w:rPr>
          <w:rFonts w:ascii="Calibri" w:hAnsi="Calibri"/>
        </w:rPr>
        <w:t>ticle 6 of this convention</w:t>
      </w:r>
      <w:r w:rsidR="006B730F" w:rsidRPr="00AB7075">
        <w:rPr>
          <w:rFonts w:ascii="Calibri" w:hAnsi="Calibri"/>
        </w:rPr>
        <w:t xml:space="preserve"> states that there is a list of activities that must undergo public consultations a</w:t>
      </w:r>
      <w:r w:rsidR="001951DB" w:rsidRPr="00AB7075">
        <w:rPr>
          <w:rFonts w:ascii="Calibri" w:hAnsi="Calibri"/>
        </w:rPr>
        <w:t xml:space="preserve">nd if the activities are not on </w:t>
      </w:r>
      <w:r w:rsidR="006B730F" w:rsidRPr="00AB7075">
        <w:rPr>
          <w:rFonts w:ascii="Calibri" w:hAnsi="Calibri"/>
        </w:rPr>
        <w:t xml:space="preserve">the list, it is up </w:t>
      </w:r>
      <w:r w:rsidR="001951DB" w:rsidRPr="00AB7075">
        <w:rPr>
          <w:rFonts w:ascii="Calibri" w:hAnsi="Calibri"/>
        </w:rPr>
        <w:t xml:space="preserve">to the governments to decide </w:t>
      </w:r>
      <w:r w:rsidR="002377DD" w:rsidRPr="00AB7075">
        <w:rPr>
          <w:rFonts w:ascii="Calibri" w:hAnsi="Calibri"/>
        </w:rPr>
        <w:t>whether consultations are required or not</w:t>
      </w:r>
      <w:r w:rsidR="006B730F" w:rsidRPr="00AB7075">
        <w:rPr>
          <w:rFonts w:ascii="Calibri" w:hAnsi="Calibri"/>
        </w:rPr>
        <w:t>.</w:t>
      </w:r>
      <w:r w:rsidR="00B330EC" w:rsidRPr="00AB7075">
        <w:rPr>
          <w:rFonts w:ascii="Calibri" w:hAnsi="Calibri"/>
        </w:rPr>
        <w:t xml:space="preserve">  The activities that must undergo a public participation </w:t>
      </w:r>
      <w:r w:rsidR="007114C2" w:rsidRPr="00AB7075">
        <w:rPr>
          <w:rFonts w:ascii="Calibri" w:hAnsi="Calibri"/>
        </w:rPr>
        <w:t>process are listed</w:t>
      </w:r>
      <w:r w:rsidR="00B330EC" w:rsidRPr="00AB7075">
        <w:rPr>
          <w:rFonts w:ascii="Calibri" w:hAnsi="Calibri"/>
        </w:rPr>
        <w:t xml:space="preserve"> </w:t>
      </w:r>
      <w:r w:rsidR="007114C2" w:rsidRPr="00AB7075">
        <w:rPr>
          <w:rFonts w:ascii="Calibri" w:hAnsi="Calibri"/>
        </w:rPr>
        <w:t xml:space="preserve">in </w:t>
      </w:r>
      <w:r w:rsidR="00490CD3" w:rsidRPr="00AB7075">
        <w:rPr>
          <w:rFonts w:ascii="Calibri" w:hAnsi="Calibri"/>
        </w:rPr>
        <w:t>A</w:t>
      </w:r>
      <w:r w:rsidR="00B330EC" w:rsidRPr="00AB7075">
        <w:rPr>
          <w:rFonts w:ascii="Calibri" w:hAnsi="Calibri"/>
        </w:rPr>
        <w:t xml:space="preserve">nnex I of the </w:t>
      </w:r>
      <w:r w:rsidR="007114C2" w:rsidRPr="00AB7075">
        <w:rPr>
          <w:rFonts w:ascii="Calibri" w:hAnsi="Calibri"/>
        </w:rPr>
        <w:t>c</w:t>
      </w:r>
      <w:r w:rsidR="00B330EC" w:rsidRPr="00AB7075">
        <w:rPr>
          <w:rFonts w:ascii="Calibri" w:hAnsi="Calibri"/>
        </w:rPr>
        <w:t xml:space="preserve">onvention where </w:t>
      </w:r>
      <w:r w:rsidR="0027196F" w:rsidRPr="00AB7075">
        <w:rPr>
          <w:rFonts w:ascii="Calibri" w:hAnsi="Calibri"/>
        </w:rPr>
        <w:t xml:space="preserve">projects such as </w:t>
      </w:r>
      <w:r w:rsidR="000134C8" w:rsidRPr="00AB7075">
        <w:rPr>
          <w:rFonts w:ascii="Calibri" w:hAnsi="Calibri"/>
        </w:rPr>
        <w:t xml:space="preserve">hydropower plants </w:t>
      </w:r>
      <w:r w:rsidR="0027196F" w:rsidRPr="00AB7075">
        <w:rPr>
          <w:rFonts w:ascii="Calibri" w:hAnsi="Calibri"/>
        </w:rPr>
        <w:t>similar to the</w:t>
      </w:r>
      <w:r w:rsidR="000134C8" w:rsidRPr="00AB7075">
        <w:rPr>
          <w:rFonts w:ascii="Calibri" w:hAnsi="Calibri"/>
        </w:rPr>
        <w:t xml:space="preserve"> one mentioned in the report, are missing.  Nevert</w:t>
      </w:r>
      <w:r w:rsidR="00561A25" w:rsidRPr="00AB7075">
        <w:rPr>
          <w:rFonts w:ascii="Calibri" w:hAnsi="Calibri"/>
        </w:rPr>
        <w:t>heless, there is another source</w:t>
      </w:r>
      <w:r w:rsidR="000134C8" w:rsidRPr="00AB7075">
        <w:rPr>
          <w:rFonts w:ascii="Calibri" w:hAnsi="Calibri"/>
        </w:rPr>
        <w:t xml:space="preserve"> that may require public consultations and that is the Albanian Law.  It turns out </w:t>
      </w:r>
      <w:r w:rsidR="00561A25" w:rsidRPr="00AB7075">
        <w:rPr>
          <w:rFonts w:ascii="Calibri" w:hAnsi="Calibri"/>
        </w:rPr>
        <w:t xml:space="preserve">that </w:t>
      </w:r>
      <w:r w:rsidR="00587960" w:rsidRPr="00AB7075">
        <w:rPr>
          <w:rFonts w:ascii="Calibri" w:hAnsi="Calibri"/>
        </w:rPr>
        <w:t xml:space="preserve">the Albanian Law made </w:t>
      </w:r>
      <w:r w:rsidR="00875844" w:rsidRPr="00AB7075">
        <w:rPr>
          <w:rFonts w:ascii="Calibri" w:hAnsi="Calibri"/>
        </w:rPr>
        <w:t xml:space="preserve">no </w:t>
      </w:r>
      <w:r w:rsidR="00587960" w:rsidRPr="00AB7075">
        <w:rPr>
          <w:rFonts w:ascii="Calibri" w:hAnsi="Calibri"/>
        </w:rPr>
        <w:t xml:space="preserve">such provisions at the time the project licenses were issued.  Nevertheless, </w:t>
      </w:r>
      <w:proofErr w:type="spellStart"/>
      <w:r w:rsidR="00587960" w:rsidRPr="00AB7075">
        <w:rPr>
          <w:rFonts w:ascii="Calibri" w:hAnsi="Calibri"/>
        </w:rPr>
        <w:t>Gener</w:t>
      </w:r>
      <w:proofErr w:type="spellEnd"/>
      <w:r w:rsidR="00587960" w:rsidRPr="00AB7075">
        <w:rPr>
          <w:rFonts w:ascii="Calibri" w:hAnsi="Calibri"/>
        </w:rPr>
        <w:t xml:space="preserve"> 2 as part of its Corporate Social Responsibility process </w:t>
      </w:r>
      <w:r w:rsidR="002D3197" w:rsidRPr="00AB7075">
        <w:rPr>
          <w:rFonts w:ascii="Calibri" w:hAnsi="Calibri"/>
        </w:rPr>
        <w:t>held</w:t>
      </w:r>
      <w:r w:rsidR="00587960" w:rsidRPr="00AB7075">
        <w:rPr>
          <w:rFonts w:ascii="Calibri" w:hAnsi="Calibri"/>
        </w:rPr>
        <w:t xml:space="preserve"> meetings</w:t>
      </w:r>
      <w:r w:rsidR="002D3197" w:rsidRPr="00AB7075">
        <w:rPr>
          <w:rFonts w:ascii="Calibri" w:hAnsi="Calibri"/>
        </w:rPr>
        <w:t xml:space="preserve"> with the local community</w:t>
      </w:r>
      <w:r w:rsidR="00587960" w:rsidRPr="00AB7075">
        <w:rPr>
          <w:rFonts w:ascii="Calibri" w:hAnsi="Calibri"/>
        </w:rPr>
        <w:t xml:space="preserve"> and</w:t>
      </w:r>
      <w:r w:rsidR="00391D1D" w:rsidRPr="00AB7075">
        <w:rPr>
          <w:rFonts w:ascii="Calibri" w:hAnsi="Calibri"/>
        </w:rPr>
        <w:t xml:space="preserve"> this is mentioned in the report </w:t>
      </w:r>
      <w:r w:rsidR="00144FE5" w:rsidRPr="00AB7075">
        <w:rPr>
          <w:rFonts w:ascii="Calibri" w:hAnsi="Calibri"/>
        </w:rPr>
        <w:t xml:space="preserve">in passing </w:t>
      </w:r>
      <w:r w:rsidR="00A962F2" w:rsidRPr="00AB7075">
        <w:rPr>
          <w:rFonts w:ascii="Calibri" w:hAnsi="Calibri"/>
        </w:rPr>
        <w:t>when referring to the court’s decision</w:t>
      </w:r>
      <w:r w:rsidR="00144FE5" w:rsidRPr="00AB7075">
        <w:rPr>
          <w:rFonts w:ascii="Calibri" w:hAnsi="Calibri"/>
        </w:rPr>
        <w:t xml:space="preserve"> </w:t>
      </w:r>
      <w:r w:rsidR="00224F04" w:rsidRPr="00AB7075">
        <w:rPr>
          <w:rFonts w:ascii="Calibri" w:hAnsi="Calibri"/>
        </w:rPr>
        <w:t>regarding signatures.  The matter of signatures is irrelevant once one understand</w:t>
      </w:r>
      <w:r w:rsidR="00206B62" w:rsidRPr="00AB7075">
        <w:rPr>
          <w:rFonts w:ascii="Calibri" w:hAnsi="Calibri"/>
        </w:rPr>
        <w:t>s</w:t>
      </w:r>
      <w:r w:rsidR="00224F04" w:rsidRPr="00AB7075">
        <w:rPr>
          <w:rFonts w:ascii="Calibri" w:hAnsi="Calibri"/>
        </w:rPr>
        <w:t xml:space="preserve"> that the collection of signatures was not done as a part of a legal process </w:t>
      </w:r>
      <w:r w:rsidR="00C80DEF" w:rsidRPr="00AB7075">
        <w:rPr>
          <w:rFonts w:ascii="Calibri" w:hAnsi="Calibri"/>
        </w:rPr>
        <w:t xml:space="preserve">with strict and clear requirements </w:t>
      </w:r>
      <w:r w:rsidR="00224F04" w:rsidRPr="00AB7075">
        <w:rPr>
          <w:rFonts w:ascii="Calibri" w:hAnsi="Calibri"/>
        </w:rPr>
        <w:t>bu</w:t>
      </w:r>
      <w:r w:rsidR="00206B62" w:rsidRPr="00AB7075">
        <w:rPr>
          <w:rFonts w:ascii="Calibri" w:hAnsi="Calibri"/>
        </w:rPr>
        <w:t xml:space="preserve">t </w:t>
      </w:r>
      <w:r w:rsidR="00C80DEF" w:rsidRPr="00AB7075">
        <w:rPr>
          <w:rFonts w:ascii="Calibri" w:hAnsi="Calibri"/>
        </w:rPr>
        <w:t>was handle</w:t>
      </w:r>
      <w:r w:rsidR="006818D1" w:rsidRPr="00AB7075">
        <w:rPr>
          <w:rFonts w:ascii="Calibri" w:hAnsi="Calibri"/>
        </w:rPr>
        <w:t>d</w:t>
      </w:r>
      <w:r w:rsidR="00C80DEF" w:rsidRPr="00AB7075">
        <w:rPr>
          <w:rFonts w:ascii="Calibri" w:hAnsi="Calibri"/>
        </w:rPr>
        <w:t xml:space="preserve"> </w:t>
      </w:r>
      <w:r w:rsidR="00206B62" w:rsidRPr="00AB7075">
        <w:rPr>
          <w:rFonts w:ascii="Calibri" w:hAnsi="Calibri"/>
        </w:rPr>
        <w:t>only</w:t>
      </w:r>
      <w:r w:rsidR="00C80DEF" w:rsidRPr="00AB7075">
        <w:rPr>
          <w:rFonts w:ascii="Calibri" w:hAnsi="Calibri"/>
        </w:rPr>
        <w:t xml:space="preserve"> as a part of an </w:t>
      </w:r>
      <w:r w:rsidR="00206B62" w:rsidRPr="00AB7075">
        <w:rPr>
          <w:rFonts w:ascii="Calibri" w:hAnsi="Calibri"/>
        </w:rPr>
        <w:t>internal procedure</w:t>
      </w:r>
      <w:r w:rsidR="00B12647" w:rsidRPr="00AB7075">
        <w:rPr>
          <w:rFonts w:ascii="Calibri" w:hAnsi="Calibri"/>
        </w:rPr>
        <w:t>.</w:t>
      </w:r>
      <w:r w:rsidR="004110D2" w:rsidRPr="00AB7075">
        <w:rPr>
          <w:rFonts w:ascii="Calibri" w:hAnsi="Calibri"/>
        </w:rPr>
        <w:t xml:space="preserve">  It should be noted that currently the law has changed and public consultations are indeed a requirement </w:t>
      </w:r>
      <w:r w:rsidR="0027196F" w:rsidRPr="00AB7075">
        <w:rPr>
          <w:rFonts w:ascii="Calibri" w:hAnsi="Calibri"/>
        </w:rPr>
        <w:t>for such projects.</w:t>
      </w:r>
    </w:p>
    <w:p w:rsidR="00652368" w:rsidRPr="00AB7075" w:rsidRDefault="00652368" w:rsidP="00AB7075">
      <w:pPr>
        <w:pStyle w:val="1"/>
        <w:spacing w:line="276" w:lineRule="auto"/>
        <w:jc w:val="both"/>
        <w:rPr>
          <w:rFonts w:ascii="Calibri" w:hAnsi="Calibri"/>
          <w:sz w:val="24"/>
          <w:szCs w:val="24"/>
        </w:rPr>
      </w:pPr>
      <w:r w:rsidRPr="00AB7075">
        <w:rPr>
          <w:rFonts w:ascii="Calibri" w:hAnsi="Calibri"/>
          <w:sz w:val="24"/>
          <w:szCs w:val="24"/>
        </w:rPr>
        <w:t>Suppressing Evidence</w:t>
      </w:r>
    </w:p>
    <w:p w:rsidR="006270EF" w:rsidRPr="00AB7075" w:rsidRDefault="00971632" w:rsidP="00AB7075">
      <w:pPr>
        <w:spacing w:line="276" w:lineRule="auto"/>
        <w:jc w:val="both"/>
        <w:rPr>
          <w:rFonts w:ascii="Calibri" w:hAnsi="Calibri"/>
        </w:rPr>
      </w:pPr>
      <w:r w:rsidRPr="00AB7075">
        <w:rPr>
          <w:rFonts w:ascii="Calibri" w:hAnsi="Calibri"/>
        </w:rPr>
        <w:t>Furthermore, the</w:t>
      </w:r>
      <w:r w:rsidR="00EE2709" w:rsidRPr="00AB7075">
        <w:rPr>
          <w:rFonts w:ascii="Calibri" w:hAnsi="Calibri"/>
        </w:rPr>
        <w:t xml:space="preserve"> report wrongfully claims that the reason a lawsuit filed on May 2017 was dismissed</w:t>
      </w:r>
      <w:r w:rsidR="00A4107A" w:rsidRPr="00AB7075">
        <w:rPr>
          <w:rFonts w:ascii="Calibri" w:hAnsi="Calibri"/>
        </w:rPr>
        <w:t>, was</w:t>
      </w:r>
      <w:r w:rsidR="00EE2709" w:rsidRPr="00AB7075">
        <w:rPr>
          <w:rFonts w:ascii="Calibri" w:hAnsi="Calibri"/>
        </w:rPr>
        <w:t xml:space="preserve"> due to the fact that “the plaintiffs did not have standing to sue for environmental purposes”.  </w:t>
      </w:r>
      <w:proofErr w:type="spellStart"/>
      <w:r w:rsidR="00EE2709" w:rsidRPr="00AB7075">
        <w:rPr>
          <w:rFonts w:ascii="Calibri" w:hAnsi="Calibri"/>
        </w:rPr>
        <w:t>Gener</w:t>
      </w:r>
      <w:proofErr w:type="spellEnd"/>
      <w:r w:rsidR="00EE2709" w:rsidRPr="00AB7075">
        <w:rPr>
          <w:rFonts w:ascii="Calibri" w:hAnsi="Calibri"/>
        </w:rPr>
        <w:t xml:space="preserve"> 2 made this ruling available to the authors prior to them writing this report and it is surprising that out of 60 pages of explanations on issues regarding the legality of permits, procedures, </w:t>
      </w:r>
      <w:r w:rsidR="0082305A" w:rsidRPr="00AB7075">
        <w:rPr>
          <w:rFonts w:ascii="Calibri" w:hAnsi="Calibri"/>
        </w:rPr>
        <w:t>environmental impact assessments, etc., where claim after claim are struck down by legal reasoning, the one mentioned in the report is that “the plaintiffs did not have standing to sue for environmental purposes”.  If the case would have been dismissed only due to this fact, the court would have not bothered responding to all the other claims</w:t>
      </w:r>
      <w:r w:rsidR="00005010" w:rsidRPr="00AB7075">
        <w:rPr>
          <w:rFonts w:ascii="Calibri" w:hAnsi="Calibri"/>
        </w:rPr>
        <w:t xml:space="preserve"> raised.  Almost</w:t>
      </w:r>
      <w:r w:rsidR="00124B98" w:rsidRPr="00AB7075">
        <w:rPr>
          <w:rFonts w:ascii="Calibri" w:hAnsi="Calibri"/>
        </w:rPr>
        <w:t xml:space="preserve"> every question of illegality has been</w:t>
      </w:r>
      <w:r w:rsidR="00005010" w:rsidRPr="00AB7075">
        <w:rPr>
          <w:rFonts w:ascii="Calibri" w:hAnsi="Calibri"/>
        </w:rPr>
        <w:t xml:space="preserve"> resolved in the court </w:t>
      </w:r>
      <w:r w:rsidR="00071AD0" w:rsidRPr="00AB7075">
        <w:rPr>
          <w:rFonts w:ascii="Calibri" w:hAnsi="Calibri"/>
        </w:rPr>
        <w:t>room.</w:t>
      </w:r>
      <w:r w:rsidR="005630EF" w:rsidRPr="00AB7075">
        <w:rPr>
          <w:rFonts w:ascii="Calibri" w:hAnsi="Calibri"/>
        </w:rPr>
        <w:t xml:space="preserve">  Another interesting fact about this case is that half of the plaintiffs are members of the same family</w:t>
      </w:r>
      <w:r w:rsidR="00E847BA" w:rsidRPr="00AB7075">
        <w:rPr>
          <w:rFonts w:ascii="Calibri" w:hAnsi="Calibri"/>
        </w:rPr>
        <w:t xml:space="preserve"> of</w:t>
      </w:r>
      <w:r w:rsidR="005630EF" w:rsidRPr="00AB7075">
        <w:rPr>
          <w:rFonts w:ascii="Calibri" w:hAnsi="Calibri"/>
        </w:rPr>
        <w:t xml:space="preserve"> hotel owners.</w:t>
      </w:r>
    </w:p>
    <w:p w:rsidR="00C01B8D" w:rsidRPr="00AB7075" w:rsidRDefault="00C01B8D" w:rsidP="00AB7075">
      <w:pPr>
        <w:spacing w:line="276" w:lineRule="auto"/>
        <w:jc w:val="both"/>
        <w:rPr>
          <w:rFonts w:ascii="Calibri" w:hAnsi="Calibri"/>
        </w:rPr>
      </w:pPr>
      <w:r w:rsidRPr="00AB7075">
        <w:rPr>
          <w:rFonts w:ascii="Calibri" w:hAnsi="Calibri"/>
        </w:rPr>
        <w:t xml:space="preserve">Last but not least, the report also presents the court case that </w:t>
      </w:r>
      <w:proofErr w:type="spellStart"/>
      <w:r w:rsidRPr="00AB7075">
        <w:rPr>
          <w:rFonts w:ascii="Calibri" w:hAnsi="Calibri"/>
        </w:rPr>
        <w:t>Gener</w:t>
      </w:r>
      <w:proofErr w:type="spellEnd"/>
      <w:r w:rsidRPr="00AB7075">
        <w:rPr>
          <w:rFonts w:ascii="Calibri" w:hAnsi="Calibri"/>
        </w:rPr>
        <w:t xml:space="preserve"> 2 has brought against TOKA and some of its supporters as a threat which in legal terms is “a menace of bodily harm, such as may restrain a person's freedom of action</w:t>
      </w:r>
      <w:r w:rsidR="00D1495A" w:rsidRPr="00AB7075">
        <w:rPr>
          <w:rFonts w:ascii="Calibri" w:hAnsi="Calibri"/>
        </w:rPr>
        <w:t>”, when in fact the context of the case is defamation and libel, far from a threat</w:t>
      </w:r>
      <w:r w:rsidRPr="00AB7075">
        <w:rPr>
          <w:rFonts w:ascii="Calibri" w:hAnsi="Calibri"/>
        </w:rPr>
        <w:t xml:space="preserve">.  </w:t>
      </w:r>
      <w:r w:rsidR="00F24DF3" w:rsidRPr="00AB7075">
        <w:rPr>
          <w:rFonts w:ascii="Calibri" w:hAnsi="Calibri"/>
        </w:rPr>
        <w:t xml:space="preserve">If one would read the </w:t>
      </w:r>
      <w:r w:rsidR="00725229" w:rsidRPr="00AB7075">
        <w:rPr>
          <w:rFonts w:ascii="Calibri" w:hAnsi="Calibri"/>
        </w:rPr>
        <w:t xml:space="preserve">court documents </w:t>
      </w:r>
      <w:r w:rsidR="007E218F" w:rsidRPr="00AB7075">
        <w:rPr>
          <w:rFonts w:ascii="Calibri" w:hAnsi="Calibri"/>
        </w:rPr>
        <w:t xml:space="preserve">one </w:t>
      </w:r>
      <w:r w:rsidR="00F24DF3" w:rsidRPr="00AB7075">
        <w:rPr>
          <w:rFonts w:ascii="Calibri" w:hAnsi="Calibri"/>
        </w:rPr>
        <w:t xml:space="preserve">would understand the reasons that pushed </w:t>
      </w:r>
      <w:proofErr w:type="spellStart"/>
      <w:r w:rsidR="00F24DF3" w:rsidRPr="00AB7075">
        <w:rPr>
          <w:rFonts w:ascii="Calibri" w:hAnsi="Calibri"/>
        </w:rPr>
        <w:t>Gener</w:t>
      </w:r>
      <w:proofErr w:type="spellEnd"/>
      <w:r w:rsidR="00F24DF3" w:rsidRPr="00AB7075">
        <w:rPr>
          <w:rFonts w:ascii="Calibri" w:hAnsi="Calibri"/>
        </w:rPr>
        <w:t xml:space="preserve"> 2 </w:t>
      </w:r>
      <w:r w:rsidR="002A5422" w:rsidRPr="00AB7075">
        <w:rPr>
          <w:rFonts w:ascii="Calibri" w:hAnsi="Calibri"/>
        </w:rPr>
        <w:t>after repeated attempts</w:t>
      </w:r>
      <w:r w:rsidR="009C0649" w:rsidRPr="00AB7075">
        <w:rPr>
          <w:rFonts w:ascii="Calibri" w:hAnsi="Calibri"/>
        </w:rPr>
        <w:t xml:space="preserve"> of trying to </w:t>
      </w:r>
      <w:r w:rsidR="00F8629A" w:rsidRPr="00AB7075">
        <w:rPr>
          <w:rFonts w:ascii="Calibri" w:hAnsi="Calibri"/>
        </w:rPr>
        <w:t>hold discussions</w:t>
      </w:r>
      <w:r w:rsidR="009C0649" w:rsidRPr="00AB7075">
        <w:rPr>
          <w:rFonts w:ascii="Calibri" w:hAnsi="Calibri"/>
        </w:rPr>
        <w:t xml:space="preserve"> on the issues and after providing</w:t>
      </w:r>
      <w:r w:rsidR="005B353A" w:rsidRPr="00AB7075">
        <w:rPr>
          <w:rFonts w:ascii="Calibri" w:hAnsi="Calibri"/>
        </w:rPr>
        <w:t xml:space="preserve"> evidence dispelling </w:t>
      </w:r>
      <w:r w:rsidR="00F8629A" w:rsidRPr="00AB7075">
        <w:rPr>
          <w:rFonts w:ascii="Calibri" w:hAnsi="Calibri"/>
        </w:rPr>
        <w:t>the myths propagated by TOKA</w:t>
      </w:r>
      <w:r w:rsidR="005B353A" w:rsidRPr="00AB7075">
        <w:rPr>
          <w:rFonts w:ascii="Calibri" w:hAnsi="Calibri"/>
        </w:rPr>
        <w:t xml:space="preserve">, </w:t>
      </w:r>
      <w:r w:rsidR="00F24DF3" w:rsidRPr="00AB7075">
        <w:rPr>
          <w:rFonts w:ascii="Calibri" w:hAnsi="Calibri"/>
        </w:rPr>
        <w:t>to pursue legal action which is within the rights of anyone</w:t>
      </w:r>
      <w:r w:rsidR="002A5422" w:rsidRPr="00AB7075">
        <w:rPr>
          <w:rFonts w:ascii="Calibri" w:hAnsi="Calibri"/>
        </w:rPr>
        <w:t xml:space="preserve"> to do so</w:t>
      </w:r>
      <w:r w:rsidR="00916D08" w:rsidRPr="00AB7075">
        <w:rPr>
          <w:rFonts w:ascii="Calibri" w:hAnsi="Calibri"/>
        </w:rPr>
        <w:t>, especially when the other party shows no goodwill or makes no attempts to negotiate in good faith</w:t>
      </w:r>
      <w:r w:rsidR="00F24DF3" w:rsidRPr="00AB7075">
        <w:rPr>
          <w:rFonts w:ascii="Calibri" w:hAnsi="Calibri"/>
        </w:rPr>
        <w:t xml:space="preserve">.  </w:t>
      </w:r>
      <w:r w:rsidR="00725229" w:rsidRPr="00AB7075">
        <w:rPr>
          <w:rFonts w:ascii="Calibri" w:hAnsi="Calibri"/>
        </w:rPr>
        <w:t>The report sur</w:t>
      </w:r>
      <w:r w:rsidR="007E3239" w:rsidRPr="00AB7075">
        <w:rPr>
          <w:rFonts w:ascii="Calibri" w:hAnsi="Calibri"/>
        </w:rPr>
        <w:t>prisingly chooses to portray this</w:t>
      </w:r>
      <w:r w:rsidR="00725229" w:rsidRPr="00AB7075">
        <w:rPr>
          <w:rFonts w:ascii="Calibri" w:hAnsi="Calibri"/>
        </w:rPr>
        <w:t xml:space="preserve"> case as a threat </w:t>
      </w:r>
      <w:r w:rsidR="007E3239" w:rsidRPr="00AB7075">
        <w:rPr>
          <w:rFonts w:ascii="Calibri" w:hAnsi="Calibri"/>
        </w:rPr>
        <w:t xml:space="preserve">by the company while the actions of hotel owners and other business in the area, are depicted as activism.  </w:t>
      </w:r>
      <w:r w:rsidRPr="00AB7075">
        <w:rPr>
          <w:rFonts w:ascii="Calibri" w:hAnsi="Calibri"/>
        </w:rPr>
        <w:t>TOKA and its supporters, for the most part hotel owners in the valley and their family members, for a long time have very actively engaged in a campaign of misinformation.  The President of TOKA operates a website that advertises touristic activities and it charges fees for tours and hotel bookings (her email address is t</w:t>
      </w:r>
      <w:r w:rsidR="00C61E6D" w:rsidRPr="00AB7075">
        <w:rPr>
          <w:rFonts w:ascii="Calibri" w:hAnsi="Calibri"/>
        </w:rPr>
        <w:t>he primary point of contact and it favors</w:t>
      </w:r>
      <w:r w:rsidRPr="00AB7075">
        <w:rPr>
          <w:rFonts w:ascii="Calibri" w:hAnsi="Calibri"/>
        </w:rPr>
        <w:t xml:space="preserve"> one of the hotels more than the others), has lived in one of the hotels in the area for many years (the one favored by the website),</w:t>
      </w:r>
      <w:r w:rsidR="002C1E90" w:rsidRPr="00AB7075">
        <w:rPr>
          <w:rFonts w:ascii="Calibri" w:hAnsi="Calibri"/>
        </w:rPr>
        <w:t xml:space="preserve"> it is rumored to have an office there,</w:t>
      </w:r>
      <w:r w:rsidRPr="00AB7075">
        <w:rPr>
          <w:rFonts w:ascii="Calibri" w:hAnsi="Calibri"/>
        </w:rPr>
        <w:t xml:space="preserve"> and draws the support of these businesses.  The claims of Disproportionate Use of Formal Processes falls apart if the report would have investigated the licenses and the permits of these hotels, which for the </w:t>
      </w:r>
      <w:r w:rsidRPr="00AB7075">
        <w:rPr>
          <w:rFonts w:ascii="Calibri" w:hAnsi="Calibri"/>
        </w:rPr>
        <w:lastRenderedPageBreak/>
        <w:t xml:space="preserve">most part have no construction permits, no environmental permits, improper waste management and treatment systems, lack of food certifications, etc.  </w:t>
      </w:r>
      <w:r w:rsidR="002C1E90" w:rsidRPr="00AB7075">
        <w:rPr>
          <w:rFonts w:ascii="Calibri" w:hAnsi="Calibri"/>
        </w:rPr>
        <w:t>In our opinion, i</w:t>
      </w:r>
      <w:r w:rsidRPr="00AB7075">
        <w:rPr>
          <w:rFonts w:ascii="Calibri" w:hAnsi="Calibri"/>
        </w:rPr>
        <w:t xml:space="preserve">f there would have been even a normal formal </w:t>
      </w:r>
      <w:r w:rsidR="002C1E90" w:rsidRPr="00AB7075">
        <w:rPr>
          <w:rFonts w:ascii="Calibri" w:hAnsi="Calibri"/>
        </w:rPr>
        <w:t xml:space="preserve">inspection </w:t>
      </w:r>
      <w:r w:rsidRPr="00AB7075">
        <w:rPr>
          <w:rFonts w:ascii="Calibri" w:hAnsi="Calibri"/>
        </w:rPr>
        <w:t>process regarding the legality of the businesses</w:t>
      </w:r>
      <w:r w:rsidR="002C1E90" w:rsidRPr="00AB7075">
        <w:rPr>
          <w:rFonts w:ascii="Calibri" w:hAnsi="Calibri"/>
        </w:rPr>
        <w:t>,</w:t>
      </w:r>
      <w:r w:rsidRPr="00AB7075">
        <w:rPr>
          <w:rFonts w:ascii="Calibri" w:hAnsi="Calibri"/>
        </w:rPr>
        <w:t xml:space="preserve"> they would have </w:t>
      </w:r>
      <w:r w:rsidR="002C1E90" w:rsidRPr="00AB7075">
        <w:rPr>
          <w:rFonts w:ascii="Calibri" w:hAnsi="Calibri"/>
        </w:rPr>
        <w:t xml:space="preserve">been </w:t>
      </w:r>
      <w:r w:rsidRPr="00AB7075">
        <w:rPr>
          <w:rFonts w:ascii="Calibri" w:hAnsi="Calibri"/>
        </w:rPr>
        <w:t>closed down</w:t>
      </w:r>
      <w:r w:rsidR="002C1E90" w:rsidRPr="00AB7075">
        <w:rPr>
          <w:rFonts w:ascii="Calibri" w:hAnsi="Calibri"/>
        </w:rPr>
        <w:t xml:space="preserve"> for violating the law</w:t>
      </w:r>
      <w:r w:rsidRPr="00AB7075">
        <w:rPr>
          <w:rFonts w:ascii="Calibri" w:hAnsi="Calibri"/>
        </w:rPr>
        <w:t xml:space="preserve">.  However, no entity has engaged in a process of this kind and certainly claiming that activism against hydropower plants is the source of unfair inspections and that </w:t>
      </w:r>
      <w:proofErr w:type="spellStart"/>
      <w:r w:rsidRPr="00AB7075">
        <w:rPr>
          <w:rFonts w:ascii="Calibri" w:hAnsi="Calibri"/>
        </w:rPr>
        <w:t>Gener</w:t>
      </w:r>
      <w:proofErr w:type="spellEnd"/>
      <w:r w:rsidRPr="00AB7075">
        <w:rPr>
          <w:rFonts w:ascii="Calibri" w:hAnsi="Calibri"/>
        </w:rPr>
        <w:t xml:space="preserve"> 2 has anything to do with it, is libel.</w:t>
      </w:r>
      <w:r w:rsidR="00380FCB" w:rsidRPr="00AB7075">
        <w:rPr>
          <w:rFonts w:ascii="Calibri" w:hAnsi="Calibri"/>
        </w:rPr>
        <w:t xml:space="preserve">  </w:t>
      </w:r>
      <w:proofErr w:type="spellStart"/>
      <w:r w:rsidR="00380FCB" w:rsidRPr="00AB7075">
        <w:rPr>
          <w:rFonts w:ascii="Calibri" w:hAnsi="Calibri"/>
        </w:rPr>
        <w:t>Gener</w:t>
      </w:r>
      <w:proofErr w:type="spellEnd"/>
      <w:r w:rsidR="00380FCB" w:rsidRPr="00AB7075">
        <w:rPr>
          <w:rFonts w:ascii="Calibri" w:hAnsi="Calibri"/>
        </w:rPr>
        <w:t xml:space="preserve"> 2 has taken no action of any kind against any of these business</w:t>
      </w:r>
      <w:r w:rsidR="001951DB" w:rsidRPr="00AB7075">
        <w:rPr>
          <w:rFonts w:ascii="Calibri" w:hAnsi="Calibri"/>
        </w:rPr>
        <w:t>es</w:t>
      </w:r>
      <w:r w:rsidR="00380FCB" w:rsidRPr="00AB7075">
        <w:rPr>
          <w:rFonts w:ascii="Calibri" w:hAnsi="Calibri"/>
        </w:rPr>
        <w:t xml:space="preserve"> as it is not our place to </w:t>
      </w:r>
      <w:r w:rsidR="00AB36A8" w:rsidRPr="00AB7075">
        <w:rPr>
          <w:rFonts w:ascii="Calibri" w:hAnsi="Calibri"/>
        </w:rPr>
        <w:t>dicta</w:t>
      </w:r>
      <w:r w:rsidR="001951DB" w:rsidRPr="00AB7075">
        <w:rPr>
          <w:rFonts w:ascii="Calibri" w:hAnsi="Calibri"/>
        </w:rPr>
        <w:t>te policy or enforce the law. On</w:t>
      </w:r>
      <w:r w:rsidR="00AB36A8" w:rsidRPr="00AB7075">
        <w:rPr>
          <w:rFonts w:ascii="Calibri" w:hAnsi="Calibri"/>
        </w:rPr>
        <w:t xml:space="preserve"> the contrary</w:t>
      </w:r>
      <w:r w:rsidR="001951DB" w:rsidRPr="00AB7075">
        <w:rPr>
          <w:rFonts w:ascii="Calibri" w:hAnsi="Calibri"/>
        </w:rPr>
        <w:t>, the company h</w:t>
      </w:r>
      <w:r w:rsidR="00AB36A8" w:rsidRPr="00AB7075">
        <w:rPr>
          <w:rFonts w:ascii="Calibri" w:hAnsi="Calibri"/>
        </w:rPr>
        <w:t xml:space="preserve">as provided its support to </w:t>
      </w:r>
      <w:r w:rsidR="00E05C29" w:rsidRPr="00AB7075">
        <w:rPr>
          <w:rFonts w:ascii="Calibri" w:hAnsi="Calibri"/>
        </w:rPr>
        <w:t>these business</w:t>
      </w:r>
      <w:r w:rsidR="00AB36A8" w:rsidRPr="00AB7075">
        <w:rPr>
          <w:rFonts w:ascii="Calibri" w:hAnsi="Calibri"/>
        </w:rPr>
        <w:t>.</w:t>
      </w:r>
      <w:r w:rsidR="00E05C29" w:rsidRPr="00AB7075">
        <w:rPr>
          <w:rFonts w:ascii="Calibri" w:hAnsi="Calibri"/>
        </w:rPr>
        <w:t xml:space="preserve">  While </w:t>
      </w:r>
      <w:proofErr w:type="spellStart"/>
      <w:r w:rsidR="00E05C29" w:rsidRPr="00AB7075">
        <w:rPr>
          <w:rFonts w:ascii="Calibri" w:hAnsi="Calibri"/>
        </w:rPr>
        <w:t>Gener</w:t>
      </w:r>
      <w:proofErr w:type="spellEnd"/>
      <w:r w:rsidR="00E05C29" w:rsidRPr="00AB7075">
        <w:rPr>
          <w:rFonts w:ascii="Calibri" w:hAnsi="Calibri"/>
        </w:rPr>
        <w:t xml:space="preserve"> 2 follows the law to the letter and does not condone any illegal activities, it is also aware that </w:t>
      </w:r>
      <w:r w:rsidR="00774836" w:rsidRPr="00AB7075">
        <w:rPr>
          <w:rFonts w:ascii="Calibri" w:hAnsi="Calibri"/>
        </w:rPr>
        <w:t xml:space="preserve">for many people in the area </w:t>
      </w:r>
      <w:r w:rsidR="007D0061" w:rsidRPr="00AB7075">
        <w:rPr>
          <w:rFonts w:ascii="Calibri" w:hAnsi="Calibri"/>
        </w:rPr>
        <w:t>tourism</w:t>
      </w:r>
      <w:r w:rsidR="00774836" w:rsidRPr="00AB7075">
        <w:rPr>
          <w:rFonts w:ascii="Calibri" w:hAnsi="Calibri"/>
        </w:rPr>
        <w:t xml:space="preserve"> serve</w:t>
      </w:r>
      <w:r w:rsidR="007D0061" w:rsidRPr="00AB7075">
        <w:rPr>
          <w:rFonts w:ascii="Calibri" w:hAnsi="Calibri"/>
        </w:rPr>
        <w:t>s</w:t>
      </w:r>
      <w:r w:rsidR="00774836" w:rsidRPr="00AB7075">
        <w:rPr>
          <w:rFonts w:ascii="Calibri" w:hAnsi="Calibri"/>
        </w:rPr>
        <w:t xml:space="preserve"> as their primary source of income.  Therefore, it has helped the community to develop a better in</w:t>
      </w:r>
      <w:r w:rsidR="007D0061" w:rsidRPr="00AB7075">
        <w:rPr>
          <w:rFonts w:ascii="Calibri" w:hAnsi="Calibri"/>
        </w:rPr>
        <w:t>frastructure, rehabilitate damaged areas, fixing river banks to prevent flooding, improving some touristic sites, bringing electricity for the first time in one of the villages, etc.</w:t>
      </w:r>
      <w:r w:rsidR="00E61CFD" w:rsidRPr="00AB7075">
        <w:rPr>
          <w:rFonts w:ascii="Calibri" w:hAnsi="Calibri"/>
        </w:rPr>
        <w:t xml:space="preserve">  </w:t>
      </w:r>
      <w:proofErr w:type="spellStart"/>
      <w:r w:rsidR="00E61CFD" w:rsidRPr="00AB7075">
        <w:rPr>
          <w:rFonts w:ascii="Calibri" w:hAnsi="Calibri"/>
        </w:rPr>
        <w:t>Gener</w:t>
      </w:r>
      <w:proofErr w:type="spellEnd"/>
      <w:r w:rsidR="00E61CFD" w:rsidRPr="00AB7075">
        <w:rPr>
          <w:rFonts w:ascii="Calibri" w:hAnsi="Calibri"/>
        </w:rPr>
        <w:t xml:space="preserve"> 2 is a member of the community now</w:t>
      </w:r>
      <w:r w:rsidR="00013F45" w:rsidRPr="00AB7075">
        <w:rPr>
          <w:rFonts w:ascii="Calibri" w:hAnsi="Calibri"/>
        </w:rPr>
        <w:t xml:space="preserve"> and it is doing everything possible to improve the area</w:t>
      </w:r>
      <w:r w:rsidR="00E61CFD" w:rsidRPr="00AB7075">
        <w:rPr>
          <w:rFonts w:ascii="Calibri" w:hAnsi="Calibri"/>
        </w:rPr>
        <w:t>.  As a conclusion, a</w:t>
      </w:r>
      <w:r w:rsidRPr="00AB7075">
        <w:rPr>
          <w:rFonts w:ascii="Calibri" w:hAnsi="Calibri"/>
        </w:rPr>
        <w:t xml:space="preserve">fter many rounds of discussions with </w:t>
      </w:r>
      <w:r w:rsidR="00E61CFD" w:rsidRPr="00AB7075">
        <w:rPr>
          <w:rFonts w:ascii="Calibri" w:hAnsi="Calibri"/>
        </w:rPr>
        <w:t>TOKA and its supporters</w:t>
      </w:r>
      <w:r w:rsidR="000C7304" w:rsidRPr="00AB7075">
        <w:rPr>
          <w:rFonts w:ascii="Calibri" w:hAnsi="Calibri"/>
        </w:rPr>
        <w:t>, at times witnessed by various NGOs, embassies and other parties</w:t>
      </w:r>
      <w:r w:rsidR="004E4133" w:rsidRPr="00AB7075">
        <w:rPr>
          <w:rFonts w:ascii="Calibri" w:hAnsi="Calibri"/>
        </w:rPr>
        <w:t>,</w:t>
      </w:r>
      <w:r w:rsidRPr="00AB7075">
        <w:rPr>
          <w:rFonts w:ascii="Calibri" w:hAnsi="Calibri"/>
        </w:rPr>
        <w:t xml:space="preserve"> a defamation claim was brought to court to stop the slandering campaign.  Never in our cla</w:t>
      </w:r>
      <w:r w:rsidR="001951DB" w:rsidRPr="00AB7075">
        <w:rPr>
          <w:rFonts w:ascii="Calibri" w:hAnsi="Calibri"/>
        </w:rPr>
        <w:t xml:space="preserve">ims have we asked the court to </w:t>
      </w:r>
      <w:r w:rsidRPr="00AB7075">
        <w:rPr>
          <w:rFonts w:ascii="Calibri" w:hAnsi="Calibri"/>
        </w:rPr>
        <w:t xml:space="preserve">stop peaceful assemblies or </w:t>
      </w:r>
      <w:r w:rsidR="004E4133" w:rsidRPr="00AB7075">
        <w:rPr>
          <w:rFonts w:ascii="Calibri" w:hAnsi="Calibri"/>
        </w:rPr>
        <w:t xml:space="preserve">to </w:t>
      </w:r>
      <w:r w:rsidRPr="00AB7075">
        <w:rPr>
          <w:rFonts w:ascii="Calibri" w:hAnsi="Calibri"/>
        </w:rPr>
        <w:t>infringe the right of speech</w:t>
      </w:r>
      <w:r w:rsidR="00E61CFD" w:rsidRPr="00AB7075">
        <w:rPr>
          <w:rFonts w:ascii="Calibri" w:hAnsi="Calibri"/>
        </w:rPr>
        <w:t xml:space="preserve">.  Also, regardless of the legal battles we are determined in our </w:t>
      </w:r>
      <w:r w:rsidR="00013F45" w:rsidRPr="00AB7075">
        <w:rPr>
          <w:rFonts w:ascii="Calibri" w:hAnsi="Calibri"/>
        </w:rPr>
        <w:t>road</w:t>
      </w:r>
      <w:r w:rsidR="00E61CFD" w:rsidRPr="00AB7075">
        <w:rPr>
          <w:rFonts w:ascii="Calibri" w:hAnsi="Calibri"/>
        </w:rPr>
        <w:t xml:space="preserve"> of </w:t>
      </w:r>
      <w:r w:rsidR="008A1575" w:rsidRPr="00AB7075">
        <w:rPr>
          <w:rFonts w:ascii="Calibri" w:hAnsi="Calibri"/>
        </w:rPr>
        <w:t xml:space="preserve">providing social </w:t>
      </w:r>
      <w:r w:rsidR="00013F45" w:rsidRPr="00AB7075">
        <w:rPr>
          <w:rFonts w:ascii="Calibri" w:hAnsi="Calibri"/>
        </w:rPr>
        <w:t>inv</w:t>
      </w:r>
      <w:r w:rsidR="008A1575" w:rsidRPr="00AB7075">
        <w:rPr>
          <w:rFonts w:ascii="Calibri" w:hAnsi="Calibri"/>
        </w:rPr>
        <w:t>estments for the community</w:t>
      </w:r>
      <w:r w:rsidR="00E61CFD" w:rsidRPr="00AB7075">
        <w:rPr>
          <w:rFonts w:ascii="Calibri" w:hAnsi="Calibri"/>
        </w:rPr>
        <w:t>.</w:t>
      </w:r>
    </w:p>
    <w:p w:rsidR="00EC4A20" w:rsidRPr="00AB7075" w:rsidRDefault="00EC4A20" w:rsidP="00AB7075">
      <w:pPr>
        <w:pStyle w:val="1"/>
        <w:spacing w:line="276" w:lineRule="auto"/>
        <w:jc w:val="both"/>
        <w:rPr>
          <w:rFonts w:ascii="Calibri" w:hAnsi="Calibri"/>
          <w:sz w:val="24"/>
          <w:szCs w:val="24"/>
        </w:rPr>
      </w:pPr>
      <w:r w:rsidRPr="00AB7075">
        <w:rPr>
          <w:rFonts w:ascii="Calibri" w:hAnsi="Calibri"/>
          <w:sz w:val="24"/>
          <w:szCs w:val="24"/>
        </w:rPr>
        <w:t>Conclusion</w:t>
      </w:r>
    </w:p>
    <w:p w:rsidR="000C7DB2" w:rsidRPr="00AB7075" w:rsidRDefault="007458D1" w:rsidP="00AB7075">
      <w:pPr>
        <w:spacing w:line="276" w:lineRule="auto"/>
        <w:jc w:val="both"/>
        <w:rPr>
          <w:rFonts w:ascii="Calibri" w:hAnsi="Calibri"/>
        </w:rPr>
      </w:pPr>
      <w:r w:rsidRPr="00AB7075">
        <w:rPr>
          <w:rFonts w:ascii="Calibri" w:hAnsi="Calibri"/>
        </w:rPr>
        <w:t>The report is inaccurate in its conclusions</w:t>
      </w:r>
      <w:r w:rsidR="0037314D" w:rsidRPr="00AB7075">
        <w:rPr>
          <w:rFonts w:ascii="Calibri" w:hAnsi="Calibri"/>
        </w:rPr>
        <w:t>, as it starts with wrong figures (11 HPPs)</w:t>
      </w:r>
      <w:r w:rsidRPr="00AB7075">
        <w:rPr>
          <w:rFonts w:ascii="Calibri" w:hAnsi="Calibri"/>
        </w:rPr>
        <w:t xml:space="preserve"> and the author ha</w:t>
      </w:r>
      <w:r w:rsidR="008421F9" w:rsidRPr="00AB7075">
        <w:rPr>
          <w:rFonts w:ascii="Calibri" w:hAnsi="Calibri"/>
        </w:rPr>
        <w:t>s</w:t>
      </w:r>
      <w:r w:rsidRPr="00AB7075">
        <w:rPr>
          <w:rFonts w:ascii="Calibri" w:hAnsi="Calibri"/>
        </w:rPr>
        <w:t xml:space="preserve"> made little or no effort in truly understanding the issues</w:t>
      </w:r>
      <w:r w:rsidR="008421F9" w:rsidRPr="00AB7075">
        <w:rPr>
          <w:rFonts w:ascii="Calibri" w:hAnsi="Calibri"/>
        </w:rPr>
        <w:t xml:space="preserve"> or simply</w:t>
      </w:r>
      <w:r w:rsidR="00407F7C" w:rsidRPr="00AB7075">
        <w:rPr>
          <w:rFonts w:ascii="Calibri" w:hAnsi="Calibri"/>
        </w:rPr>
        <w:t xml:space="preserve"> does not understand the problems. </w:t>
      </w:r>
      <w:r w:rsidRPr="00AB7075">
        <w:rPr>
          <w:rFonts w:ascii="Calibri" w:hAnsi="Calibri"/>
        </w:rPr>
        <w:t>The report</w:t>
      </w:r>
      <w:r w:rsidR="00496957" w:rsidRPr="00AB7075">
        <w:rPr>
          <w:rFonts w:ascii="Calibri" w:hAnsi="Calibri"/>
        </w:rPr>
        <w:t xml:space="preserve"> portrays a community under threat by a company and by the government</w:t>
      </w:r>
      <w:r w:rsidR="00225240" w:rsidRPr="00AB7075">
        <w:rPr>
          <w:rFonts w:ascii="Calibri" w:hAnsi="Calibri"/>
        </w:rPr>
        <w:t xml:space="preserve"> but </w:t>
      </w:r>
      <w:r w:rsidR="00E369F3" w:rsidRPr="00AB7075">
        <w:rPr>
          <w:rFonts w:ascii="Calibri" w:hAnsi="Calibri"/>
        </w:rPr>
        <w:t>it does so using the beliefs and opinions of unknown people</w:t>
      </w:r>
      <w:r w:rsidR="006C57AF" w:rsidRPr="00AB7075">
        <w:rPr>
          <w:rFonts w:ascii="Calibri" w:hAnsi="Calibri"/>
        </w:rPr>
        <w:t>.</w:t>
      </w:r>
      <w:r w:rsidR="00DC6D87" w:rsidRPr="00AB7075">
        <w:rPr>
          <w:rFonts w:ascii="Calibri" w:hAnsi="Calibri"/>
        </w:rPr>
        <w:t xml:space="preserve">  </w:t>
      </w:r>
      <w:r w:rsidR="00225240" w:rsidRPr="00AB7075">
        <w:rPr>
          <w:rFonts w:ascii="Calibri" w:hAnsi="Calibri"/>
        </w:rPr>
        <w:t xml:space="preserve">There is hearsay and opinions about links and collusions between different </w:t>
      </w:r>
      <w:r w:rsidR="008E6BE8" w:rsidRPr="00AB7075">
        <w:rPr>
          <w:rFonts w:ascii="Calibri" w:hAnsi="Calibri"/>
        </w:rPr>
        <w:t xml:space="preserve">people at different government levels and </w:t>
      </w:r>
      <w:proofErr w:type="spellStart"/>
      <w:r w:rsidR="008E6BE8" w:rsidRPr="00AB7075">
        <w:rPr>
          <w:rFonts w:ascii="Calibri" w:hAnsi="Calibri"/>
        </w:rPr>
        <w:t>Gener</w:t>
      </w:r>
      <w:proofErr w:type="spellEnd"/>
      <w:r w:rsidR="008E6BE8" w:rsidRPr="00AB7075">
        <w:rPr>
          <w:rFonts w:ascii="Calibri" w:hAnsi="Calibri"/>
        </w:rPr>
        <w:t xml:space="preserve"> 2, going as far as </w:t>
      </w:r>
      <w:r w:rsidR="00063A01" w:rsidRPr="00AB7075">
        <w:rPr>
          <w:rFonts w:ascii="Calibri" w:hAnsi="Calibri"/>
        </w:rPr>
        <w:t xml:space="preserve">complaining </w:t>
      </w:r>
      <w:r w:rsidR="00BE7402" w:rsidRPr="00AB7075">
        <w:rPr>
          <w:rFonts w:ascii="Calibri" w:hAnsi="Calibri"/>
        </w:rPr>
        <w:t>about</w:t>
      </w:r>
      <w:r w:rsidR="00063A01" w:rsidRPr="00AB7075">
        <w:rPr>
          <w:rFonts w:ascii="Calibri" w:hAnsi="Calibri"/>
        </w:rPr>
        <w:t xml:space="preserve"> violations of the law </w:t>
      </w:r>
      <w:r w:rsidR="00761AC8" w:rsidRPr="00AB7075">
        <w:rPr>
          <w:rFonts w:ascii="Calibri" w:hAnsi="Calibri"/>
        </w:rPr>
        <w:t xml:space="preserve">that </w:t>
      </w:r>
      <w:r w:rsidR="00063A01" w:rsidRPr="00AB7075">
        <w:rPr>
          <w:rFonts w:ascii="Calibri" w:hAnsi="Calibri"/>
        </w:rPr>
        <w:t>are being pun</w:t>
      </w:r>
      <w:r w:rsidR="009375D6" w:rsidRPr="00AB7075">
        <w:rPr>
          <w:rFonts w:ascii="Calibri" w:hAnsi="Calibri"/>
        </w:rPr>
        <w:t>ished</w:t>
      </w:r>
      <w:r w:rsidR="00BE7402" w:rsidRPr="00AB7075">
        <w:rPr>
          <w:rFonts w:ascii="Calibri" w:hAnsi="Calibri"/>
        </w:rPr>
        <w:t xml:space="preserve">.  In a few words everything that happens is </w:t>
      </w:r>
      <w:proofErr w:type="spellStart"/>
      <w:r w:rsidR="00BE7402" w:rsidRPr="00AB7075">
        <w:rPr>
          <w:rFonts w:ascii="Calibri" w:hAnsi="Calibri"/>
        </w:rPr>
        <w:t>Gener</w:t>
      </w:r>
      <w:proofErr w:type="spellEnd"/>
      <w:r w:rsidR="00BE7402" w:rsidRPr="00AB7075">
        <w:rPr>
          <w:rFonts w:ascii="Calibri" w:hAnsi="Calibri"/>
        </w:rPr>
        <w:t xml:space="preserve"> 2’s fault.</w:t>
      </w:r>
      <w:r w:rsidR="009375D6" w:rsidRPr="00AB7075">
        <w:rPr>
          <w:rFonts w:ascii="Calibri" w:hAnsi="Calibri"/>
        </w:rPr>
        <w:t xml:space="preserve"> </w:t>
      </w:r>
      <w:r w:rsidR="00BE7402" w:rsidRPr="00AB7075">
        <w:rPr>
          <w:rFonts w:ascii="Calibri" w:hAnsi="Calibri"/>
        </w:rPr>
        <w:t xml:space="preserve"> </w:t>
      </w:r>
      <w:r w:rsidR="0037314D" w:rsidRPr="00AB7075">
        <w:rPr>
          <w:rFonts w:ascii="Calibri" w:hAnsi="Calibri"/>
        </w:rPr>
        <w:t xml:space="preserve">However, compared to the number of legal infractions in the area and how most of the businesses there operate with </w:t>
      </w:r>
      <w:r w:rsidR="00243EB5" w:rsidRPr="00AB7075">
        <w:rPr>
          <w:rFonts w:ascii="Calibri" w:hAnsi="Calibri"/>
        </w:rPr>
        <w:t xml:space="preserve">little or </w:t>
      </w:r>
      <w:r w:rsidR="0037314D" w:rsidRPr="00AB7075">
        <w:rPr>
          <w:rFonts w:ascii="Calibri" w:hAnsi="Calibri"/>
        </w:rPr>
        <w:t>no permits</w:t>
      </w:r>
      <w:r w:rsidR="00D96289" w:rsidRPr="00AB7075">
        <w:rPr>
          <w:rFonts w:ascii="Calibri" w:hAnsi="Calibri"/>
        </w:rPr>
        <w:t xml:space="preserve">, the claim of Disproportionate Use of Formal Processes is </w:t>
      </w:r>
      <w:r w:rsidR="00EE2FC0" w:rsidRPr="00AB7075">
        <w:rPr>
          <w:rFonts w:ascii="Calibri" w:hAnsi="Calibri"/>
        </w:rPr>
        <w:t>incongruous with the reality</w:t>
      </w:r>
      <w:r w:rsidR="00D96289" w:rsidRPr="00AB7075">
        <w:rPr>
          <w:rFonts w:ascii="Calibri" w:hAnsi="Calibri"/>
        </w:rPr>
        <w:t>.</w:t>
      </w:r>
      <w:r w:rsidR="00EE2FC0" w:rsidRPr="00AB7075">
        <w:rPr>
          <w:rFonts w:ascii="Calibri" w:hAnsi="Calibri"/>
        </w:rPr>
        <w:t xml:space="preserve">  </w:t>
      </w:r>
      <w:r w:rsidR="000E00E0" w:rsidRPr="00AB7075">
        <w:rPr>
          <w:rFonts w:ascii="Calibri" w:hAnsi="Calibri"/>
        </w:rPr>
        <w:t xml:space="preserve">The report takes a stance on public consultations referring to </w:t>
      </w:r>
      <w:r w:rsidR="00EB7287" w:rsidRPr="00AB7075">
        <w:rPr>
          <w:rFonts w:ascii="Calibri" w:hAnsi="Calibri"/>
        </w:rPr>
        <w:t>Aarhus Convention and claiming that the company has failed to follow the law, when in fact the opposite is true.  There was no legal obligation for the company to hold public consultations but the company was already ahead of the law</w:t>
      </w:r>
      <w:r w:rsidR="00DE07AA" w:rsidRPr="00AB7075">
        <w:rPr>
          <w:rFonts w:ascii="Calibri" w:hAnsi="Calibri"/>
        </w:rPr>
        <w:t xml:space="preserve"> and</w:t>
      </w:r>
      <w:r w:rsidR="00D826BE" w:rsidRPr="00AB7075">
        <w:rPr>
          <w:rFonts w:ascii="Calibri" w:hAnsi="Calibri"/>
        </w:rPr>
        <w:t xml:space="preserve">, perfect or not, it </w:t>
      </w:r>
      <w:r w:rsidR="00EB7287" w:rsidRPr="00AB7075">
        <w:rPr>
          <w:rFonts w:ascii="Calibri" w:hAnsi="Calibri"/>
        </w:rPr>
        <w:t xml:space="preserve">has </w:t>
      </w:r>
      <w:r w:rsidR="00DE07AA" w:rsidRPr="00AB7075">
        <w:rPr>
          <w:rFonts w:ascii="Calibri" w:hAnsi="Calibri"/>
        </w:rPr>
        <w:t>completed</w:t>
      </w:r>
      <w:r w:rsidR="00EB7287" w:rsidRPr="00AB7075">
        <w:rPr>
          <w:rFonts w:ascii="Calibri" w:hAnsi="Calibri"/>
        </w:rPr>
        <w:t xml:space="preserve"> this pr</w:t>
      </w:r>
      <w:r w:rsidR="00DE07AA" w:rsidRPr="00AB7075">
        <w:rPr>
          <w:rFonts w:ascii="Calibri" w:hAnsi="Calibri"/>
        </w:rPr>
        <w:t xml:space="preserve">ocess.  </w:t>
      </w:r>
      <w:r w:rsidR="008A43EA" w:rsidRPr="00AB7075">
        <w:rPr>
          <w:rFonts w:ascii="Calibri" w:hAnsi="Calibri"/>
        </w:rPr>
        <w:t>The report also misrepresent</w:t>
      </w:r>
      <w:r w:rsidR="005E2AFE" w:rsidRPr="00AB7075">
        <w:rPr>
          <w:rFonts w:ascii="Calibri" w:hAnsi="Calibri"/>
        </w:rPr>
        <w:t>s</w:t>
      </w:r>
      <w:r w:rsidR="008A43EA" w:rsidRPr="00AB7075">
        <w:rPr>
          <w:rFonts w:ascii="Calibri" w:hAnsi="Calibri"/>
        </w:rPr>
        <w:t xml:space="preserve"> court decisions</w:t>
      </w:r>
      <w:r w:rsidR="003B1EDD" w:rsidRPr="00AB7075">
        <w:rPr>
          <w:rFonts w:ascii="Calibri" w:hAnsi="Calibri"/>
        </w:rPr>
        <w:t>, omits</w:t>
      </w:r>
      <w:r w:rsidR="005E2AFE" w:rsidRPr="00AB7075">
        <w:rPr>
          <w:rFonts w:ascii="Calibri" w:hAnsi="Calibri"/>
        </w:rPr>
        <w:t xml:space="preserve"> information</w:t>
      </w:r>
      <w:r w:rsidR="003B1EDD" w:rsidRPr="00AB7075">
        <w:rPr>
          <w:rFonts w:ascii="Calibri" w:hAnsi="Calibri"/>
        </w:rPr>
        <w:t>,</w:t>
      </w:r>
      <w:r w:rsidR="006B648D" w:rsidRPr="00AB7075">
        <w:rPr>
          <w:rFonts w:ascii="Calibri" w:hAnsi="Calibri"/>
        </w:rPr>
        <w:t xml:space="preserve"> and</w:t>
      </w:r>
      <w:r w:rsidR="003B1EDD" w:rsidRPr="00AB7075">
        <w:rPr>
          <w:rFonts w:ascii="Calibri" w:hAnsi="Calibri"/>
        </w:rPr>
        <w:t xml:space="preserve"> </w:t>
      </w:r>
      <w:r w:rsidR="00062238" w:rsidRPr="00AB7075">
        <w:rPr>
          <w:rFonts w:ascii="Calibri" w:hAnsi="Calibri"/>
        </w:rPr>
        <w:t>appears to favor one side</w:t>
      </w:r>
      <w:r w:rsidR="008A43EA" w:rsidRPr="00AB7075">
        <w:rPr>
          <w:rFonts w:ascii="Calibri" w:hAnsi="Calibri"/>
        </w:rPr>
        <w:t xml:space="preserve"> by </w:t>
      </w:r>
      <w:r w:rsidR="00DB5FDE" w:rsidRPr="00AB7075">
        <w:rPr>
          <w:rFonts w:ascii="Calibri" w:hAnsi="Calibri"/>
        </w:rPr>
        <w:t xml:space="preserve">cherry picking </w:t>
      </w:r>
      <w:r w:rsidR="005E2AFE" w:rsidRPr="00AB7075">
        <w:rPr>
          <w:rFonts w:ascii="Calibri" w:hAnsi="Calibri"/>
        </w:rPr>
        <w:t>information</w:t>
      </w:r>
      <w:r w:rsidR="006B648D" w:rsidRPr="00AB7075">
        <w:rPr>
          <w:rFonts w:ascii="Calibri" w:hAnsi="Calibri"/>
        </w:rPr>
        <w:t xml:space="preserve">.  </w:t>
      </w:r>
      <w:r w:rsidR="008E6BE8" w:rsidRPr="00AB7075">
        <w:rPr>
          <w:rFonts w:ascii="Calibri" w:hAnsi="Calibri"/>
        </w:rPr>
        <w:t>Unfortunately, t</w:t>
      </w:r>
      <w:r w:rsidR="00DC6D87" w:rsidRPr="00AB7075">
        <w:rPr>
          <w:rFonts w:ascii="Calibri" w:hAnsi="Calibri"/>
        </w:rPr>
        <w:t>he report has a strong confirmation bias</w:t>
      </w:r>
      <w:r w:rsidR="003C09CD" w:rsidRPr="00AB7075">
        <w:rPr>
          <w:rFonts w:ascii="Calibri" w:hAnsi="Calibri"/>
        </w:rPr>
        <w:t xml:space="preserve"> decorated</w:t>
      </w:r>
      <w:r w:rsidR="0064220C" w:rsidRPr="00AB7075">
        <w:rPr>
          <w:rFonts w:ascii="Calibri" w:hAnsi="Calibri"/>
        </w:rPr>
        <w:t xml:space="preserve"> </w:t>
      </w:r>
      <w:r w:rsidR="003C09CD" w:rsidRPr="00AB7075">
        <w:rPr>
          <w:rFonts w:ascii="Calibri" w:hAnsi="Calibri"/>
        </w:rPr>
        <w:t>with the occasional</w:t>
      </w:r>
      <w:r w:rsidR="0064220C" w:rsidRPr="00AB7075">
        <w:rPr>
          <w:rFonts w:ascii="Calibri" w:hAnsi="Calibri"/>
        </w:rPr>
        <w:t xml:space="preserve"> statements </w:t>
      </w:r>
      <w:r w:rsidR="003C09CD" w:rsidRPr="00AB7075">
        <w:rPr>
          <w:rFonts w:ascii="Calibri" w:hAnsi="Calibri"/>
        </w:rPr>
        <w:t xml:space="preserve">by the authors </w:t>
      </w:r>
      <w:r w:rsidR="00BE7402" w:rsidRPr="00AB7075">
        <w:rPr>
          <w:rFonts w:ascii="Calibri" w:hAnsi="Calibri"/>
        </w:rPr>
        <w:t xml:space="preserve">of not being able to verify </w:t>
      </w:r>
      <w:r w:rsidR="003C09CD" w:rsidRPr="00AB7075">
        <w:rPr>
          <w:rFonts w:ascii="Calibri" w:hAnsi="Calibri"/>
        </w:rPr>
        <w:t xml:space="preserve">certain claims.  </w:t>
      </w:r>
      <w:r w:rsidR="000869ED" w:rsidRPr="00AB7075">
        <w:rPr>
          <w:rFonts w:ascii="Calibri" w:hAnsi="Calibri"/>
        </w:rPr>
        <w:t>While the report claims to be</w:t>
      </w:r>
      <w:r w:rsidR="00877F82" w:rsidRPr="00AB7075">
        <w:rPr>
          <w:rFonts w:ascii="Calibri" w:hAnsi="Calibri"/>
        </w:rPr>
        <w:t xml:space="preserve"> an investigation on allegations of harassments, in reality it reads more like </w:t>
      </w:r>
      <w:r w:rsidR="00332AE9" w:rsidRPr="00AB7075">
        <w:rPr>
          <w:rFonts w:ascii="Calibri" w:hAnsi="Calibri"/>
        </w:rPr>
        <w:t>a</w:t>
      </w:r>
      <w:r w:rsidR="006B648D" w:rsidRPr="00AB7075">
        <w:rPr>
          <w:rFonts w:ascii="Calibri" w:hAnsi="Calibri"/>
        </w:rPr>
        <w:t xml:space="preserve"> selection of</w:t>
      </w:r>
      <w:r w:rsidR="00332AE9" w:rsidRPr="00AB7075">
        <w:rPr>
          <w:rFonts w:ascii="Calibri" w:hAnsi="Calibri"/>
        </w:rPr>
        <w:t xml:space="preserve"> </w:t>
      </w:r>
      <w:r w:rsidR="006B648D" w:rsidRPr="00AB7075">
        <w:rPr>
          <w:rFonts w:ascii="Calibri" w:hAnsi="Calibri"/>
        </w:rPr>
        <w:t>opinions and beliefs chosen by the author</w:t>
      </w:r>
      <w:r w:rsidR="00ED4DCC" w:rsidRPr="00AB7075">
        <w:rPr>
          <w:rFonts w:ascii="Calibri" w:hAnsi="Calibri"/>
        </w:rPr>
        <w:t>.</w:t>
      </w:r>
      <w:r w:rsidR="00024608" w:rsidRPr="00AB7075">
        <w:rPr>
          <w:rFonts w:ascii="Calibri" w:hAnsi="Calibri"/>
        </w:rPr>
        <w:t xml:space="preserve">  There are many</w:t>
      </w:r>
      <w:r w:rsidR="00502FDE" w:rsidRPr="00AB7075">
        <w:rPr>
          <w:rFonts w:ascii="Calibri" w:hAnsi="Calibri"/>
        </w:rPr>
        <w:t xml:space="preserve"> other</w:t>
      </w:r>
      <w:r w:rsidR="00024608" w:rsidRPr="00AB7075">
        <w:rPr>
          <w:rFonts w:ascii="Calibri" w:hAnsi="Calibri"/>
        </w:rPr>
        <w:t xml:space="preserve"> inaccuracies in the report </w:t>
      </w:r>
      <w:r w:rsidR="00502FDE" w:rsidRPr="00AB7075">
        <w:rPr>
          <w:rFonts w:ascii="Calibri" w:hAnsi="Calibri"/>
        </w:rPr>
        <w:t>where the author has taken the simplistic approach of stating the case but without</w:t>
      </w:r>
      <w:r w:rsidR="003D2BF2" w:rsidRPr="00AB7075">
        <w:rPr>
          <w:rFonts w:ascii="Calibri" w:hAnsi="Calibri"/>
        </w:rPr>
        <w:t xml:space="preserve"> any efforts made in verifying the veracity of the statements</w:t>
      </w:r>
      <w:r w:rsidR="00544C4E" w:rsidRPr="00AB7075">
        <w:rPr>
          <w:rFonts w:ascii="Calibri" w:hAnsi="Calibri"/>
        </w:rPr>
        <w:t xml:space="preserve">.  </w:t>
      </w:r>
      <w:r w:rsidR="009A6A15" w:rsidRPr="00AB7075">
        <w:rPr>
          <w:rFonts w:ascii="Calibri" w:hAnsi="Calibri"/>
        </w:rPr>
        <w:t xml:space="preserve">This is the case with </w:t>
      </w:r>
      <w:r w:rsidR="00544C4E" w:rsidRPr="00AB7075">
        <w:rPr>
          <w:rFonts w:ascii="Calibri" w:hAnsi="Calibri"/>
        </w:rPr>
        <w:t>claims on</w:t>
      </w:r>
      <w:r w:rsidR="00024608" w:rsidRPr="00AB7075">
        <w:rPr>
          <w:rFonts w:ascii="Calibri" w:hAnsi="Calibri"/>
        </w:rPr>
        <w:t xml:space="preserve"> water shortages due to the construction works (it is so easy to verify </w:t>
      </w:r>
      <w:r w:rsidR="002456FF" w:rsidRPr="00AB7075">
        <w:rPr>
          <w:rFonts w:ascii="Calibri" w:hAnsi="Calibri"/>
        </w:rPr>
        <w:t>the fallacy of this claim</w:t>
      </w:r>
      <w:r w:rsidR="00024608" w:rsidRPr="00AB7075">
        <w:rPr>
          <w:rFonts w:ascii="Calibri" w:hAnsi="Calibri"/>
        </w:rPr>
        <w:t xml:space="preserve"> because the water system</w:t>
      </w:r>
      <w:r w:rsidR="00502FDE" w:rsidRPr="00AB7075">
        <w:rPr>
          <w:rFonts w:ascii="Calibri" w:hAnsi="Calibri"/>
        </w:rPr>
        <w:t xml:space="preserve"> collects water several kilometers upstream from the construction site and it does </w:t>
      </w:r>
      <w:r w:rsidR="002456FF" w:rsidRPr="00AB7075">
        <w:rPr>
          <w:rFonts w:ascii="Calibri" w:hAnsi="Calibri"/>
        </w:rPr>
        <w:t>in</w:t>
      </w:r>
      <w:r w:rsidR="009A6A15" w:rsidRPr="00AB7075">
        <w:rPr>
          <w:rFonts w:ascii="Calibri" w:hAnsi="Calibri"/>
        </w:rPr>
        <w:t xml:space="preserve">tercept with the tunnel works).  </w:t>
      </w:r>
      <w:r w:rsidR="00670410" w:rsidRPr="00AB7075">
        <w:rPr>
          <w:rFonts w:ascii="Calibri" w:hAnsi="Calibri"/>
        </w:rPr>
        <w:t>Other parts of the report illustrate report bias or evidence suppression. An</w:t>
      </w:r>
      <w:r w:rsidR="009A6A15" w:rsidRPr="00AB7075">
        <w:rPr>
          <w:rFonts w:ascii="Calibri" w:hAnsi="Calibri"/>
        </w:rPr>
        <w:t xml:space="preserve"> examp</w:t>
      </w:r>
      <w:r w:rsidR="000F7AFB" w:rsidRPr="00AB7075">
        <w:rPr>
          <w:rFonts w:ascii="Calibri" w:hAnsi="Calibri"/>
        </w:rPr>
        <w:t>le is the approach taken</w:t>
      </w:r>
      <w:r w:rsidR="009A6A15" w:rsidRPr="00AB7075">
        <w:rPr>
          <w:rFonts w:ascii="Calibri" w:hAnsi="Calibri"/>
        </w:rPr>
        <w:t xml:space="preserve"> on describing</w:t>
      </w:r>
      <w:r w:rsidR="0017255C" w:rsidRPr="00AB7075">
        <w:rPr>
          <w:rFonts w:ascii="Calibri" w:hAnsi="Calibri"/>
        </w:rPr>
        <w:t xml:space="preserve"> a counter claim </w:t>
      </w:r>
      <w:r w:rsidR="00544C4E" w:rsidRPr="00AB7075">
        <w:rPr>
          <w:rFonts w:ascii="Calibri" w:hAnsi="Calibri"/>
        </w:rPr>
        <w:t xml:space="preserve">in court </w:t>
      </w:r>
      <w:r w:rsidR="0017255C" w:rsidRPr="00AB7075">
        <w:rPr>
          <w:rFonts w:ascii="Calibri" w:hAnsi="Calibri"/>
        </w:rPr>
        <w:t xml:space="preserve">by </w:t>
      </w:r>
      <w:proofErr w:type="spellStart"/>
      <w:r w:rsidR="0017255C" w:rsidRPr="00AB7075">
        <w:rPr>
          <w:rFonts w:ascii="Calibri" w:hAnsi="Calibri"/>
        </w:rPr>
        <w:t>Gener</w:t>
      </w:r>
      <w:proofErr w:type="spellEnd"/>
      <w:r w:rsidR="0017255C" w:rsidRPr="00AB7075">
        <w:rPr>
          <w:rFonts w:ascii="Calibri" w:hAnsi="Calibri"/>
        </w:rPr>
        <w:t xml:space="preserve"> 2 </w:t>
      </w:r>
      <w:r w:rsidR="005F4F23" w:rsidRPr="00AB7075">
        <w:rPr>
          <w:rFonts w:ascii="Calibri" w:hAnsi="Calibri"/>
        </w:rPr>
        <w:t>by selecting to quote</w:t>
      </w:r>
      <w:r w:rsidR="0076572D" w:rsidRPr="00AB7075">
        <w:rPr>
          <w:rFonts w:ascii="Calibri" w:hAnsi="Calibri"/>
        </w:rPr>
        <w:t xml:space="preserve"> a part of this claim which is</w:t>
      </w:r>
      <w:r w:rsidR="0017255C" w:rsidRPr="00AB7075">
        <w:rPr>
          <w:rFonts w:ascii="Calibri" w:hAnsi="Calibri"/>
        </w:rPr>
        <w:t xml:space="preserve"> “wasting the court’s </w:t>
      </w:r>
      <w:r w:rsidR="0017255C" w:rsidRPr="00AB7075">
        <w:rPr>
          <w:rFonts w:ascii="Calibri" w:hAnsi="Calibri"/>
        </w:rPr>
        <w:lastRenderedPageBreak/>
        <w:t>time”</w:t>
      </w:r>
      <w:r w:rsidR="0076572D" w:rsidRPr="00AB7075">
        <w:rPr>
          <w:rFonts w:ascii="Calibri" w:hAnsi="Calibri"/>
        </w:rPr>
        <w:t xml:space="preserve">.  What the reports fails to state is the </w:t>
      </w:r>
      <w:r w:rsidR="003809AA" w:rsidRPr="00AB7075">
        <w:rPr>
          <w:rFonts w:ascii="Calibri" w:hAnsi="Calibri"/>
        </w:rPr>
        <w:t>rest of the arguments presented in the case and how the chain of court cases filed by TOKA and it</w:t>
      </w:r>
      <w:r w:rsidR="006E58A5" w:rsidRPr="00AB7075">
        <w:rPr>
          <w:rFonts w:ascii="Calibri" w:hAnsi="Calibri"/>
        </w:rPr>
        <w:t>s</w:t>
      </w:r>
      <w:r w:rsidR="003809AA" w:rsidRPr="00AB7075">
        <w:rPr>
          <w:rFonts w:ascii="Calibri" w:hAnsi="Calibri"/>
        </w:rPr>
        <w:t xml:space="preserve"> support</w:t>
      </w:r>
      <w:r w:rsidR="00D434EA" w:rsidRPr="00AB7075">
        <w:rPr>
          <w:rFonts w:ascii="Calibri" w:hAnsi="Calibri"/>
        </w:rPr>
        <w:t xml:space="preserve">ers </w:t>
      </w:r>
      <w:r w:rsidR="004500D4" w:rsidRPr="00AB7075">
        <w:rPr>
          <w:rFonts w:ascii="Calibri" w:hAnsi="Calibri"/>
        </w:rPr>
        <w:t xml:space="preserve">is </w:t>
      </w:r>
      <w:r w:rsidR="0057796C" w:rsidRPr="00AB7075">
        <w:rPr>
          <w:rFonts w:ascii="Calibri" w:hAnsi="Calibri"/>
        </w:rPr>
        <w:t xml:space="preserve">also </w:t>
      </w:r>
      <w:r w:rsidR="00D434EA" w:rsidRPr="00AB7075">
        <w:rPr>
          <w:rFonts w:ascii="Calibri" w:hAnsi="Calibri"/>
        </w:rPr>
        <w:t>harassment</w:t>
      </w:r>
      <w:r w:rsidR="0057796C" w:rsidRPr="00AB7075">
        <w:rPr>
          <w:rFonts w:ascii="Calibri" w:hAnsi="Calibri"/>
        </w:rPr>
        <w:t xml:space="preserve"> against a legal entity</w:t>
      </w:r>
      <w:r w:rsidR="005F4F23" w:rsidRPr="00AB7075">
        <w:rPr>
          <w:rFonts w:ascii="Calibri" w:hAnsi="Calibri"/>
        </w:rPr>
        <w:t xml:space="preserve">. It </w:t>
      </w:r>
      <w:r w:rsidR="0057796C" w:rsidRPr="00AB7075">
        <w:rPr>
          <w:rFonts w:ascii="Calibri" w:hAnsi="Calibri"/>
        </w:rPr>
        <w:t xml:space="preserve">is considered </w:t>
      </w:r>
      <w:r w:rsidR="00D434EA" w:rsidRPr="00AB7075">
        <w:rPr>
          <w:rFonts w:ascii="Calibri" w:hAnsi="Calibri"/>
        </w:rPr>
        <w:t xml:space="preserve">abusive </w:t>
      </w:r>
      <w:r w:rsidR="005F4F23" w:rsidRPr="00AB7075">
        <w:rPr>
          <w:rFonts w:ascii="Calibri" w:hAnsi="Calibri"/>
        </w:rPr>
        <w:t>litigation to file</w:t>
      </w:r>
      <w:r w:rsidR="004500D4" w:rsidRPr="00AB7075">
        <w:rPr>
          <w:rFonts w:ascii="Calibri" w:hAnsi="Calibri"/>
        </w:rPr>
        <w:t xml:space="preserve"> the same arguments over and ove</w:t>
      </w:r>
      <w:r w:rsidR="00B96415" w:rsidRPr="00AB7075">
        <w:rPr>
          <w:rFonts w:ascii="Calibri" w:hAnsi="Calibri"/>
        </w:rPr>
        <w:t>r again in the court system</w:t>
      </w:r>
      <w:r w:rsidR="005F4F23" w:rsidRPr="00AB7075">
        <w:rPr>
          <w:rFonts w:ascii="Calibri" w:hAnsi="Calibri"/>
        </w:rPr>
        <w:t>.</w:t>
      </w:r>
      <w:r w:rsidR="00723FE6" w:rsidRPr="00AB7075">
        <w:rPr>
          <w:rFonts w:ascii="Calibri" w:hAnsi="Calibri"/>
        </w:rPr>
        <w:t xml:space="preserve">  Given that the author has provided snippets of the court cases, </w:t>
      </w:r>
      <w:r w:rsidR="005F4F23" w:rsidRPr="00AB7075">
        <w:rPr>
          <w:rFonts w:ascii="Calibri" w:hAnsi="Calibri"/>
        </w:rPr>
        <w:t xml:space="preserve">he or </w:t>
      </w:r>
      <w:r w:rsidR="00723FE6" w:rsidRPr="00AB7075">
        <w:rPr>
          <w:rFonts w:ascii="Calibri" w:hAnsi="Calibri"/>
        </w:rPr>
        <w:t>she must have also re</w:t>
      </w:r>
      <w:r w:rsidR="00531227" w:rsidRPr="00AB7075">
        <w:rPr>
          <w:rFonts w:ascii="Calibri" w:hAnsi="Calibri"/>
        </w:rPr>
        <w:t>ad the claims made by each side and should have presented all the sides of the story.</w:t>
      </w:r>
    </w:p>
    <w:p w:rsidR="0029788B" w:rsidRPr="00AB7075" w:rsidRDefault="00234A96" w:rsidP="00AB7075">
      <w:pPr>
        <w:spacing w:line="276" w:lineRule="auto"/>
        <w:jc w:val="both"/>
        <w:rPr>
          <w:rFonts w:ascii="Calibri" w:hAnsi="Calibri"/>
        </w:rPr>
      </w:pPr>
      <w:r w:rsidRPr="00AB7075">
        <w:rPr>
          <w:rFonts w:ascii="Calibri" w:hAnsi="Calibri"/>
        </w:rPr>
        <w:t xml:space="preserve">In </w:t>
      </w:r>
      <w:r w:rsidR="00EB0443" w:rsidRPr="00AB7075">
        <w:rPr>
          <w:rFonts w:ascii="Calibri" w:hAnsi="Calibri"/>
        </w:rPr>
        <w:t>conclusio</w:t>
      </w:r>
      <w:r w:rsidRPr="00AB7075">
        <w:rPr>
          <w:rFonts w:ascii="Calibri" w:hAnsi="Calibri"/>
        </w:rPr>
        <w:t>n,</w:t>
      </w:r>
      <w:r w:rsidR="00EB0443" w:rsidRPr="00AB7075">
        <w:rPr>
          <w:rFonts w:ascii="Calibri" w:hAnsi="Calibri"/>
        </w:rPr>
        <w:t xml:space="preserve"> the report gives homework to the government and </w:t>
      </w:r>
      <w:proofErr w:type="spellStart"/>
      <w:r w:rsidR="00EB0443" w:rsidRPr="00AB7075">
        <w:rPr>
          <w:rFonts w:ascii="Calibri" w:hAnsi="Calibri"/>
        </w:rPr>
        <w:t>Gener</w:t>
      </w:r>
      <w:proofErr w:type="spellEnd"/>
      <w:r w:rsidR="00EB0443" w:rsidRPr="00AB7075">
        <w:rPr>
          <w:rFonts w:ascii="Calibri" w:hAnsi="Calibri"/>
        </w:rPr>
        <w:t xml:space="preserve"> 2.  While we cannot speak on behalf of the government, </w:t>
      </w:r>
      <w:r w:rsidR="00181F07" w:rsidRPr="00AB7075">
        <w:rPr>
          <w:rFonts w:ascii="Calibri" w:hAnsi="Calibri"/>
        </w:rPr>
        <w:t>we can address the homework assigned to us.</w:t>
      </w:r>
    </w:p>
    <w:p w:rsidR="00181F07" w:rsidRPr="00AB7075" w:rsidRDefault="00181F07" w:rsidP="00AB7075">
      <w:pPr>
        <w:pStyle w:val="a3"/>
        <w:numPr>
          <w:ilvl w:val="0"/>
          <w:numId w:val="1"/>
        </w:numPr>
        <w:spacing w:line="276" w:lineRule="auto"/>
        <w:jc w:val="both"/>
        <w:rPr>
          <w:rFonts w:ascii="Calibri" w:hAnsi="Calibri"/>
        </w:rPr>
      </w:pPr>
      <w:proofErr w:type="spellStart"/>
      <w:r w:rsidRPr="00AB7075">
        <w:rPr>
          <w:rFonts w:ascii="Calibri" w:hAnsi="Calibri"/>
        </w:rPr>
        <w:t>Gener</w:t>
      </w:r>
      <w:proofErr w:type="spellEnd"/>
      <w:r w:rsidRPr="00AB7075">
        <w:rPr>
          <w:rFonts w:ascii="Calibri" w:hAnsi="Calibri"/>
        </w:rPr>
        <w:t xml:space="preserve"> 2 always complies with the law on every aspect and it conducts public consultations as </w:t>
      </w:r>
      <w:r w:rsidR="00F125AA" w:rsidRPr="00AB7075">
        <w:rPr>
          <w:rFonts w:ascii="Calibri" w:hAnsi="Calibri"/>
        </w:rPr>
        <w:t>required.  The</w:t>
      </w:r>
      <w:r w:rsidRPr="00AB7075">
        <w:rPr>
          <w:rFonts w:ascii="Calibri" w:hAnsi="Calibri"/>
        </w:rPr>
        <w:t xml:space="preserve"> report makes the wrongful assumption that </w:t>
      </w:r>
      <w:proofErr w:type="spellStart"/>
      <w:r w:rsidRPr="00AB7075">
        <w:rPr>
          <w:rFonts w:ascii="Calibri" w:hAnsi="Calibri"/>
        </w:rPr>
        <w:t>Gener</w:t>
      </w:r>
      <w:proofErr w:type="spellEnd"/>
      <w:r w:rsidRPr="00AB7075">
        <w:rPr>
          <w:rFonts w:ascii="Calibri" w:hAnsi="Calibri"/>
        </w:rPr>
        <w:t xml:space="preserve"> 2 does not</w:t>
      </w:r>
      <w:r w:rsidR="00F125AA" w:rsidRPr="00AB7075">
        <w:rPr>
          <w:rFonts w:ascii="Calibri" w:hAnsi="Calibri"/>
        </w:rPr>
        <w:t xml:space="preserve"> comply with its responsibilities</w:t>
      </w:r>
      <w:r w:rsidRPr="00AB7075">
        <w:rPr>
          <w:rFonts w:ascii="Calibri" w:hAnsi="Calibri"/>
        </w:rPr>
        <w:t>.</w:t>
      </w:r>
    </w:p>
    <w:p w:rsidR="00F125AA" w:rsidRPr="00AB7075" w:rsidRDefault="00937940" w:rsidP="00AB7075">
      <w:pPr>
        <w:pStyle w:val="a3"/>
        <w:numPr>
          <w:ilvl w:val="0"/>
          <w:numId w:val="1"/>
        </w:numPr>
        <w:spacing w:line="276" w:lineRule="auto"/>
        <w:jc w:val="both"/>
        <w:rPr>
          <w:rFonts w:ascii="Calibri" w:hAnsi="Calibri"/>
        </w:rPr>
      </w:pPr>
      <w:proofErr w:type="spellStart"/>
      <w:r w:rsidRPr="00AB7075">
        <w:rPr>
          <w:rFonts w:ascii="Calibri" w:hAnsi="Calibri"/>
        </w:rPr>
        <w:t>Gener</w:t>
      </w:r>
      <w:proofErr w:type="spellEnd"/>
      <w:r w:rsidRPr="00AB7075">
        <w:rPr>
          <w:rFonts w:ascii="Calibri" w:hAnsi="Calibri"/>
        </w:rPr>
        <w:t xml:space="preserve"> 2 has in a place a grievance mechanism which has been active and functional </w:t>
      </w:r>
      <w:r w:rsidR="00FB6924" w:rsidRPr="00AB7075">
        <w:rPr>
          <w:rFonts w:ascii="Calibri" w:hAnsi="Calibri"/>
        </w:rPr>
        <w:t xml:space="preserve">since the beginning of the project. </w:t>
      </w:r>
      <w:r w:rsidR="00F82403" w:rsidRPr="00AB7075">
        <w:rPr>
          <w:rFonts w:ascii="Calibri" w:hAnsi="Calibri"/>
        </w:rPr>
        <w:t xml:space="preserve"> We have addressed all the claims that have been presented to us</w:t>
      </w:r>
      <w:r w:rsidR="00D56E17" w:rsidRPr="00AB7075">
        <w:rPr>
          <w:rFonts w:ascii="Calibri" w:hAnsi="Calibri"/>
        </w:rPr>
        <w:t>, including human rights impact</w:t>
      </w:r>
      <w:r w:rsidR="003B1EDD" w:rsidRPr="00AB7075">
        <w:rPr>
          <w:rFonts w:ascii="Calibri" w:hAnsi="Calibri"/>
        </w:rPr>
        <w:t xml:space="preserve"> and continue to do so </w:t>
      </w:r>
      <w:r w:rsidR="00F82403" w:rsidRPr="00AB7075">
        <w:rPr>
          <w:rFonts w:ascii="Calibri" w:hAnsi="Calibri"/>
        </w:rPr>
        <w:t xml:space="preserve">effectively. </w:t>
      </w:r>
    </w:p>
    <w:p w:rsidR="00D56E17" w:rsidRPr="00AB7075" w:rsidRDefault="00FD3B9E" w:rsidP="00AB7075">
      <w:pPr>
        <w:pStyle w:val="a3"/>
        <w:numPr>
          <w:ilvl w:val="0"/>
          <w:numId w:val="1"/>
        </w:numPr>
        <w:spacing w:line="276" w:lineRule="auto"/>
        <w:jc w:val="both"/>
        <w:rPr>
          <w:rFonts w:ascii="Calibri" w:hAnsi="Calibri"/>
        </w:rPr>
      </w:pPr>
      <w:proofErr w:type="spellStart"/>
      <w:r w:rsidRPr="00AB7075">
        <w:rPr>
          <w:rFonts w:ascii="Calibri" w:hAnsi="Calibri"/>
        </w:rPr>
        <w:t>Gener</w:t>
      </w:r>
      <w:proofErr w:type="spellEnd"/>
      <w:r w:rsidRPr="00AB7075">
        <w:rPr>
          <w:rFonts w:ascii="Calibri" w:hAnsi="Calibri"/>
        </w:rPr>
        <w:t xml:space="preserve"> 2 has in a place a</w:t>
      </w:r>
      <w:r w:rsidR="00D56E17" w:rsidRPr="00AB7075">
        <w:rPr>
          <w:rFonts w:ascii="Calibri" w:hAnsi="Calibri"/>
        </w:rPr>
        <w:t xml:space="preserve"> strict vetting process for its subcontractors.</w:t>
      </w:r>
    </w:p>
    <w:p w:rsidR="00051D9D" w:rsidRPr="00AB7075" w:rsidRDefault="00051D9D" w:rsidP="00AB7075">
      <w:pPr>
        <w:pStyle w:val="a3"/>
        <w:numPr>
          <w:ilvl w:val="0"/>
          <w:numId w:val="1"/>
        </w:numPr>
        <w:spacing w:line="276" w:lineRule="auto"/>
        <w:jc w:val="both"/>
        <w:rPr>
          <w:rFonts w:ascii="Calibri" w:hAnsi="Calibri"/>
        </w:rPr>
      </w:pPr>
      <w:proofErr w:type="spellStart"/>
      <w:r w:rsidRPr="00AB7075">
        <w:rPr>
          <w:rFonts w:ascii="Calibri" w:hAnsi="Calibri"/>
        </w:rPr>
        <w:t>Gener</w:t>
      </w:r>
      <w:proofErr w:type="spellEnd"/>
      <w:r w:rsidRPr="00AB7075">
        <w:rPr>
          <w:rFonts w:ascii="Calibri" w:hAnsi="Calibri"/>
        </w:rPr>
        <w:t xml:space="preserve"> 2 has not, it is not, and will never retaliate</w:t>
      </w:r>
      <w:r w:rsidR="00047BDF" w:rsidRPr="00AB7075">
        <w:rPr>
          <w:rFonts w:ascii="Calibri" w:hAnsi="Calibri"/>
        </w:rPr>
        <w:t xml:space="preserve"> or</w:t>
      </w:r>
      <w:r w:rsidRPr="00AB7075">
        <w:rPr>
          <w:rFonts w:ascii="Calibri" w:hAnsi="Calibri"/>
        </w:rPr>
        <w:t xml:space="preserve"> </w:t>
      </w:r>
      <w:r w:rsidR="00047BDF" w:rsidRPr="00AB7075">
        <w:rPr>
          <w:rFonts w:ascii="Calibri" w:hAnsi="Calibri"/>
        </w:rPr>
        <w:t>consider</w:t>
      </w:r>
      <w:r w:rsidRPr="00AB7075">
        <w:rPr>
          <w:rFonts w:ascii="Calibri" w:hAnsi="Calibri"/>
        </w:rPr>
        <w:t xml:space="preserve"> retaliating against TOKA or any of the community members.  The right of a peaceful assembly and t</w:t>
      </w:r>
      <w:r w:rsidR="00C94B29" w:rsidRPr="00AB7075">
        <w:rPr>
          <w:rFonts w:ascii="Calibri" w:hAnsi="Calibri"/>
        </w:rPr>
        <w:t xml:space="preserve">he right to be informed are not rights that require the approval of </w:t>
      </w:r>
      <w:proofErr w:type="spellStart"/>
      <w:r w:rsidR="00C94B29" w:rsidRPr="00AB7075">
        <w:rPr>
          <w:rFonts w:ascii="Calibri" w:hAnsi="Calibri"/>
        </w:rPr>
        <w:t>Gener</w:t>
      </w:r>
      <w:proofErr w:type="spellEnd"/>
      <w:r w:rsidR="00C94B29" w:rsidRPr="00AB7075">
        <w:rPr>
          <w:rFonts w:ascii="Calibri" w:hAnsi="Calibri"/>
        </w:rPr>
        <w:t xml:space="preserve"> 2 to be exercised and </w:t>
      </w:r>
      <w:proofErr w:type="spellStart"/>
      <w:r w:rsidR="00C94B29" w:rsidRPr="00AB7075">
        <w:rPr>
          <w:rFonts w:ascii="Calibri" w:hAnsi="Calibri"/>
        </w:rPr>
        <w:t>Gener</w:t>
      </w:r>
      <w:proofErr w:type="spellEnd"/>
      <w:r w:rsidR="00C94B29" w:rsidRPr="00AB7075">
        <w:rPr>
          <w:rFonts w:ascii="Calibri" w:hAnsi="Calibri"/>
        </w:rPr>
        <w:t xml:space="preserve"> 2 does not engage in any way in the violations of such rights.  </w:t>
      </w:r>
      <w:proofErr w:type="spellStart"/>
      <w:r w:rsidR="00C94B29" w:rsidRPr="00AB7075">
        <w:rPr>
          <w:rFonts w:ascii="Calibri" w:hAnsi="Calibri"/>
        </w:rPr>
        <w:t>Gener</w:t>
      </w:r>
      <w:proofErr w:type="spellEnd"/>
      <w:r w:rsidR="00C94B29" w:rsidRPr="00AB7075">
        <w:rPr>
          <w:rFonts w:ascii="Calibri" w:hAnsi="Calibri"/>
        </w:rPr>
        <w:t xml:space="preserve"> 2 </w:t>
      </w:r>
      <w:r w:rsidR="00B81B3A" w:rsidRPr="00AB7075">
        <w:rPr>
          <w:rFonts w:ascii="Calibri" w:hAnsi="Calibri"/>
        </w:rPr>
        <w:t xml:space="preserve">is a strong supporter of </w:t>
      </w:r>
      <w:r w:rsidR="000869ED" w:rsidRPr="00AB7075">
        <w:rPr>
          <w:rFonts w:ascii="Calibri" w:hAnsi="Calibri"/>
        </w:rPr>
        <w:t>the right of a peaceful assembly and the right to be informed</w:t>
      </w:r>
      <w:r w:rsidR="00B81B3A" w:rsidRPr="00AB7075">
        <w:rPr>
          <w:rFonts w:ascii="Calibri" w:hAnsi="Calibri"/>
        </w:rPr>
        <w:t>.</w:t>
      </w:r>
    </w:p>
    <w:p w:rsidR="00B05CEE" w:rsidRPr="00AB7075" w:rsidRDefault="00B05CEE" w:rsidP="00AB7075">
      <w:pPr>
        <w:pStyle w:val="1"/>
        <w:spacing w:line="276" w:lineRule="auto"/>
        <w:jc w:val="both"/>
        <w:rPr>
          <w:rFonts w:ascii="Calibri" w:hAnsi="Calibri"/>
          <w:sz w:val="24"/>
          <w:szCs w:val="24"/>
        </w:rPr>
      </w:pPr>
      <w:r w:rsidRPr="00AB7075">
        <w:rPr>
          <w:rFonts w:ascii="Calibri" w:hAnsi="Calibri"/>
          <w:sz w:val="24"/>
          <w:szCs w:val="24"/>
        </w:rPr>
        <w:t>Final Note</w:t>
      </w:r>
    </w:p>
    <w:p w:rsidR="00ED4DCC" w:rsidRPr="00AB7075" w:rsidRDefault="00ED4DCC" w:rsidP="00AB7075">
      <w:pPr>
        <w:spacing w:line="276" w:lineRule="auto"/>
        <w:jc w:val="both"/>
        <w:rPr>
          <w:rFonts w:ascii="Calibri" w:hAnsi="Calibri"/>
        </w:rPr>
      </w:pPr>
      <w:proofErr w:type="spellStart"/>
      <w:r w:rsidRPr="00AB7075">
        <w:rPr>
          <w:rFonts w:ascii="Calibri" w:hAnsi="Calibri"/>
        </w:rPr>
        <w:t>Gener</w:t>
      </w:r>
      <w:proofErr w:type="spellEnd"/>
      <w:r w:rsidRPr="00AB7075">
        <w:rPr>
          <w:rFonts w:ascii="Calibri" w:hAnsi="Calibri"/>
        </w:rPr>
        <w:t xml:space="preserve"> 2 has taken many steps to resolve any issues and is in constant discussions with representatives of the community, with the community members, with the local authorities, the central government, and environmental experts.  Every project has its opponents a</w:t>
      </w:r>
      <w:r w:rsidR="003B1EDD" w:rsidRPr="00AB7075">
        <w:rPr>
          <w:rFonts w:ascii="Calibri" w:hAnsi="Calibri"/>
        </w:rPr>
        <w:t xml:space="preserve">nd proponents but </w:t>
      </w:r>
      <w:proofErr w:type="spellStart"/>
      <w:r w:rsidR="003B1EDD" w:rsidRPr="00AB7075">
        <w:rPr>
          <w:rFonts w:ascii="Calibri" w:hAnsi="Calibri"/>
        </w:rPr>
        <w:t>Gener</w:t>
      </w:r>
      <w:proofErr w:type="spellEnd"/>
      <w:r w:rsidR="003B1EDD" w:rsidRPr="00AB7075">
        <w:rPr>
          <w:rFonts w:ascii="Calibri" w:hAnsi="Calibri"/>
        </w:rPr>
        <w:t xml:space="preserve"> 2 at its </w:t>
      </w:r>
      <w:r w:rsidRPr="00AB7075">
        <w:rPr>
          <w:rFonts w:ascii="Calibri" w:hAnsi="Calibri"/>
        </w:rPr>
        <w:t xml:space="preserve">core is a company that resolves any problems through constructive dialog and holds high standards in all of its projects.  Projects of any kind cannot be built through conflict as conflicts of any kind are counterproductive and do not provide a sustainable environment for success.  </w:t>
      </w:r>
      <w:proofErr w:type="spellStart"/>
      <w:r w:rsidRPr="00AB7075">
        <w:rPr>
          <w:rFonts w:ascii="Calibri" w:hAnsi="Calibri"/>
        </w:rPr>
        <w:t>Gener</w:t>
      </w:r>
      <w:proofErr w:type="spellEnd"/>
      <w:r w:rsidRPr="00AB7075">
        <w:rPr>
          <w:rFonts w:ascii="Calibri" w:hAnsi="Calibri"/>
        </w:rPr>
        <w:t xml:space="preserve"> 2 has a responsibility towards its work force, the country as a whole, the communities where it resides and also to the economy as a whole.</w:t>
      </w:r>
    </w:p>
    <w:p w:rsidR="00ED4DCC" w:rsidRPr="00AB7075" w:rsidRDefault="00ED4DCC" w:rsidP="00AB7075">
      <w:pPr>
        <w:spacing w:line="276" w:lineRule="auto"/>
        <w:jc w:val="both"/>
        <w:rPr>
          <w:rFonts w:ascii="Calibri" w:hAnsi="Calibri"/>
        </w:rPr>
      </w:pPr>
    </w:p>
    <w:sectPr w:rsidR="00ED4DCC" w:rsidRPr="00AB7075" w:rsidSect="00702B1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689F" w:rsidRDefault="00A0689F" w:rsidP="006B1018">
      <w:pPr>
        <w:spacing w:after="0" w:line="240" w:lineRule="auto"/>
      </w:pPr>
      <w:r>
        <w:separator/>
      </w:r>
    </w:p>
  </w:endnote>
  <w:endnote w:type="continuationSeparator" w:id="0">
    <w:p w:rsidR="00A0689F" w:rsidRDefault="00A0689F" w:rsidP="006B10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1018" w:rsidRDefault="006B1018">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1018" w:rsidRDefault="006B1018">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1018" w:rsidRDefault="006B1018">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689F" w:rsidRDefault="00A0689F" w:rsidP="006B1018">
      <w:pPr>
        <w:spacing w:after="0" w:line="240" w:lineRule="auto"/>
      </w:pPr>
      <w:r>
        <w:separator/>
      </w:r>
    </w:p>
  </w:footnote>
  <w:footnote w:type="continuationSeparator" w:id="0">
    <w:p w:rsidR="00A0689F" w:rsidRDefault="00A0689F" w:rsidP="006B101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1018" w:rsidRDefault="006B1018">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1018" w:rsidRDefault="006B1018">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1018" w:rsidRDefault="006B1018">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AD3ADC"/>
    <w:multiLevelType w:val="hybridMultilevel"/>
    <w:tmpl w:val="A4282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removePersonalInformation/>
  <w:removeDateAndTime/>
  <w:proofState w:spelling="clean"/>
  <w:defaultTabStop w:val="720"/>
  <w:characterSpacingControl w:val="doNotCompress"/>
  <w:hdrShapeDefaults>
    <o:shapedefaults v:ext="edit" spidmax="11266"/>
  </w:hdrShapeDefaults>
  <w:footnotePr>
    <w:footnote w:id="-1"/>
    <w:footnote w:id="0"/>
  </w:footnotePr>
  <w:endnotePr>
    <w:endnote w:id="-1"/>
    <w:endnote w:id="0"/>
  </w:endnotePr>
  <w:compat/>
  <w:rsids>
    <w:rsidRoot w:val="003E3BF7"/>
    <w:rsid w:val="00005010"/>
    <w:rsid w:val="00007A8E"/>
    <w:rsid w:val="00010A9C"/>
    <w:rsid w:val="000134C8"/>
    <w:rsid w:val="00013F45"/>
    <w:rsid w:val="00016C55"/>
    <w:rsid w:val="00024608"/>
    <w:rsid w:val="00024A8C"/>
    <w:rsid w:val="000274C0"/>
    <w:rsid w:val="000379D2"/>
    <w:rsid w:val="00045F73"/>
    <w:rsid w:val="00047BDF"/>
    <w:rsid w:val="00050FB0"/>
    <w:rsid w:val="00051108"/>
    <w:rsid w:val="00051D9D"/>
    <w:rsid w:val="00055D50"/>
    <w:rsid w:val="00062238"/>
    <w:rsid w:val="0006262D"/>
    <w:rsid w:val="00063A01"/>
    <w:rsid w:val="00064636"/>
    <w:rsid w:val="00071AD0"/>
    <w:rsid w:val="0007517F"/>
    <w:rsid w:val="000869ED"/>
    <w:rsid w:val="00095324"/>
    <w:rsid w:val="000B69A6"/>
    <w:rsid w:val="000C20BF"/>
    <w:rsid w:val="000C3624"/>
    <w:rsid w:val="000C47E7"/>
    <w:rsid w:val="000C7304"/>
    <w:rsid w:val="000C7DB2"/>
    <w:rsid w:val="000D0673"/>
    <w:rsid w:val="000D75B9"/>
    <w:rsid w:val="000E00E0"/>
    <w:rsid w:val="000E3397"/>
    <w:rsid w:val="000E4C3B"/>
    <w:rsid w:val="000E4D4F"/>
    <w:rsid w:val="000E5507"/>
    <w:rsid w:val="000E773B"/>
    <w:rsid w:val="000F169C"/>
    <w:rsid w:val="000F6C89"/>
    <w:rsid w:val="000F78A0"/>
    <w:rsid w:val="000F7AFB"/>
    <w:rsid w:val="00102B70"/>
    <w:rsid w:val="00104872"/>
    <w:rsid w:val="00116142"/>
    <w:rsid w:val="00124B98"/>
    <w:rsid w:val="001305F9"/>
    <w:rsid w:val="00130A0B"/>
    <w:rsid w:val="00144FE5"/>
    <w:rsid w:val="00154619"/>
    <w:rsid w:val="0017255C"/>
    <w:rsid w:val="001760EB"/>
    <w:rsid w:val="00180788"/>
    <w:rsid w:val="00181F07"/>
    <w:rsid w:val="00183FBD"/>
    <w:rsid w:val="00185297"/>
    <w:rsid w:val="00192C88"/>
    <w:rsid w:val="00193F33"/>
    <w:rsid w:val="001951DB"/>
    <w:rsid w:val="001953D4"/>
    <w:rsid w:val="001A0215"/>
    <w:rsid w:val="001A382C"/>
    <w:rsid w:val="001A4044"/>
    <w:rsid w:val="001A5B9E"/>
    <w:rsid w:val="001A7349"/>
    <w:rsid w:val="001B0415"/>
    <w:rsid w:val="001B0FB1"/>
    <w:rsid w:val="001B59E5"/>
    <w:rsid w:val="001B5BA3"/>
    <w:rsid w:val="001C29D8"/>
    <w:rsid w:val="001C3711"/>
    <w:rsid w:val="001E1581"/>
    <w:rsid w:val="001E487D"/>
    <w:rsid w:val="001F176A"/>
    <w:rsid w:val="00200BE8"/>
    <w:rsid w:val="00206B62"/>
    <w:rsid w:val="00211027"/>
    <w:rsid w:val="00212C66"/>
    <w:rsid w:val="00214033"/>
    <w:rsid w:val="00216165"/>
    <w:rsid w:val="002166DC"/>
    <w:rsid w:val="00222451"/>
    <w:rsid w:val="00223927"/>
    <w:rsid w:val="00224905"/>
    <w:rsid w:val="00224F04"/>
    <w:rsid w:val="00225240"/>
    <w:rsid w:val="0022686A"/>
    <w:rsid w:val="002272FC"/>
    <w:rsid w:val="0023394F"/>
    <w:rsid w:val="00234A96"/>
    <w:rsid w:val="002377DD"/>
    <w:rsid w:val="00243D18"/>
    <w:rsid w:val="00243EB5"/>
    <w:rsid w:val="002456FF"/>
    <w:rsid w:val="002465CA"/>
    <w:rsid w:val="002478C9"/>
    <w:rsid w:val="00254793"/>
    <w:rsid w:val="00260DDE"/>
    <w:rsid w:val="002628ED"/>
    <w:rsid w:val="0026334F"/>
    <w:rsid w:val="00264536"/>
    <w:rsid w:val="00267597"/>
    <w:rsid w:val="00270217"/>
    <w:rsid w:val="0027196F"/>
    <w:rsid w:val="00280E00"/>
    <w:rsid w:val="0029042E"/>
    <w:rsid w:val="002932A0"/>
    <w:rsid w:val="0029788B"/>
    <w:rsid w:val="002A5422"/>
    <w:rsid w:val="002B63F3"/>
    <w:rsid w:val="002B77FB"/>
    <w:rsid w:val="002C14C1"/>
    <w:rsid w:val="002C1E76"/>
    <w:rsid w:val="002C1E90"/>
    <w:rsid w:val="002C1EC4"/>
    <w:rsid w:val="002C347F"/>
    <w:rsid w:val="002C687D"/>
    <w:rsid w:val="002D3197"/>
    <w:rsid w:val="002D6B67"/>
    <w:rsid w:val="002E083B"/>
    <w:rsid w:val="00303368"/>
    <w:rsid w:val="00303C4C"/>
    <w:rsid w:val="00313093"/>
    <w:rsid w:val="003168F3"/>
    <w:rsid w:val="00327064"/>
    <w:rsid w:val="003321EA"/>
    <w:rsid w:val="003324FF"/>
    <w:rsid w:val="00332AE9"/>
    <w:rsid w:val="00343462"/>
    <w:rsid w:val="00352882"/>
    <w:rsid w:val="00356EC4"/>
    <w:rsid w:val="0036020E"/>
    <w:rsid w:val="00360C91"/>
    <w:rsid w:val="00362AB6"/>
    <w:rsid w:val="003663B6"/>
    <w:rsid w:val="003705F2"/>
    <w:rsid w:val="003720D0"/>
    <w:rsid w:val="0037314D"/>
    <w:rsid w:val="0037338C"/>
    <w:rsid w:val="00380224"/>
    <w:rsid w:val="003809AA"/>
    <w:rsid w:val="00380FCB"/>
    <w:rsid w:val="00381974"/>
    <w:rsid w:val="00384945"/>
    <w:rsid w:val="00386D2C"/>
    <w:rsid w:val="00391D1D"/>
    <w:rsid w:val="003B1EDD"/>
    <w:rsid w:val="003B38EB"/>
    <w:rsid w:val="003B627E"/>
    <w:rsid w:val="003C09CD"/>
    <w:rsid w:val="003C5929"/>
    <w:rsid w:val="003D2BF2"/>
    <w:rsid w:val="003D32A0"/>
    <w:rsid w:val="003D491D"/>
    <w:rsid w:val="003D6151"/>
    <w:rsid w:val="003D744C"/>
    <w:rsid w:val="003E1E1F"/>
    <w:rsid w:val="003E3BF7"/>
    <w:rsid w:val="003F15E3"/>
    <w:rsid w:val="003F3D0D"/>
    <w:rsid w:val="00407F7C"/>
    <w:rsid w:val="004110D2"/>
    <w:rsid w:val="00411C9D"/>
    <w:rsid w:val="004315A3"/>
    <w:rsid w:val="00432915"/>
    <w:rsid w:val="00435A4D"/>
    <w:rsid w:val="004500D4"/>
    <w:rsid w:val="00451DC7"/>
    <w:rsid w:val="0045446F"/>
    <w:rsid w:val="00455073"/>
    <w:rsid w:val="0048646D"/>
    <w:rsid w:val="00490CD3"/>
    <w:rsid w:val="00496957"/>
    <w:rsid w:val="004A2038"/>
    <w:rsid w:val="004A4A3D"/>
    <w:rsid w:val="004A60BF"/>
    <w:rsid w:val="004A7901"/>
    <w:rsid w:val="004B1A95"/>
    <w:rsid w:val="004B57C4"/>
    <w:rsid w:val="004B5BAA"/>
    <w:rsid w:val="004B6682"/>
    <w:rsid w:val="004B76B7"/>
    <w:rsid w:val="004C4A57"/>
    <w:rsid w:val="004D2C60"/>
    <w:rsid w:val="004D4D7D"/>
    <w:rsid w:val="004E4133"/>
    <w:rsid w:val="004F1F10"/>
    <w:rsid w:val="004F24C8"/>
    <w:rsid w:val="00500846"/>
    <w:rsid w:val="00502FDE"/>
    <w:rsid w:val="00506978"/>
    <w:rsid w:val="005214AC"/>
    <w:rsid w:val="00523055"/>
    <w:rsid w:val="00523891"/>
    <w:rsid w:val="00531227"/>
    <w:rsid w:val="00540CA2"/>
    <w:rsid w:val="00544C4E"/>
    <w:rsid w:val="0055306A"/>
    <w:rsid w:val="00561A25"/>
    <w:rsid w:val="00561F19"/>
    <w:rsid w:val="005630EF"/>
    <w:rsid w:val="0056614F"/>
    <w:rsid w:val="0056737B"/>
    <w:rsid w:val="00570CF3"/>
    <w:rsid w:val="00574047"/>
    <w:rsid w:val="00574552"/>
    <w:rsid w:val="0057796C"/>
    <w:rsid w:val="005815B6"/>
    <w:rsid w:val="00587960"/>
    <w:rsid w:val="00594279"/>
    <w:rsid w:val="00595116"/>
    <w:rsid w:val="005A2758"/>
    <w:rsid w:val="005A3C6D"/>
    <w:rsid w:val="005B353A"/>
    <w:rsid w:val="005B56D1"/>
    <w:rsid w:val="005B7F82"/>
    <w:rsid w:val="005C181E"/>
    <w:rsid w:val="005E2AFE"/>
    <w:rsid w:val="005E6639"/>
    <w:rsid w:val="005F3F9A"/>
    <w:rsid w:val="005F4F23"/>
    <w:rsid w:val="005F692F"/>
    <w:rsid w:val="0060130B"/>
    <w:rsid w:val="006207F6"/>
    <w:rsid w:val="00626EBC"/>
    <w:rsid w:val="006270EF"/>
    <w:rsid w:val="00630779"/>
    <w:rsid w:val="00634417"/>
    <w:rsid w:val="00637382"/>
    <w:rsid w:val="0064220C"/>
    <w:rsid w:val="00647C1B"/>
    <w:rsid w:val="0065167D"/>
    <w:rsid w:val="00652368"/>
    <w:rsid w:val="006538BD"/>
    <w:rsid w:val="0065414F"/>
    <w:rsid w:val="006561EE"/>
    <w:rsid w:val="006566AE"/>
    <w:rsid w:val="00657DA3"/>
    <w:rsid w:val="0066079C"/>
    <w:rsid w:val="00665A84"/>
    <w:rsid w:val="0066630C"/>
    <w:rsid w:val="00670410"/>
    <w:rsid w:val="00680280"/>
    <w:rsid w:val="006809AC"/>
    <w:rsid w:val="0068126A"/>
    <w:rsid w:val="006818D1"/>
    <w:rsid w:val="006978CD"/>
    <w:rsid w:val="006A1061"/>
    <w:rsid w:val="006B1018"/>
    <w:rsid w:val="006B4080"/>
    <w:rsid w:val="006B648D"/>
    <w:rsid w:val="006B730F"/>
    <w:rsid w:val="006C3A83"/>
    <w:rsid w:val="006C53CB"/>
    <w:rsid w:val="006C57AF"/>
    <w:rsid w:val="006D2375"/>
    <w:rsid w:val="006E2917"/>
    <w:rsid w:val="006E58A5"/>
    <w:rsid w:val="006F1AC3"/>
    <w:rsid w:val="006F1C12"/>
    <w:rsid w:val="006F57E4"/>
    <w:rsid w:val="00700F64"/>
    <w:rsid w:val="00702B16"/>
    <w:rsid w:val="0070367F"/>
    <w:rsid w:val="007054D0"/>
    <w:rsid w:val="00706D4F"/>
    <w:rsid w:val="007114C2"/>
    <w:rsid w:val="00715A59"/>
    <w:rsid w:val="00716BC5"/>
    <w:rsid w:val="0072159A"/>
    <w:rsid w:val="00723FE6"/>
    <w:rsid w:val="00725229"/>
    <w:rsid w:val="00736F19"/>
    <w:rsid w:val="007458D1"/>
    <w:rsid w:val="0075377D"/>
    <w:rsid w:val="0075706C"/>
    <w:rsid w:val="00761AC8"/>
    <w:rsid w:val="0076572D"/>
    <w:rsid w:val="00766BBE"/>
    <w:rsid w:val="00771113"/>
    <w:rsid w:val="00771DA4"/>
    <w:rsid w:val="00772CD3"/>
    <w:rsid w:val="0077388B"/>
    <w:rsid w:val="00774836"/>
    <w:rsid w:val="00781B75"/>
    <w:rsid w:val="00785D02"/>
    <w:rsid w:val="007B1C0D"/>
    <w:rsid w:val="007B2975"/>
    <w:rsid w:val="007B7FFA"/>
    <w:rsid w:val="007C40DC"/>
    <w:rsid w:val="007D0061"/>
    <w:rsid w:val="007D18F6"/>
    <w:rsid w:val="007D6098"/>
    <w:rsid w:val="007E218F"/>
    <w:rsid w:val="007E3239"/>
    <w:rsid w:val="007F4365"/>
    <w:rsid w:val="00801350"/>
    <w:rsid w:val="0080175E"/>
    <w:rsid w:val="00810D86"/>
    <w:rsid w:val="00811880"/>
    <w:rsid w:val="00811943"/>
    <w:rsid w:val="00822B62"/>
    <w:rsid w:val="0082305A"/>
    <w:rsid w:val="0082422B"/>
    <w:rsid w:val="008348DE"/>
    <w:rsid w:val="008365B2"/>
    <w:rsid w:val="008421F9"/>
    <w:rsid w:val="00856A2D"/>
    <w:rsid w:val="00856FC3"/>
    <w:rsid w:val="0086117B"/>
    <w:rsid w:val="00875844"/>
    <w:rsid w:val="00877F82"/>
    <w:rsid w:val="00884AB9"/>
    <w:rsid w:val="00887D67"/>
    <w:rsid w:val="0089059D"/>
    <w:rsid w:val="00896148"/>
    <w:rsid w:val="008A1575"/>
    <w:rsid w:val="008A43EA"/>
    <w:rsid w:val="008B0042"/>
    <w:rsid w:val="008B0456"/>
    <w:rsid w:val="008B55C1"/>
    <w:rsid w:val="008B5C7F"/>
    <w:rsid w:val="008B6F44"/>
    <w:rsid w:val="008D3D83"/>
    <w:rsid w:val="008D4098"/>
    <w:rsid w:val="008E4E4E"/>
    <w:rsid w:val="008E5C5A"/>
    <w:rsid w:val="008E6B74"/>
    <w:rsid w:val="008E6BE8"/>
    <w:rsid w:val="00913C5B"/>
    <w:rsid w:val="00916D08"/>
    <w:rsid w:val="00920951"/>
    <w:rsid w:val="00925873"/>
    <w:rsid w:val="009260F3"/>
    <w:rsid w:val="00926BDC"/>
    <w:rsid w:val="009375D6"/>
    <w:rsid w:val="00937940"/>
    <w:rsid w:val="009425F2"/>
    <w:rsid w:val="009501AB"/>
    <w:rsid w:val="00955BE4"/>
    <w:rsid w:val="00965607"/>
    <w:rsid w:val="00971632"/>
    <w:rsid w:val="009727A0"/>
    <w:rsid w:val="00983E25"/>
    <w:rsid w:val="00986777"/>
    <w:rsid w:val="009903E1"/>
    <w:rsid w:val="0099155A"/>
    <w:rsid w:val="00993448"/>
    <w:rsid w:val="00993FBA"/>
    <w:rsid w:val="00996A07"/>
    <w:rsid w:val="009A265B"/>
    <w:rsid w:val="009A6A15"/>
    <w:rsid w:val="009B26B8"/>
    <w:rsid w:val="009B5C68"/>
    <w:rsid w:val="009C0649"/>
    <w:rsid w:val="009C2EE9"/>
    <w:rsid w:val="009C34C0"/>
    <w:rsid w:val="009D2667"/>
    <w:rsid w:val="009E2B28"/>
    <w:rsid w:val="009E2EEF"/>
    <w:rsid w:val="009E6123"/>
    <w:rsid w:val="009F1A42"/>
    <w:rsid w:val="009F4B1D"/>
    <w:rsid w:val="00A01FEC"/>
    <w:rsid w:val="00A02006"/>
    <w:rsid w:val="00A02AFE"/>
    <w:rsid w:val="00A0689F"/>
    <w:rsid w:val="00A20D40"/>
    <w:rsid w:val="00A2498E"/>
    <w:rsid w:val="00A3205D"/>
    <w:rsid w:val="00A325B4"/>
    <w:rsid w:val="00A4107A"/>
    <w:rsid w:val="00A43BB1"/>
    <w:rsid w:val="00A51B34"/>
    <w:rsid w:val="00A82ED7"/>
    <w:rsid w:val="00A84539"/>
    <w:rsid w:val="00A90FC1"/>
    <w:rsid w:val="00A92802"/>
    <w:rsid w:val="00A96187"/>
    <w:rsid w:val="00A962F2"/>
    <w:rsid w:val="00AA3B1C"/>
    <w:rsid w:val="00AB1E89"/>
    <w:rsid w:val="00AB36A8"/>
    <w:rsid w:val="00AB3F80"/>
    <w:rsid w:val="00AB7075"/>
    <w:rsid w:val="00AD02AB"/>
    <w:rsid w:val="00AD7339"/>
    <w:rsid w:val="00AE3C8C"/>
    <w:rsid w:val="00AE50EA"/>
    <w:rsid w:val="00B04EB0"/>
    <w:rsid w:val="00B05CEE"/>
    <w:rsid w:val="00B12647"/>
    <w:rsid w:val="00B16641"/>
    <w:rsid w:val="00B2268B"/>
    <w:rsid w:val="00B229DB"/>
    <w:rsid w:val="00B22EBC"/>
    <w:rsid w:val="00B330EC"/>
    <w:rsid w:val="00B36C5D"/>
    <w:rsid w:val="00B43DC6"/>
    <w:rsid w:val="00B47444"/>
    <w:rsid w:val="00B623DC"/>
    <w:rsid w:val="00B67AEA"/>
    <w:rsid w:val="00B71370"/>
    <w:rsid w:val="00B81B3A"/>
    <w:rsid w:val="00B8433B"/>
    <w:rsid w:val="00B862D8"/>
    <w:rsid w:val="00B900C0"/>
    <w:rsid w:val="00B910A8"/>
    <w:rsid w:val="00B96415"/>
    <w:rsid w:val="00BA0475"/>
    <w:rsid w:val="00BA7C4A"/>
    <w:rsid w:val="00BB3A07"/>
    <w:rsid w:val="00BB70EC"/>
    <w:rsid w:val="00BC2254"/>
    <w:rsid w:val="00BC568C"/>
    <w:rsid w:val="00BD70E9"/>
    <w:rsid w:val="00BE2D19"/>
    <w:rsid w:val="00BE5848"/>
    <w:rsid w:val="00BE7402"/>
    <w:rsid w:val="00BE7FD0"/>
    <w:rsid w:val="00BF2D59"/>
    <w:rsid w:val="00C00990"/>
    <w:rsid w:val="00C01B8D"/>
    <w:rsid w:val="00C04DF0"/>
    <w:rsid w:val="00C04ECB"/>
    <w:rsid w:val="00C10FF0"/>
    <w:rsid w:val="00C1223B"/>
    <w:rsid w:val="00C35E5B"/>
    <w:rsid w:val="00C51DF4"/>
    <w:rsid w:val="00C61439"/>
    <w:rsid w:val="00C61E6D"/>
    <w:rsid w:val="00C65E86"/>
    <w:rsid w:val="00C71C7F"/>
    <w:rsid w:val="00C73079"/>
    <w:rsid w:val="00C74933"/>
    <w:rsid w:val="00C771E2"/>
    <w:rsid w:val="00C80DEF"/>
    <w:rsid w:val="00C81B3E"/>
    <w:rsid w:val="00C81F7E"/>
    <w:rsid w:val="00C869B2"/>
    <w:rsid w:val="00C86A5C"/>
    <w:rsid w:val="00C94B29"/>
    <w:rsid w:val="00CA74FA"/>
    <w:rsid w:val="00CA76BB"/>
    <w:rsid w:val="00CB08E1"/>
    <w:rsid w:val="00CB303D"/>
    <w:rsid w:val="00CB7EAA"/>
    <w:rsid w:val="00CC0730"/>
    <w:rsid w:val="00CD3083"/>
    <w:rsid w:val="00CD441D"/>
    <w:rsid w:val="00CE0FA8"/>
    <w:rsid w:val="00D06391"/>
    <w:rsid w:val="00D10757"/>
    <w:rsid w:val="00D10EF7"/>
    <w:rsid w:val="00D13BE2"/>
    <w:rsid w:val="00D1495A"/>
    <w:rsid w:val="00D14B53"/>
    <w:rsid w:val="00D215CE"/>
    <w:rsid w:val="00D219B7"/>
    <w:rsid w:val="00D2220A"/>
    <w:rsid w:val="00D223F8"/>
    <w:rsid w:val="00D22C96"/>
    <w:rsid w:val="00D2489F"/>
    <w:rsid w:val="00D33F05"/>
    <w:rsid w:val="00D349D7"/>
    <w:rsid w:val="00D34E2C"/>
    <w:rsid w:val="00D37B04"/>
    <w:rsid w:val="00D434EA"/>
    <w:rsid w:val="00D44A9F"/>
    <w:rsid w:val="00D54A4B"/>
    <w:rsid w:val="00D55615"/>
    <w:rsid w:val="00D56E17"/>
    <w:rsid w:val="00D647FE"/>
    <w:rsid w:val="00D65673"/>
    <w:rsid w:val="00D71B45"/>
    <w:rsid w:val="00D72FDD"/>
    <w:rsid w:val="00D826BE"/>
    <w:rsid w:val="00D83D60"/>
    <w:rsid w:val="00D95CF0"/>
    <w:rsid w:val="00D96289"/>
    <w:rsid w:val="00DB4A1C"/>
    <w:rsid w:val="00DB5FDE"/>
    <w:rsid w:val="00DC05AB"/>
    <w:rsid w:val="00DC1347"/>
    <w:rsid w:val="00DC2F5B"/>
    <w:rsid w:val="00DC46CA"/>
    <w:rsid w:val="00DC6D87"/>
    <w:rsid w:val="00DD00A5"/>
    <w:rsid w:val="00DD331A"/>
    <w:rsid w:val="00DD49A9"/>
    <w:rsid w:val="00DD49F5"/>
    <w:rsid w:val="00DE07AA"/>
    <w:rsid w:val="00DF22A0"/>
    <w:rsid w:val="00E05352"/>
    <w:rsid w:val="00E05C29"/>
    <w:rsid w:val="00E05DCA"/>
    <w:rsid w:val="00E1126C"/>
    <w:rsid w:val="00E1280B"/>
    <w:rsid w:val="00E13F2A"/>
    <w:rsid w:val="00E1551F"/>
    <w:rsid w:val="00E212E5"/>
    <w:rsid w:val="00E25C0B"/>
    <w:rsid w:val="00E274A1"/>
    <w:rsid w:val="00E30D21"/>
    <w:rsid w:val="00E369F3"/>
    <w:rsid w:val="00E400B7"/>
    <w:rsid w:val="00E42787"/>
    <w:rsid w:val="00E47A2A"/>
    <w:rsid w:val="00E529F1"/>
    <w:rsid w:val="00E557F7"/>
    <w:rsid w:val="00E61CFD"/>
    <w:rsid w:val="00E704C2"/>
    <w:rsid w:val="00E74D42"/>
    <w:rsid w:val="00E805F5"/>
    <w:rsid w:val="00E847BA"/>
    <w:rsid w:val="00EA0042"/>
    <w:rsid w:val="00EB0443"/>
    <w:rsid w:val="00EB6831"/>
    <w:rsid w:val="00EB7287"/>
    <w:rsid w:val="00EC4A20"/>
    <w:rsid w:val="00ED4DCC"/>
    <w:rsid w:val="00EE21CC"/>
    <w:rsid w:val="00EE2709"/>
    <w:rsid w:val="00EE2FC0"/>
    <w:rsid w:val="00EE3BB7"/>
    <w:rsid w:val="00EE3C66"/>
    <w:rsid w:val="00EE541B"/>
    <w:rsid w:val="00EE6636"/>
    <w:rsid w:val="00EF0B97"/>
    <w:rsid w:val="00EF7675"/>
    <w:rsid w:val="00F11F6F"/>
    <w:rsid w:val="00F125AA"/>
    <w:rsid w:val="00F14683"/>
    <w:rsid w:val="00F17072"/>
    <w:rsid w:val="00F21173"/>
    <w:rsid w:val="00F24DF3"/>
    <w:rsid w:val="00F310BD"/>
    <w:rsid w:val="00F376D6"/>
    <w:rsid w:val="00F44EBD"/>
    <w:rsid w:val="00F4784C"/>
    <w:rsid w:val="00F47A25"/>
    <w:rsid w:val="00F571A2"/>
    <w:rsid w:val="00F5753A"/>
    <w:rsid w:val="00F81C9E"/>
    <w:rsid w:val="00F82403"/>
    <w:rsid w:val="00F85DC5"/>
    <w:rsid w:val="00F8629A"/>
    <w:rsid w:val="00F869E0"/>
    <w:rsid w:val="00F86FF2"/>
    <w:rsid w:val="00FA4116"/>
    <w:rsid w:val="00FA41CD"/>
    <w:rsid w:val="00FA4CBF"/>
    <w:rsid w:val="00FB6924"/>
    <w:rsid w:val="00FC13E5"/>
    <w:rsid w:val="00FC69F4"/>
    <w:rsid w:val="00FC7DEA"/>
    <w:rsid w:val="00FD1B02"/>
    <w:rsid w:val="00FD3B9E"/>
    <w:rsid w:val="00FE7237"/>
    <w:rsid w:val="00FF00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2B16"/>
  </w:style>
  <w:style w:type="paragraph" w:styleId="1">
    <w:name w:val="heading 1"/>
    <w:basedOn w:val="a"/>
    <w:next w:val="a"/>
    <w:link w:val="10"/>
    <w:uiPriority w:val="9"/>
    <w:qFormat/>
    <w:rsid w:val="005815B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81B3A"/>
    <w:pPr>
      <w:ind w:left="720"/>
      <w:contextualSpacing/>
    </w:pPr>
  </w:style>
  <w:style w:type="character" w:customStyle="1" w:styleId="10">
    <w:name w:val="Заголовок 1 Знак"/>
    <w:basedOn w:val="a0"/>
    <w:link w:val="1"/>
    <w:uiPriority w:val="9"/>
    <w:rsid w:val="005815B6"/>
    <w:rPr>
      <w:rFonts w:asciiTheme="majorHAnsi" w:eastAsiaTheme="majorEastAsia" w:hAnsiTheme="majorHAnsi" w:cstheme="majorBidi"/>
      <w:color w:val="2E74B5" w:themeColor="accent1" w:themeShade="BF"/>
      <w:sz w:val="32"/>
      <w:szCs w:val="32"/>
    </w:rPr>
  </w:style>
  <w:style w:type="paragraph" w:styleId="a4">
    <w:name w:val="header"/>
    <w:basedOn w:val="a"/>
    <w:link w:val="a5"/>
    <w:uiPriority w:val="99"/>
    <w:unhideWhenUsed/>
    <w:rsid w:val="006B1018"/>
    <w:pPr>
      <w:tabs>
        <w:tab w:val="center" w:pos="4680"/>
        <w:tab w:val="right" w:pos="9360"/>
      </w:tabs>
      <w:spacing w:after="0" w:line="240" w:lineRule="auto"/>
    </w:pPr>
  </w:style>
  <w:style w:type="character" w:customStyle="1" w:styleId="a5">
    <w:name w:val="Верхний колонтитул Знак"/>
    <w:basedOn w:val="a0"/>
    <w:link w:val="a4"/>
    <w:uiPriority w:val="99"/>
    <w:rsid w:val="006B1018"/>
  </w:style>
  <w:style w:type="paragraph" w:styleId="a6">
    <w:name w:val="footer"/>
    <w:basedOn w:val="a"/>
    <w:link w:val="a7"/>
    <w:uiPriority w:val="99"/>
    <w:unhideWhenUsed/>
    <w:rsid w:val="006B1018"/>
    <w:pPr>
      <w:tabs>
        <w:tab w:val="center" w:pos="4680"/>
        <w:tab w:val="right" w:pos="9360"/>
      </w:tabs>
      <w:spacing w:after="0" w:line="240" w:lineRule="auto"/>
    </w:pPr>
  </w:style>
  <w:style w:type="character" w:customStyle="1" w:styleId="a7">
    <w:name w:val="Нижний колонтитул Знак"/>
    <w:basedOn w:val="a0"/>
    <w:link w:val="a6"/>
    <w:uiPriority w:val="99"/>
    <w:rsid w:val="006B1018"/>
  </w:style>
  <w:style w:type="character" w:styleId="a8">
    <w:name w:val="Hyperlink"/>
    <w:basedOn w:val="a0"/>
    <w:uiPriority w:val="99"/>
    <w:unhideWhenUsed/>
    <w:rsid w:val="001A5B9E"/>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americanbar.org/content/dam/aba/administrative/human_rights/communities-under-pressure-albania-june-2019.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4329</Words>
  <Characters>24677</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28949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2019-07-01T07:52:00Z</dcterms:created>
  <dcterms:modified xsi:type="dcterms:W3CDTF">2019-07-01T08:12:00Z</dcterms:modified>
</cp:coreProperties>
</file>