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B178B8" w14:paraId="3E4478CC" w14:textId="77777777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6F707" w14:textId="77777777" w:rsidR="00446DE4" w:rsidRPr="00073966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F9252" w14:textId="40EC268E" w:rsidR="00446DE4" w:rsidRPr="00B178B8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D3845" w14:textId="37E45BD4" w:rsidR="00446DE4" w:rsidRPr="00B178B8" w:rsidRDefault="00927E57" w:rsidP="004C594B">
            <w:pPr>
              <w:jc w:val="right"/>
            </w:pPr>
            <w:r w:rsidRPr="00B178B8">
              <w:rPr>
                <w:sz w:val="40"/>
              </w:rPr>
              <w:t>A</w:t>
            </w:r>
            <w:r w:rsidR="002C4944" w:rsidRPr="00B178B8">
              <w:t>/HRC/</w:t>
            </w:r>
            <w:r w:rsidR="004C594B">
              <w:t>RES/</w:t>
            </w:r>
            <w:r w:rsidR="002C4944" w:rsidRPr="00B178B8">
              <w:t>41</w:t>
            </w:r>
            <w:r w:rsidRPr="00B178B8">
              <w:t>/</w:t>
            </w:r>
            <w:r w:rsidR="004C594B">
              <w:t>11</w:t>
            </w:r>
          </w:p>
        </w:tc>
      </w:tr>
      <w:tr w:rsidR="003107FA" w:rsidRPr="00B178B8" w14:paraId="2DA4C61F" w14:textId="77777777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3DAF9C2" w14:textId="32E622A8" w:rsidR="003107FA" w:rsidRPr="00B178B8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2AC6489" w14:textId="2146C451" w:rsidR="005C068F" w:rsidRPr="00B178B8" w:rsidRDefault="002F7960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A99CC8A" w14:textId="4EA3B2F3" w:rsidR="003107FA" w:rsidRPr="00B178B8" w:rsidRDefault="00927E57" w:rsidP="00927E57">
            <w:pPr>
              <w:spacing w:before="240" w:line="240" w:lineRule="exact"/>
            </w:pPr>
            <w:r w:rsidRPr="00B178B8">
              <w:t xml:space="preserve">Distr.: </w:t>
            </w:r>
            <w:r w:rsidR="004C594B">
              <w:t>General</w:t>
            </w:r>
          </w:p>
          <w:p w14:paraId="49488BC5" w14:textId="672E6DB7" w:rsidR="00927E57" w:rsidRPr="006D4DAC" w:rsidRDefault="004C594B" w:rsidP="00513AA3">
            <w:pPr>
              <w:spacing w:line="240" w:lineRule="exact"/>
            </w:pPr>
            <w:r>
              <w:t>1</w:t>
            </w:r>
            <w:r w:rsidR="00360EBB">
              <w:t>7</w:t>
            </w:r>
            <w:r w:rsidR="00ED4F0E" w:rsidRPr="006D4DAC">
              <w:t xml:space="preserve"> July</w:t>
            </w:r>
            <w:r w:rsidR="00267A48" w:rsidRPr="006D4DAC">
              <w:t xml:space="preserve"> 2019</w:t>
            </w:r>
          </w:p>
          <w:p w14:paraId="7F26E2E6" w14:textId="77777777" w:rsidR="00927E57" w:rsidRPr="00B178B8" w:rsidRDefault="00927E57" w:rsidP="00927E57">
            <w:pPr>
              <w:spacing w:line="240" w:lineRule="exact"/>
            </w:pPr>
          </w:p>
          <w:p w14:paraId="11DB85B2" w14:textId="77777777" w:rsidR="00927E57" w:rsidRPr="00B178B8" w:rsidRDefault="00927E57" w:rsidP="00927E57">
            <w:pPr>
              <w:spacing w:line="240" w:lineRule="exact"/>
            </w:pPr>
            <w:r w:rsidRPr="00B178B8">
              <w:t>Original: English</w:t>
            </w:r>
          </w:p>
        </w:tc>
      </w:tr>
    </w:tbl>
    <w:p w14:paraId="25515F8A" w14:textId="77777777" w:rsidR="00927E57" w:rsidRPr="00B178B8" w:rsidRDefault="00927E57" w:rsidP="00927E57">
      <w:pPr>
        <w:spacing w:before="120"/>
        <w:rPr>
          <w:b/>
          <w:sz w:val="24"/>
          <w:szCs w:val="24"/>
        </w:rPr>
      </w:pPr>
      <w:r w:rsidRPr="00B178B8">
        <w:rPr>
          <w:b/>
          <w:sz w:val="24"/>
          <w:szCs w:val="24"/>
        </w:rPr>
        <w:t>Human Rights Council</w:t>
      </w:r>
    </w:p>
    <w:p w14:paraId="3DCB0787" w14:textId="77777777" w:rsidR="00927E57" w:rsidRPr="00B178B8" w:rsidRDefault="002C4944" w:rsidP="00927E57">
      <w:pPr>
        <w:rPr>
          <w:b/>
        </w:rPr>
      </w:pPr>
      <w:r w:rsidRPr="00B178B8">
        <w:rPr>
          <w:b/>
        </w:rPr>
        <w:t>Forty-first</w:t>
      </w:r>
      <w:r w:rsidR="00927E57" w:rsidRPr="00B178B8">
        <w:rPr>
          <w:b/>
        </w:rPr>
        <w:t xml:space="preserve"> session</w:t>
      </w:r>
    </w:p>
    <w:p w14:paraId="30EC8A14" w14:textId="77777777" w:rsidR="00927E57" w:rsidRPr="00B178B8" w:rsidRDefault="00267A48" w:rsidP="00927E57">
      <w:r w:rsidRPr="00B178B8">
        <w:t>2</w:t>
      </w:r>
      <w:r w:rsidR="002C4944" w:rsidRPr="00B178B8">
        <w:t>4</w:t>
      </w:r>
      <w:r w:rsidRPr="00B178B8">
        <w:t xml:space="preserve"> </w:t>
      </w:r>
      <w:r w:rsidR="002C4944" w:rsidRPr="00B178B8">
        <w:t>June–1</w:t>
      </w:r>
      <w:r w:rsidRPr="00B178B8">
        <w:t xml:space="preserve">2 </w:t>
      </w:r>
      <w:r w:rsidR="002C4944" w:rsidRPr="00B178B8">
        <w:t>July</w:t>
      </w:r>
      <w:r w:rsidRPr="00B178B8">
        <w:t xml:space="preserve"> 2019</w:t>
      </w:r>
    </w:p>
    <w:p w14:paraId="7D79F867" w14:textId="77777777" w:rsidR="00927E57" w:rsidRPr="00B178B8" w:rsidRDefault="00927E57" w:rsidP="00927E57">
      <w:r w:rsidRPr="00B178B8">
        <w:t xml:space="preserve">Agenda item </w:t>
      </w:r>
      <w:r w:rsidR="00757754" w:rsidRPr="00B178B8">
        <w:t>3</w:t>
      </w:r>
    </w:p>
    <w:p w14:paraId="473BC029" w14:textId="5B7F2D90" w:rsidR="00927E57" w:rsidRPr="006D4DAC" w:rsidRDefault="004C594B" w:rsidP="00D25DF0">
      <w:pPr>
        <w:pStyle w:val="HChG"/>
      </w:pPr>
      <w:r>
        <w:tab/>
      </w:r>
      <w:r>
        <w:tab/>
        <w:t>R</w:t>
      </w:r>
      <w:r w:rsidR="00927E57" w:rsidRPr="006D4DAC">
        <w:t>esolution</w:t>
      </w:r>
      <w:r>
        <w:t xml:space="preserve"> adopted by the Human Rights Council </w:t>
      </w:r>
      <w:r>
        <w:br/>
        <w:t>on 11 July 2019</w:t>
      </w:r>
    </w:p>
    <w:p w14:paraId="5A47B391" w14:textId="6212C84B" w:rsidR="00927E57" w:rsidRPr="00B178B8" w:rsidRDefault="00267A48" w:rsidP="00D25DF0">
      <w:pPr>
        <w:keepNext/>
        <w:keepLines/>
        <w:spacing w:before="360" w:after="240" w:line="270" w:lineRule="exact"/>
        <w:ind w:left="1134" w:right="1134" w:hanging="850"/>
        <w:rPr>
          <w:b/>
          <w:sz w:val="24"/>
        </w:rPr>
      </w:pPr>
      <w:r w:rsidRPr="00B178B8">
        <w:rPr>
          <w:b/>
          <w:sz w:val="24"/>
        </w:rPr>
        <w:t>4</w:t>
      </w:r>
      <w:r w:rsidR="002C4944" w:rsidRPr="00B178B8">
        <w:rPr>
          <w:b/>
          <w:sz w:val="24"/>
        </w:rPr>
        <w:t>1</w:t>
      </w:r>
      <w:r w:rsidR="00927E57" w:rsidRPr="00B178B8">
        <w:rPr>
          <w:b/>
          <w:sz w:val="24"/>
        </w:rPr>
        <w:t>/</w:t>
      </w:r>
      <w:r w:rsidR="004C594B">
        <w:rPr>
          <w:b/>
          <w:sz w:val="24"/>
        </w:rPr>
        <w:t>11.</w:t>
      </w:r>
      <w:r w:rsidR="004C594B">
        <w:rPr>
          <w:b/>
          <w:sz w:val="24"/>
        </w:rPr>
        <w:tab/>
      </w:r>
      <w:r w:rsidR="00B30884" w:rsidRPr="00B178B8">
        <w:rPr>
          <w:b/>
          <w:sz w:val="24"/>
        </w:rPr>
        <w:t>New and emerging digital technologies and human rights</w:t>
      </w:r>
    </w:p>
    <w:p w14:paraId="0BC0B73E" w14:textId="77777777" w:rsidR="00927E57" w:rsidRPr="00B178B8" w:rsidRDefault="00B30884" w:rsidP="00927E57">
      <w:pPr>
        <w:spacing w:after="120"/>
        <w:ind w:left="1134" w:right="1134"/>
        <w:jc w:val="both"/>
        <w:rPr>
          <w:rFonts w:eastAsia="SimSun"/>
          <w:lang w:eastAsia="hi-IN" w:bidi="hi-IN"/>
        </w:rPr>
      </w:pPr>
      <w:r w:rsidRPr="00B178B8">
        <w:rPr>
          <w:rFonts w:eastAsia="SimSun"/>
          <w:lang w:eastAsia="ar-SA"/>
        </w:rPr>
        <w:tab/>
      </w:r>
      <w:r w:rsidR="00927E57" w:rsidRPr="00B178B8">
        <w:rPr>
          <w:rFonts w:eastAsia="SimSun"/>
          <w:lang w:eastAsia="ar-SA"/>
        </w:rPr>
        <w:tab/>
      </w:r>
      <w:r w:rsidR="00927E57" w:rsidRPr="00B178B8">
        <w:rPr>
          <w:rFonts w:eastAsia="SimSun"/>
          <w:i/>
          <w:lang w:eastAsia="hi-IN" w:bidi="hi-IN"/>
        </w:rPr>
        <w:t xml:space="preserve">The Human </w:t>
      </w:r>
      <w:r w:rsidR="00927E57" w:rsidRPr="00B178B8">
        <w:rPr>
          <w:rFonts w:eastAsia="SimSun"/>
          <w:i/>
        </w:rPr>
        <w:t>Rights</w:t>
      </w:r>
      <w:r w:rsidR="00927E57" w:rsidRPr="00B178B8">
        <w:rPr>
          <w:rFonts w:eastAsia="SimSun"/>
          <w:i/>
          <w:lang w:eastAsia="hi-IN" w:bidi="hi-IN"/>
        </w:rPr>
        <w:t xml:space="preserve"> Council</w:t>
      </w:r>
      <w:r w:rsidR="00927E57" w:rsidRPr="00B178B8">
        <w:rPr>
          <w:rFonts w:eastAsia="SimSun"/>
          <w:lang w:eastAsia="hi-IN" w:bidi="hi-IN"/>
        </w:rPr>
        <w:t>,</w:t>
      </w:r>
    </w:p>
    <w:p w14:paraId="7B4278C5" w14:textId="77777777" w:rsidR="00B30884" w:rsidRPr="001941DB" w:rsidRDefault="00B30884" w:rsidP="001B6875">
      <w:pPr>
        <w:pStyle w:val="SingleTxtG"/>
        <w:ind w:firstLine="567"/>
        <w:rPr>
          <w:rFonts w:eastAsia="SimSun"/>
          <w:lang w:eastAsia="hi-IN" w:bidi="hi-IN"/>
        </w:rPr>
      </w:pPr>
      <w:r w:rsidRPr="001941DB">
        <w:rPr>
          <w:rFonts w:eastAsia="SimSun"/>
          <w:i/>
          <w:lang w:eastAsia="hi-IN" w:bidi="hi-IN"/>
        </w:rPr>
        <w:t xml:space="preserve">Guided </w:t>
      </w:r>
      <w:r w:rsidRPr="001941DB">
        <w:rPr>
          <w:rFonts w:eastAsia="SimSun"/>
          <w:lang w:eastAsia="hi-IN" w:bidi="hi-IN"/>
        </w:rPr>
        <w:t>by the purposes and principles of the</w:t>
      </w:r>
      <w:r w:rsidR="0013768F" w:rsidRPr="001941DB">
        <w:rPr>
          <w:rFonts w:eastAsia="SimSun"/>
          <w:lang w:eastAsia="hi-IN" w:bidi="hi-IN"/>
        </w:rPr>
        <w:t xml:space="preserve"> Charter of the United Nations,</w:t>
      </w:r>
    </w:p>
    <w:p w14:paraId="4020270F" w14:textId="77777777" w:rsidR="00B30884" w:rsidRPr="001941DB" w:rsidRDefault="00B30884" w:rsidP="001B6875">
      <w:pPr>
        <w:pStyle w:val="SingleTxtG"/>
        <w:ind w:firstLine="567"/>
        <w:rPr>
          <w:rFonts w:eastAsia="SimSun"/>
          <w:lang w:eastAsia="hi-IN" w:bidi="hi-IN"/>
        </w:rPr>
      </w:pPr>
      <w:r w:rsidRPr="001941DB">
        <w:rPr>
          <w:rFonts w:eastAsia="SimSun"/>
          <w:i/>
          <w:lang w:eastAsia="hi-IN" w:bidi="hi-IN"/>
        </w:rPr>
        <w:t xml:space="preserve">Reaffirming </w:t>
      </w:r>
      <w:r w:rsidRPr="001941DB">
        <w:rPr>
          <w:rFonts w:eastAsia="SimSun"/>
          <w:lang w:eastAsia="hi-IN" w:bidi="hi-IN"/>
        </w:rPr>
        <w:t>the Universal Declaration of Human Rights and the Vienna Declaration and Programme of Action, and other relevant international human rights instruments,</w:t>
      </w:r>
    </w:p>
    <w:p w14:paraId="2C875047" w14:textId="77777777" w:rsidR="00B30884" w:rsidRPr="001941DB" w:rsidRDefault="00B30884" w:rsidP="001B6875">
      <w:pPr>
        <w:pStyle w:val="SingleTxtG"/>
        <w:ind w:firstLine="567"/>
        <w:rPr>
          <w:rFonts w:eastAsia="SimSun"/>
          <w:lang w:eastAsia="hi-IN" w:bidi="hi-IN"/>
        </w:rPr>
      </w:pPr>
      <w:r w:rsidRPr="001941DB">
        <w:rPr>
          <w:rFonts w:eastAsia="SimSun"/>
          <w:i/>
          <w:lang w:eastAsia="hi-IN" w:bidi="hi-IN"/>
        </w:rPr>
        <w:t xml:space="preserve">Recalling </w:t>
      </w:r>
      <w:r w:rsidRPr="001941DB">
        <w:rPr>
          <w:rFonts w:eastAsia="SimSun"/>
          <w:lang w:eastAsia="hi-IN" w:bidi="hi-IN"/>
        </w:rPr>
        <w:t>the universality, indivisibility, interdependence and interrelatedness of all human rights and fundamental freedoms,</w:t>
      </w:r>
      <w:bookmarkStart w:id="0" w:name="_GoBack"/>
      <w:bookmarkEnd w:id="0"/>
    </w:p>
    <w:p w14:paraId="5E1F87DC" w14:textId="68DDB5CB" w:rsidR="00B30884" w:rsidRPr="001941DB" w:rsidRDefault="00B30884" w:rsidP="00D86312">
      <w:pPr>
        <w:pStyle w:val="SingleTxtG"/>
        <w:ind w:firstLine="567"/>
        <w:rPr>
          <w:rFonts w:eastAsia="SimSun"/>
          <w:lang w:eastAsia="hi-IN" w:bidi="hi-IN"/>
        </w:rPr>
      </w:pPr>
      <w:r w:rsidRPr="001941DB">
        <w:rPr>
          <w:rFonts w:eastAsia="SimSun"/>
          <w:i/>
          <w:lang w:eastAsia="hi-IN" w:bidi="hi-IN"/>
        </w:rPr>
        <w:t>Recalling</w:t>
      </w:r>
      <w:r w:rsidR="00D86312" w:rsidRPr="001941DB">
        <w:rPr>
          <w:rFonts w:eastAsia="SimSun"/>
          <w:i/>
          <w:lang w:eastAsia="hi-IN" w:bidi="hi-IN"/>
        </w:rPr>
        <w:t xml:space="preserve"> also</w:t>
      </w:r>
      <w:r w:rsidRPr="001941DB">
        <w:rPr>
          <w:rFonts w:eastAsia="SimSun"/>
          <w:i/>
          <w:lang w:eastAsia="hi-IN" w:bidi="hi-IN"/>
        </w:rPr>
        <w:t xml:space="preserve"> </w:t>
      </w:r>
      <w:r w:rsidRPr="001941DB">
        <w:rPr>
          <w:rFonts w:eastAsia="SimSun"/>
          <w:lang w:eastAsia="hi-IN" w:bidi="hi-IN"/>
        </w:rPr>
        <w:t>all relevant resolutions of the General Assembly and the Human Rights Council, the most recent of which are Assembly resolution 73/17</w:t>
      </w:r>
      <w:r w:rsidRPr="001941DB">
        <w:rPr>
          <w:rFonts w:eastAsia="SimSun"/>
          <w:b/>
          <w:lang w:eastAsia="hi-IN" w:bidi="hi-IN"/>
        </w:rPr>
        <w:t xml:space="preserve"> </w:t>
      </w:r>
      <w:r w:rsidRPr="001941DB">
        <w:rPr>
          <w:rFonts w:eastAsia="SimSun"/>
          <w:lang w:eastAsia="hi-IN" w:bidi="hi-IN"/>
        </w:rPr>
        <w:t>of 26 November 2018 on the impact of rapid technological change on the achievement of the Sustainable Development Goals and targets, Assembly resolution 73/179 of 17 December 2018 and</w:t>
      </w:r>
      <w:r w:rsidRPr="001941DB">
        <w:rPr>
          <w:rFonts w:eastAsia="SimSun"/>
          <w:b/>
          <w:lang w:eastAsia="hi-IN" w:bidi="hi-IN"/>
        </w:rPr>
        <w:t xml:space="preserve"> </w:t>
      </w:r>
      <w:r w:rsidRPr="001941DB">
        <w:rPr>
          <w:rFonts w:eastAsia="SimSun"/>
          <w:lang w:eastAsia="hi-IN" w:bidi="hi-IN"/>
        </w:rPr>
        <w:t>Council resolution</w:t>
      </w:r>
      <w:r w:rsidRPr="001941DB">
        <w:rPr>
          <w:rFonts w:eastAsia="SimSun"/>
          <w:b/>
          <w:lang w:eastAsia="hi-IN" w:bidi="hi-IN"/>
        </w:rPr>
        <w:t xml:space="preserve"> </w:t>
      </w:r>
      <w:r w:rsidRPr="001941DB">
        <w:rPr>
          <w:rFonts w:eastAsia="SimSun"/>
          <w:lang w:eastAsia="hi-IN" w:bidi="hi-IN"/>
        </w:rPr>
        <w:t>37/2 of 22 March 2018 on the right to privacy in the digital age, Assembly resolution 73/218 of 20 December 2018 on the information and communications technologies for sustainable development, and</w:t>
      </w:r>
      <w:r w:rsidR="004B4639">
        <w:rPr>
          <w:rFonts w:eastAsia="SimSun"/>
          <w:lang w:eastAsia="hi-IN" w:bidi="hi-IN"/>
        </w:rPr>
        <w:t xml:space="preserve"> Council</w:t>
      </w:r>
      <w:r w:rsidRPr="001941DB">
        <w:rPr>
          <w:rFonts w:eastAsia="SimSun"/>
          <w:lang w:eastAsia="hi-IN" w:bidi="hi-IN"/>
        </w:rPr>
        <w:t xml:space="preserve"> resolution 38/7 of 5 July 2018 on the promotion, protection and enjoyment of human rights on the Internet,</w:t>
      </w:r>
    </w:p>
    <w:p w14:paraId="7AABFB7A" w14:textId="50B5A46A" w:rsidR="00B30884" w:rsidRPr="001941DB" w:rsidRDefault="00B30884" w:rsidP="00106F36">
      <w:pPr>
        <w:pStyle w:val="SingleTxtG"/>
        <w:ind w:firstLine="567"/>
        <w:rPr>
          <w:rFonts w:eastAsia="SimSun"/>
          <w:u w:val="single"/>
          <w:lang w:eastAsia="hi-IN" w:bidi="hi-IN"/>
        </w:rPr>
      </w:pPr>
      <w:r w:rsidRPr="001941DB">
        <w:rPr>
          <w:rFonts w:eastAsia="SimSun"/>
          <w:i/>
          <w:lang w:eastAsia="hi-IN" w:bidi="hi-IN"/>
        </w:rPr>
        <w:t xml:space="preserve">Taking note </w:t>
      </w:r>
      <w:r w:rsidRPr="001941DB">
        <w:rPr>
          <w:rFonts w:eastAsia="SimSun"/>
          <w:lang w:eastAsia="hi-IN" w:bidi="hi-IN"/>
        </w:rPr>
        <w:t xml:space="preserve">of the Secretary-General’s </w:t>
      </w:r>
      <w:r w:rsidR="00D86312" w:rsidRPr="001941DB">
        <w:rPr>
          <w:rFonts w:eastAsia="SimSun"/>
          <w:lang w:eastAsia="hi-IN" w:bidi="hi-IN"/>
        </w:rPr>
        <w:t>s</w:t>
      </w:r>
      <w:r w:rsidRPr="001941DB">
        <w:rPr>
          <w:rFonts w:eastAsia="SimSun"/>
          <w:lang w:eastAsia="hi-IN" w:bidi="hi-IN"/>
        </w:rPr>
        <w:t xml:space="preserve">trategy on </w:t>
      </w:r>
      <w:r w:rsidR="00D86312" w:rsidRPr="001941DB">
        <w:rPr>
          <w:rFonts w:eastAsia="SimSun"/>
          <w:lang w:eastAsia="hi-IN" w:bidi="hi-IN"/>
        </w:rPr>
        <w:t>n</w:t>
      </w:r>
      <w:r w:rsidRPr="001941DB">
        <w:rPr>
          <w:rFonts w:eastAsia="SimSun"/>
          <w:lang w:eastAsia="hi-IN" w:bidi="hi-IN"/>
        </w:rPr>
        <w:t xml:space="preserve">ew </w:t>
      </w:r>
      <w:r w:rsidR="00D86312" w:rsidRPr="001941DB">
        <w:rPr>
          <w:rFonts w:eastAsia="SimSun"/>
          <w:lang w:eastAsia="hi-IN" w:bidi="hi-IN"/>
        </w:rPr>
        <w:t>t</w:t>
      </w:r>
      <w:r w:rsidRPr="001941DB">
        <w:rPr>
          <w:rFonts w:eastAsia="SimSun"/>
          <w:lang w:eastAsia="hi-IN" w:bidi="hi-IN"/>
        </w:rPr>
        <w:t xml:space="preserve">echnologies, including the work of the High-level Panel on Digital Cooperation and the </w:t>
      </w:r>
      <w:r w:rsidR="00106F36" w:rsidRPr="001941DB">
        <w:rPr>
          <w:rFonts w:eastAsia="SimSun"/>
          <w:lang w:eastAsia="hi-IN" w:bidi="hi-IN"/>
        </w:rPr>
        <w:t>r</w:t>
      </w:r>
      <w:r w:rsidRPr="001941DB">
        <w:rPr>
          <w:rFonts w:eastAsia="SimSun"/>
          <w:lang w:eastAsia="hi-IN" w:bidi="hi-IN"/>
        </w:rPr>
        <w:t xml:space="preserve">eport </w:t>
      </w:r>
      <w:r w:rsidR="00106F36" w:rsidRPr="001941DB">
        <w:rPr>
          <w:rFonts w:eastAsia="SimSun"/>
          <w:lang w:eastAsia="hi-IN" w:bidi="hi-IN"/>
        </w:rPr>
        <w:t xml:space="preserve">submitted by </w:t>
      </w:r>
      <w:r w:rsidRPr="001941DB">
        <w:rPr>
          <w:rFonts w:eastAsia="SimSun"/>
          <w:lang w:eastAsia="hi-IN" w:bidi="hi-IN"/>
        </w:rPr>
        <w:t>the Panel to the Secretary-General on 10 June 2019,</w:t>
      </w:r>
    </w:p>
    <w:p w14:paraId="32DB817D" w14:textId="77777777" w:rsidR="00B30884" w:rsidRPr="001941DB" w:rsidRDefault="001B6875" w:rsidP="001B6875">
      <w:pPr>
        <w:pStyle w:val="SingleTxtG"/>
        <w:rPr>
          <w:rFonts w:eastAsia="SimSun"/>
          <w:lang w:eastAsia="hi-IN" w:bidi="hi-IN"/>
        </w:rPr>
      </w:pPr>
      <w:r w:rsidRPr="001941DB">
        <w:rPr>
          <w:rFonts w:eastAsia="SimSun"/>
          <w:lang w:eastAsia="hi-IN" w:bidi="hi-IN"/>
        </w:rPr>
        <w:tab/>
      </w:r>
      <w:r w:rsidRPr="001941DB">
        <w:rPr>
          <w:rFonts w:eastAsia="SimSun"/>
          <w:lang w:eastAsia="hi-IN" w:bidi="hi-IN"/>
        </w:rPr>
        <w:tab/>
      </w:r>
      <w:r w:rsidR="00B30884" w:rsidRPr="001941DB">
        <w:rPr>
          <w:rFonts w:eastAsia="SimSun"/>
          <w:i/>
          <w:lang w:eastAsia="hi-IN" w:bidi="hi-IN"/>
        </w:rPr>
        <w:t>Recalling</w:t>
      </w:r>
      <w:r w:rsidR="00B30884" w:rsidRPr="001941DB">
        <w:rPr>
          <w:rFonts w:eastAsia="SimSun"/>
          <w:lang w:eastAsia="hi-IN" w:bidi="hi-IN"/>
        </w:rPr>
        <w:t xml:space="preserve"> the Guiding Principles on Business and Human Rights, as endorsed by the Human Rights Council in its resolution 17/4 of 16 June 2011,</w:t>
      </w:r>
    </w:p>
    <w:p w14:paraId="2A037027" w14:textId="3E097DDB" w:rsidR="00B30884" w:rsidRPr="001941DB" w:rsidRDefault="00106F36" w:rsidP="00106F36">
      <w:pPr>
        <w:pStyle w:val="SingleTxtG"/>
        <w:ind w:firstLine="567"/>
        <w:rPr>
          <w:rFonts w:eastAsia="SimSun"/>
          <w:lang w:eastAsia="hi-IN" w:bidi="hi-IN"/>
        </w:rPr>
      </w:pPr>
      <w:r w:rsidRPr="001941DB">
        <w:rPr>
          <w:rFonts w:eastAsia="SimSun"/>
          <w:i/>
          <w:lang w:eastAsia="hi-IN" w:bidi="hi-IN"/>
        </w:rPr>
        <w:t>N</w:t>
      </w:r>
      <w:r w:rsidR="00B30884" w:rsidRPr="001941DB">
        <w:rPr>
          <w:rFonts w:eastAsia="SimSun"/>
          <w:i/>
          <w:lang w:eastAsia="hi-IN" w:bidi="hi-IN"/>
        </w:rPr>
        <w:t>ot</w:t>
      </w:r>
      <w:r w:rsidRPr="001941DB">
        <w:rPr>
          <w:rFonts w:eastAsia="SimSun"/>
          <w:i/>
          <w:lang w:eastAsia="hi-IN" w:bidi="hi-IN"/>
        </w:rPr>
        <w:t>ing</w:t>
      </w:r>
      <w:r w:rsidR="00B30884" w:rsidRPr="001941DB">
        <w:rPr>
          <w:rFonts w:eastAsia="SimSun"/>
          <w:i/>
          <w:lang w:eastAsia="hi-IN" w:bidi="hi-IN"/>
        </w:rPr>
        <w:t xml:space="preserve"> with appreciation </w:t>
      </w:r>
      <w:r w:rsidR="00B30884" w:rsidRPr="001941DB">
        <w:rPr>
          <w:rFonts w:eastAsia="SimSun"/>
          <w:lang w:eastAsia="hi-IN" w:bidi="hi-IN"/>
        </w:rPr>
        <w:t xml:space="preserve">the work done by the Advisory Committee on the issues of digital transformation, new </w:t>
      </w:r>
      <w:r w:rsidR="0013768F" w:rsidRPr="001941DB">
        <w:rPr>
          <w:rFonts w:eastAsia="SimSun"/>
          <w:lang w:eastAsia="hi-IN" w:bidi="hi-IN"/>
        </w:rPr>
        <w:t>technologies and human rights,</w:t>
      </w:r>
    </w:p>
    <w:p w14:paraId="60F2568B" w14:textId="0D2E0BDC" w:rsidR="00B30884" w:rsidRPr="001941DB" w:rsidRDefault="00B30884" w:rsidP="00106F36">
      <w:pPr>
        <w:pStyle w:val="SingleTxtG"/>
        <w:ind w:firstLine="567"/>
        <w:rPr>
          <w:rFonts w:eastAsia="SimSun"/>
          <w:lang w:eastAsia="hi-IN" w:bidi="hi-IN"/>
        </w:rPr>
      </w:pPr>
      <w:r w:rsidRPr="001941DB">
        <w:rPr>
          <w:rFonts w:eastAsia="SimSun"/>
          <w:i/>
          <w:lang w:eastAsia="hi-IN" w:bidi="hi-IN"/>
        </w:rPr>
        <w:t xml:space="preserve">Recognizing </w:t>
      </w:r>
      <w:r w:rsidRPr="001941DB">
        <w:rPr>
          <w:rFonts w:eastAsia="SimSun"/>
          <w:lang w:eastAsia="hi-IN" w:bidi="hi-IN"/>
        </w:rPr>
        <w:t xml:space="preserve">that digital technologies have the potential to facilitate efforts to accelerate human progress, </w:t>
      </w:r>
      <w:r w:rsidR="00106F36" w:rsidRPr="001941DB">
        <w:rPr>
          <w:rFonts w:eastAsia="SimSun"/>
          <w:lang w:eastAsia="hi-IN" w:bidi="hi-IN"/>
        </w:rPr>
        <w:t xml:space="preserve">to </w:t>
      </w:r>
      <w:r w:rsidRPr="001941DB">
        <w:rPr>
          <w:rFonts w:eastAsia="SimSun"/>
          <w:lang w:eastAsia="hi-IN" w:bidi="hi-IN"/>
        </w:rPr>
        <w:t xml:space="preserve">promote and protect human rights and fundamental freedoms, </w:t>
      </w:r>
      <w:r w:rsidR="00106F36" w:rsidRPr="001941DB">
        <w:rPr>
          <w:rFonts w:eastAsia="SimSun"/>
          <w:lang w:eastAsia="hi-IN" w:bidi="hi-IN"/>
        </w:rPr>
        <w:t xml:space="preserve">to </w:t>
      </w:r>
      <w:r w:rsidRPr="001941DB">
        <w:rPr>
          <w:rFonts w:eastAsia="SimSun"/>
          <w:lang w:eastAsia="hi-IN" w:bidi="hi-IN"/>
        </w:rPr>
        <w:t xml:space="preserve">bridge digital divides, </w:t>
      </w:r>
      <w:r w:rsidR="00106F36" w:rsidRPr="001941DB">
        <w:rPr>
          <w:rFonts w:eastAsia="SimSun"/>
          <w:lang w:eastAsia="hi-IN" w:bidi="hi-IN"/>
        </w:rPr>
        <w:t xml:space="preserve">to </w:t>
      </w:r>
      <w:r w:rsidRPr="001941DB">
        <w:rPr>
          <w:rFonts w:eastAsia="SimSun"/>
          <w:lang w:eastAsia="hi-IN" w:bidi="hi-IN"/>
        </w:rPr>
        <w:t xml:space="preserve">support, inter alia, the enjoyment of the rights of persons with disabilities, the advancement of gender equality and the empowerment of all women and girls, and </w:t>
      </w:r>
      <w:r w:rsidR="00106F36" w:rsidRPr="001941DB">
        <w:rPr>
          <w:rFonts w:eastAsia="SimSun"/>
          <w:lang w:eastAsia="hi-IN" w:bidi="hi-IN"/>
        </w:rPr>
        <w:t xml:space="preserve">to </w:t>
      </w:r>
      <w:r w:rsidRPr="001941DB">
        <w:rPr>
          <w:rFonts w:eastAsia="SimSun"/>
          <w:lang w:eastAsia="hi-IN" w:bidi="hi-IN"/>
        </w:rPr>
        <w:t>ensure that no one is left behind in the achievement of the Sustainable Development Goals,</w:t>
      </w:r>
    </w:p>
    <w:p w14:paraId="4BEEEC2F" w14:textId="4BE8DA09" w:rsidR="00B30884" w:rsidRPr="001941DB" w:rsidRDefault="00B30884">
      <w:pPr>
        <w:pStyle w:val="SingleTxtG"/>
        <w:ind w:firstLine="567"/>
        <w:rPr>
          <w:rFonts w:eastAsia="SimSun"/>
          <w:lang w:eastAsia="hi-IN" w:bidi="hi-IN"/>
        </w:rPr>
      </w:pPr>
      <w:r w:rsidRPr="001941DB">
        <w:rPr>
          <w:rFonts w:eastAsia="SimSun"/>
          <w:i/>
          <w:lang w:eastAsia="hi-IN" w:bidi="hi-IN"/>
        </w:rPr>
        <w:t xml:space="preserve">Mindful </w:t>
      </w:r>
      <w:r w:rsidRPr="001941DB">
        <w:rPr>
          <w:rFonts w:eastAsia="SimSun"/>
          <w:lang w:eastAsia="hi-IN" w:bidi="hi-IN"/>
        </w:rPr>
        <w:t>that the</w:t>
      </w:r>
      <w:r w:rsidR="006506C3">
        <w:rPr>
          <w:rFonts w:eastAsia="SimSun"/>
          <w:lang w:eastAsia="hi-IN" w:bidi="hi-IN"/>
        </w:rPr>
        <w:t xml:space="preserve"> possible</w:t>
      </w:r>
      <w:r w:rsidRPr="001941DB">
        <w:rPr>
          <w:rFonts w:eastAsia="SimSun"/>
          <w:lang w:eastAsia="hi-IN" w:bidi="hi-IN"/>
        </w:rPr>
        <w:t xml:space="preserve"> impacts, opportunities and challenges of rapid technological change </w:t>
      </w:r>
      <w:r w:rsidR="00533D6D">
        <w:rPr>
          <w:rFonts w:eastAsia="SimSun"/>
          <w:lang w:eastAsia="hi-IN" w:bidi="hi-IN"/>
        </w:rPr>
        <w:t>with regard to</w:t>
      </w:r>
      <w:r w:rsidRPr="001941DB">
        <w:rPr>
          <w:rFonts w:eastAsia="SimSun"/>
          <w:lang w:eastAsia="hi-IN" w:bidi="hi-IN"/>
        </w:rPr>
        <w:t xml:space="preserve"> the promotion, protection and enjoyment of human rights, including in cases </w:t>
      </w:r>
      <w:r w:rsidR="00106F36" w:rsidRPr="001941DB">
        <w:rPr>
          <w:rFonts w:eastAsia="SimSun"/>
          <w:lang w:eastAsia="hi-IN" w:bidi="hi-IN"/>
        </w:rPr>
        <w:t>where</w:t>
      </w:r>
      <w:r w:rsidRPr="001941DB">
        <w:rPr>
          <w:rFonts w:eastAsia="SimSun"/>
          <w:lang w:eastAsia="hi-IN" w:bidi="hi-IN"/>
        </w:rPr>
        <w:t xml:space="preserve"> changes may occur at an exponential pace, are not fully understood, and of the need to further analy</w:t>
      </w:r>
      <w:r w:rsidR="00106F36" w:rsidRPr="001941DB">
        <w:rPr>
          <w:rFonts w:eastAsia="SimSun"/>
          <w:lang w:eastAsia="hi-IN" w:bidi="hi-IN"/>
        </w:rPr>
        <w:t>s</w:t>
      </w:r>
      <w:r w:rsidRPr="001941DB">
        <w:rPr>
          <w:rFonts w:eastAsia="SimSun"/>
          <w:lang w:eastAsia="hi-IN" w:bidi="hi-IN"/>
        </w:rPr>
        <w:t>e them in a holistic, inclusive and comprehensive manner,</w:t>
      </w:r>
    </w:p>
    <w:p w14:paraId="27E7B12D" w14:textId="059AD4E5" w:rsidR="00B30884" w:rsidRPr="001941DB" w:rsidRDefault="00B30884" w:rsidP="00BB1961">
      <w:pPr>
        <w:pStyle w:val="SingleTxtG"/>
        <w:ind w:firstLine="567"/>
        <w:rPr>
          <w:rFonts w:eastAsia="SimSun"/>
          <w:lang w:eastAsia="hi-IN" w:bidi="hi-IN"/>
        </w:rPr>
      </w:pPr>
      <w:r w:rsidRPr="001941DB">
        <w:rPr>
          <w:rFonts w:eastAsia="SimSun"/>
          <w:i/>
          <w:lang w:eastAsia="hi-IN" w:bidi="hi-IN"/>
        </w:rPr>
        <w:lastRenderedPageBreak/>
        <w:t xml:space="preserve">Recognizing </w:t>
      </w:r>
      <w:r w:rsidRPr="001941DB">
        <w:rPr>
          <w:rFonts w:eastAsia="SimSun"/>
          <w:lang w:eastAsia="hi-IN" w:bidi="hi-IN"/>
        </w:rPr>
        <w:t>the need for Governments, the private sector, international organizations, civil society, the technical and academic communities and all relevant stakeholders to be cognizant of the impact</w:t>
      </w:r>
      <w:r w:rsidR="000F7DF6">
        <w:rPr>
          <w:rFonts w:eastAsia="SimSun"/>
          <w:lang w:eastAsia="hi-IN" w:bidi="hi-IN"/>
        </w:rPr>
        <w:t>s</w:t>
      </w:r>
      <w:r w:rsidRPr="001941DB">
        <w:rPr>
          <w:rFonts w:eastAsia="SimSun"/>
          <w:lang w:eastAsia="hi-IN" w:bidi="hi-IN"/>
        </w:rPr>
        <w:t>, opportunities and challenges of rapid technological change on the promotion and protection of human rights,</w:t>
      </w:r>
    </w:p>
    <w:p w14:paraId="7E84C69D" w14:textId="052B9212" w:rsidR="00B30884" w:rsidRPr="001941DB" w:rsidRDefault="00106F36" w:rsidP="00BB1961">
      <w:pPr>
        <w:pStyle w:val="SingleTxtG"/>
        <w:ind w:firstLine="567"/>
        <w:rPr>
          <w:rFonts w:eastAsia="SimSun"/>
          <w:lang w:eastAsia="hi-IN" w:bidi="hi-IN"/>
        </w:rPr>
      </w:pPr>
      <w:r w:rsidRPr="001941DB">
        <w:rPr>
          <w:rFonts w:eastAsia="SimSun"/>
          <w:i/>
          <w:lang w:eastAsia="hi-IN" w:bidi="hi-IN"/>
        </w:rPr>
        <w:t>R</w:t>
      </w:r>
      <w:r w:rsidR="00B30884" w:rsidRPr="001941DB">
        <w:rPr>
          <w:rFonts w:eastAsia="SimSun"/>
          <w:i/>
          <w:lang w:eastAsia="hi-IN" w:bidi="hi-IN"/>
        </w:rPr>
        <w:t xml:space="preserve">ecognizing </w:t>
      </w:r>
      <w:r w:rsidRPr="001941DB">
        <w:rPr>
          <w:rFonts w:eastAsia="SimSun"/>
          <w:i/>
          <w:lang w:eastAsia="hi-IN" w:bidi="hi-IN"/>
        </w:rPr>
        <w:t xml:space="preserve">also </w:t>
      </w:r>
      <w:r w:rsidR="00B30884" w:rsidRPr="001941DB">
        <w:rPr>
          <w:rFonts w:eastAsia="SimSun"/>
          <w:lang w:eastAsia="hi-IN" w:bidi="hi-IN"/>
        </w:rPr>
        <w:t xml:space="preserve">that rapid technological change </w:t>
      </w:r>
      <w:r w:rsidRPr="001941DB">
        <w:rPr>
          <w:rFonts w:eastAsia="SimSun"/>
          <w:lang w:eastAsia="hi-IN" w:bidi="hi-IN"/>
        </w:rPr>
        <w:t>affects</w:t>
      </w:r>
      <w:r w:rsidR="00B30884" w:rsidRPr="001941DB">
        <w:rPr>
          <w:rFonts w:eastAsia="SimSun"/>
          <w:lang w:eastAsia="hi-IN" w:bidi="hi-IN"/>
        </w:rPr>
        <w:t xml:space="preserve"> States in different ways</w:t>
      </w:r>
      <w:r w:rsidRPr="001941DB">
        <w:rPr>
          <w:rFonts w:eastAsia="SimSun"/>
          <w:lang w:eastAsia="hi-IN" w:bidi="hi-IN"/>
        </w:rPr>
        <w:t>,</w:t>
      </w:r>
      <w:r w:rsidR="00B30884" w:rsidRPr="001941DB">
        <w:rPr>
          <w:rFonts w:eastAsia="SimSun"/>
          <w:lang w:eastAsia="hi-IN" w:bidi="hi-IN"/>
        </w:rPr>
        <w:t xml:space="preserve"> and that addressing these impacts, which depend on States’ national realities, capacities and levels of development, requires international and multi-stakeholder cooperation in order to benefit from opportunities and </w:t>
      </w:r>
      <w:r w:rsidR="00BB1961" w:rsidRPr="001941DB">
        <w:rPr>
          <w:rFonts w:eastAsia="SimSun"/>
          <w:lang w:eastAsia="hi-IN" w:bidi="hi-IN"/>
        </w:rPr>
        <w:t xml:space="preserve">to </w:t>
      </w:r>
      <w:r w:rsidR="00B30884" w:rsidRPr="001941DB">
        <w:rPr>
          <w:rFonts w:eastAsia="SimSun"/>
          <w:lang w:eastAsia="hi-IN" w:bidi="hi-IN"/>
        </w:rPr>
        <w:t xml:space="preserve">address </w:t>
      </w:r>
      <w:r w:rsidR="00BB1961" w:rsidRPr="001941DB">
        <w:rPr>
          <w:rFonts w:eastAsia="SimSun"/>
          <w:lang w:eastAsia="hi-IN" w:bidi="hi-IN"/>
        </w:rPr>
        <w:t xml:space="preserve">the </w:t>
      </w:r>
      <w:r w:rsidR="00B30884" w:rsidRPr="001941DB">
        <w:rPr>
          <w:rFonts w:eastAsia="SimSun"/>
          <w:lang w:eastAsia="hi-IN" w:bidi="hi-IN"/>
        </w:rPr>
        <w:t>challenges arising from this change, as well as to bridge digital divides,</w:t>
      </w:r>
    </w:p>
    <w:p w14:paraId="46C468E0" w14:textId="1C236F17" w:rsidR="00B30884" w:rsidRPr="001941DB" w:rsidRDefault="001B6875">
      <w:pPr>
        <w:pStyle w:val="SingleTxtG"/>
        <w:ind w:firstLine="567"/>
        <w:rPr>
          <w:rFonts w:eastAsia="SimSun"/>
          <w:lang w:eastAsia="hi-IN" w:bidi="hi-IN"/>
        </w:rPr>
      </w:pPr>
      <w:r w:rsidRPr="001941DB">
        <w:rPr>
          <w:rFonts w:eastAsia="SimSun"/>
          <w:lang w:eastAsia="hi-IN" w:bidi="hi-IN"/>
        </w:rPr>
        <w:t>1.</w:t>
      </w:r>
      <w:r w:rsidRPr="001941DB">
        <w:rPr>
          <w:rFonts w:eastAsia="SimSun"/>
          <w:lang w:eastAsia="hi-IN" w:bidi="hi-IN"/>
        </w:rPr>
        <w:tab/>
      </w:r>
      <w:r w:rsidR="00B30884" w:rsidRPr="001941DB">
        <w:rPr>
          <w:rFonts w:eastAsia="SimSun"/>
          <w:i/>
          <w:lang w:eastAsia="hi-IN" w:bidi="hi-IN"/>
        </w:rPr>
        <w:t xml:space="preserve">Requests </w:t>
      </w:r>
      <w:r w:rsidR="00B30884" w:rsidRPr="001941DB">
        <w:rPr>
          <w:rFonts w:eastAsia="SimSun"/>
          <w:lang w:eastAsia="hi-IN" w:bidi="hi-IN"/>
        </w:rPr>
        <w:t xml:space="preserve">the Advisory Committee to prepare a report, </w:t>
      </w:r>
      <w:r w:rsidR="00BB1961" w:rsidRPr="001941DB">
        <w:rPr>
          <w:rFonts w:eastAsia="SimSun"/>
          <w:lang w:eastAsia="hi-IN" w:bidi="hi-IN"/>
        </w:rPr>
        <w:t xml:space="preserve">from </w:t>
      </w:r>
      <w:r w:rsidR="00B30884" w:rsidRPr="001941DB">
        <w:rPr>
          <w:rFonts w:eastAsia="SimSun"/>
          <w:lang w:eastAsia="hi-IN" w:bidi="hi-IN"/>
        </w:rPr>
        <w:t xml:space="preserve">within existing resources, on the </w:t>
      </w:r>
      <w:r w:rsidR="006506C3">
        <w:rPr>
          <w:rFonts w:eastAsia="SimSun"/>
          <w:lang w:eastAsia="hi-IN" w:bidi="hi-IN"/>
        </w:rPr>
        <w:t xml:space="preserve">possible </w:t>
      </w:r>
      <w:r w:rsidR="00B30884" w:rsidRPr="001941DB">
        <w:rPr>
          <w:rFonts w:eastAsia="SimSun"/>
          <w:lang w:eastAsia="hi-IN" w:bidi="hi-IN"/>
        </w:rPr>
        <w:t xml:space="preserve">impacts, opportunities and challenges of new and emerging digital technologies </w:t>
      </w:r>
      <w:r w:rsidR="00533D6D">
        <w:rPr>
          <w:rFonts w:eastAsia="SimSun"/>
          <w:lang w:eastAsia="hi-IN" w:bidi="hi-IN"/>
        </w:rPr>
        <w:t>with regard to</w:t>
      </w:r>
      <w:r w:rsidR="00533D6D" w:rsidRPr="001941DB">
        <w:rPr>
          <w:rFonts w:eastAsia="SimSun"/>
          <w:lang w:eastAsia="hi-IN" w:bidi="hi-IN"/>
        </w:rPr>
        <w:t xml:space="preserve"> </w:t>
      </w:r>
      <w:r w:rsidR="00B30884" w:rsidRPr="001941DB">
        <w:rPr>
          <w:rFonts w:eastAsia="SimSun"/>
          <w:lang w:eastAsia="hi-IN" w:bidi="hi-IN"/>
        </w:rPr>
        <w:t>the promotion and protection of human rights, including mapping of relevant existing initiatives by the United Nations and recommendations on how</w:t>
      </w:r>
      <w:r w:rsidR="00B30884" w:rsidRPr="001941DB">
        <w:rPr>
          <w:rFonts w:eastAsia="SimSun"/>
          <w:b/>
          <w:lang w:eastAsia="hi-IN" w:bidi="hi-IN"/>
        </w:rPr>
        <w:t xml:space="preserve"> </w:t>
      </w:r>
      <w:r w:rsidR="00B30884" w:rsidRPr="001941DB">
        <w:rPr>
          <w:rFonts w:eastAsia="SimSun"/>
          <w:lang w:eastAsia="hi-IN" w:bidi="hi-IN"/>
        </w:rPr>
        <w:t>human rights opportunities, challenges and gaps arising from new and emerging digital technologies could be addressed by the Human Rights Council and its special procedures and subsidiary bodies in a holistic, inclusive and pragmatic manner, and to present the report to the Council at its forty-seventh session;</w:t>
      </w:r>
    </w:p>
    <w:p w14:paraId="77F82C51" w14:textId="147FC292" w:rsidR="00B30884" w:rsidRPr="001941DB" w:rsidRDefault="001B6875" w:rsidP="00BB1961">
      <w:pPr>
        <w:pStyle w:val="SingleTxtG"/>
        <w:ind w:firstLine="567"/>
        <w:rPr>
          <w:rFonts w:eastAsia="SimSun"/>
          <w:lang w:eastAsia="hi-IN" w:bidi="hi-IN"/>
        </w:rPr>
      </w:pPr>
      <w:r w:rsidRPr="001941DB">
        <w:rPr>
          <w:rFonts w:eastAsia="SimSun"/>
          <w:lang w:eastAsia="hi-IN" w:bidi="hi-IN"/>
        </w:rPr>
        <w:t>2.</w:t>
      </w:r>
      <w:r w:rsidRPr="001941DB">
        <w:rPr>
          <w:rFonts w:eastAsia="SimSun"/>
          <w:lang w:eastAsia="hi-IN" w:bidi="hi-IN"/>
        </w:rPr>
        <w:tab/>
      </w:r>
      <w:r w:rsidR="00BB1961" w:rsidRPr="001941DB">
        <w:rPr>
          <w:rFonts w:eastAsia="SimSun"/>
          <w:i/>
          <w:lang w:eastAsia="hi-IN" w:bidi="hi-IN"/>
        </w:rPr>
        <w:t xml:space="preserve">Also </w:t>
      </w:r>
      <w:r w:rsidR="00B30884" w:rsidRPr="001941DB">
        <w:rPr>
          <w:rFonts w:eastAsia="SimSun"/>
          <w:i/>
          <w:lang w:eastAsia="hi-IN" w:bidi="hi-IN"/>
        </w:rPr>
        <w:t xml:space="preserve">requests </w:t>
      </w:r>
      <w:r w:rsidR="00B30884" w:rsidRPr="001941DB">
        <w:rPr>
          <w:rFonts w:eastAsia="SimSun"/>
          <w:lang w:eastAsia="hi-IN" w:bidi="hi-IN"/>
        </w:rPr>
        <w:t>the Advisory Committee, when preparing the above-mentioned report</w:t>
      </w:r>
      <w:r w:rsidR="00BB1961" w:rsidRPr="001941DB">
        <w:rPr>
          <w:rFonts w:eastAsia="SimSun"/>
          <w:lang w:eastAsia="hi-IN" w:bidi="hi-IN"/>
        </w:rPr>
        <w:t>,</w:t>
      </w:r>
      <w:r w:rsidR="00B30884" w:rsidRPr="001941DB">
        <w:rPr>
          <w:rFonts w:eastAsia="SimSun"/>
          <w:lang w:eastAsia="hi-IN" w:bidi="hi-IN"/>
        </w:rPr>
        <w:t xml:space="preserve"> to seek input from and </w:t>
      </w:r>
      <w:r w:rsidR="00117DE0">
        <w:rPr>
          <w:rFonts w:eastAsia="SimSun"/>
          <w:lang w:eastAsia="hi-IN" w:bidi="hi-IN"/>
        </w:rPr>
        <w:t xml:space="preserve">to </w:t>
      </w:r>
      <w:r w:rsidR="00B30884" w:rsidRPr="001941DB">
        <w:rPr>
          <w:rFonts w:eastAsia="SimSun"/>
          <w:lang w:eastAsia="hi-IN" w:bidi="hi-IN"/>
        </w:rPr>
        <w:t>take into account the relevant work already done by stakeholders</w:t>
      </w:r>
      <w:r w:rsidR="00BB1961" w:rsidRPr="001941DB">
        <w:rPr>
          <w:rFonts w:eastAsia="SimSun"/>
          <w:lang w:eastAsia="hi-IN" w:bidi="hi-IN"/>
        </w:rPr>
        <w:t>,</w:t>
      </w:r>
      <w:r w:rsidR="00B30884" w:rsidRPr="001941DB">
        <w:rPr>
          <w:rFonts w:eastAsia="SimSun"/>
          <w:lang w:eastAsia="hi-IN" w:bidi="hi-IN"/>
        </w:rPr>
        <w:t xml:space="preserve"> including Member States, international and regional organizations, the Office of the United Nations High Commissioner for Human Rights, </w:t>
      </w:r>
      <w:r w:rsidR="00BB1961" w:rsidRPr="001941DB">
        <w:rPr>
          <w:rFonts w:eastAsia="SimSun"/>
          <w:lang w:eastAsia="hi-IN" w:bidi="hi-IN"/>
        </w:rPr>
        <w:t xml:space="preserve">the </w:t>
      </w:r>
      <w:r w:rsidR="00B30884" w:rsidRPr="001941DB">
        <w:rPr>
          <w:rFonts w:eastAsia="SimSun"/>
          <w:lang w:eastAsia="hi-IN" w:bidi="hi-IN"/>
        </w:rPr>
        <w:t xml:space="preserve">special procedures of the Human Rights Council, </w:t>
      </w:r>
      <w:r w:rsidR="00BB1961" w:rsidRPr="001941DB">
        <w:rPr>
          <w:rFonts w:eastAsia="SimSun"/>
          <w:lang w:eastAsia="hi-IN" w:bidi="hi-IN"/>
        </w:rPr>
        <w:t>the</w:t>
      </w:r>
      <w:r w:rsidR="00B30884" w:rsidRPr="001941DB">
        <w:rPr>
          <w:rFonts w:eastAsia="SimSun"/>
          <w:lang w:eastAsia="hi-IN" w:bidi="hi-IN"/>
        </w:rPr>
        <w:t xml:space="preserve"> treaty bodies, other relevant United Nations agencies, funds and programmes within their respective mandates, the Secretary-General’s High-level Panel on Digital Cooperation, national human rights institutions, civil society, the private sector, </w:t>
      </w:r>
      <w:r w:rsidR="00BB1961" w:rsidRPr="001941DB">
        <w:rPr>
          <w:rFonts w:eastAsia="SimSun"/>
          <w:lang w:eastAsia="hi-IN" w:bidi="hi-IN"/>
        </w:rPr>
        <w:t xml:space="preserve">the </w:t>
      </w:r>
      <w:r w:rsidR="00B30884" w:rsidRPr="001941DB">
        <w:rPr>
          <w:rFonts w:eastAsia="SimSun"/>
          <w:lang w:eastAsia="hi-IN" w:bidi="hi-IN"/>
        </w:rPr>
        <w:t>technical community and academic institutions;</w:t>
      </w:r>
    </w:p>
    <w:p w14:paraId="06C9228E" w14:textId="5528CDE0" w:rsidR="00B30884" w:rsidRPr="001941DB" w:rsidRDefault="001B6875">
      <w:pPr>
        <w:pStyle w:val="SingleTxtG"/>
        <w:ind w:firstLine="567"/>
        <w:rPr>
          <w:rFonts w:eastAsia="SimSun"/>
          <w:lang w:eastAsia="hi-IN" w:bidi="hi-IN"/>
        </w:rPr>
      </w:pPr>
      <w:r w:rsidRPr="001941DB">
        <w:rPr>
          <w:rFonts w:eastAsia="SimSun"/>
          <w:lang w:eastAsia="hi-IN" w:bidi="hi-IN"/>
        </w:rPr>
        <w:t>3.</w:t>
      </w:r>
      <w:r w:rsidRPr="001941DB">
        <w:rPr>
          <w:rFonts w:eastAsia="SimSun"/>
          <w:lang w:eastAsia="hi-IN" w:bidi="hi-IN"/>
        </w:rPr>
        <w:tab/>
      </w:r>
      <w:r w:rsidR="00B30884" w:rsidRPr="001941DB">
        <w:rPr>
          <w:rFonts w:eastAsia="SimSun"/>
          <w:i/>
          <w:lang w:eastAsia="hi-IN" w:bidi="hi-IN"/>
        </w:rPr>
        <w:t>Decides</w:t>
      </w:r>
      <w:r w:rsidR="00B30884" w:rsidRPr="001941DB">
        <w:rPr>
          <w:rFonts w:eastAsia="SimSun"/>
          <w:lang w:eastAsia="hi-IN" w:bidi="hi-IN"/>
        </w:rPr>
        <w:t xml:space="preserve"> to convene a panel discussion at </w:t>
      </w:r>
      <w:r w:rsidR="00BB1961" w:rsidRPr="001941DB">
        <w:rPr>
          <w:rFonts w:eastAsia="SimSun"/>
          <w:lang w:eastAsia="hi-IN" w:bidi="hi-IN"/>
        </w:rPr>
        <w:t xml:space="preserve">its </w:t>
      </w:r>
      <w:r w:rsidR="00B30884" w:rsidRPr="001941DB">
        <w:rPr>
          <w:rFonts w:eastAsia="SimSun"/>
          <w:lang w:eastAsia="hi-IN" w:bidi="hi-IN"/>
        </w:rPr>
        <w:t xml:space="preserve">forty-fourth session on the impacts, opportunities and challenges of new and emerging digital technologies </w:t>
      </w:r>
      <w:r w:rsidR="00533D6D">
        <w:rPr>
          <w:rFonts w:eastAsia="SimSun"/>
          <w:lang w:eastAsia="hi-IN" w:bidi="hi-IN"/>
        </w:rPr>
        <w:t>with regard to</w:t>
      </w:r>
      <w:r w:rsidR="00533D6D" w:rsidRPr="001941DB">
        <w:rPr>
          <w:rFonts w:eastAsia="SimSun"/>
          <w:lang w:eastAsia="hi-IN" w:bidi="hi-IN"/>
        </w:rPr>
        <w:t xml:space="preserve"> </w:t>
      </w:r>
      <w:r w:rsidR="00B30884" w:rsidRPr="001941DB">
        <w:rPr>
          <w:rFonts w:eastAsia="SimSun"/>
          <w:lang w:eastAsia="hi-IN" w:bidi="hi-IN"/>
        </w:rPr>
        <w:t xml:space="preserve">the promotion and protection of human rights, </w:t>
      </w:r>
      <w:r w:rsidR="00BB1961" w:rsidRPr="001941DB">
        <w:rPr>
          <w:rFonts w:eastAsia="SimSun"/>
          <w:lang w:eastAsia="hi-IN" w:bidi="hi-IN"/>
        </w:rPr>
        <w:t xml:space="preserve">also </w:t>
      </w:r>
      <w:r w:rsidR="00B30884" w:rsidRPr="001941DB">
        <w:rPr>
          <w:rFonts w:eastAsia="SimSun"/>
          <w:lang w:eastAsia="hi-IN" w:bidi="hi-IN"/>
        </w:rPr>
        <w:t xml:space="preserve">decides that the discussions will be fully accessible to persons with disabilities, and requests the Advisory Committee to present an oral update on its preparation of the above-mentioned report </w:t>
      </w:r>
      <w:r w:rsidR="00BB1961" w:rsidRPr="001941DB">
        <w:rPr>
          <w:rFonts w:eastAsia="SimSun"/>
          <w:lang w:eastAsia="hi-IN" w:bidi="hi-IN"/>
        </w:rPr>
        <w:t>during the</w:t>
      </w:r>
      <w:r w:rsidR="00B30884" w:rsidRPr="001941DB">
        <w:rPr>
          <w:rFonts w:eastAsia="SimSun"/>
          <w:lang w:eastAsia="hi-IN" w:bidi="hi-IN"/>
        </w:rPr>
        <w:t xml:space="preserve"> panel discussion;</w:t>
      </w:r>
    </w:p>
    <w:p w14:paraId="6D3F5044" w14:textId="5A6A0772" w:rsidR="00B30884" w:rsidRPr="001941DB" w:rsidRDefault="001B6875" w:rsidP="00BB1961">
      <w:pPr>
        <w:pStyle w:val="SingleTxtG"/>
        <w:ind w:firstLine="567"/>
        <w:rPr>
          <w:rFonts w:eastAsia="SimSun"/>
          <w:lang w:eastAsia="hi-IN" w:bidi="hi-IN"/>
        </w:rPr>
      </w:pPr>
      <w:r w:rsidRPr="001941DB">
        <w:rPr>
          <w:rFonts w:eastAsia="SimSun"/>
          <w:lang w:eastAsia="hi-IN" w:bidi="hi-IN"/>
        </w:rPr>
        <w:t>4.</w:t>
      </w:r>
      <w:r w:rsidRPr="001941DB">
        <w:rPr>
          <w:rFonts w:eastAsia="SimSun"/>
          <w:lang w:eastAsia="hi-IN" w:bidi="hi-IN"/>
        </w:rPr>
        <w:tab/>
      </w:r>
      <w:r w:rsidR="00B30884" w:rsidRPr="001941DB">
        <w:rPr>
          <w:rFonts w:eastAsia="SimSun"/>
          <w:i/>
          <w:lang w:eastAsia="hi-IN" w:bidi="hi-IN"/>
        </w:rPr>
        <w:t>Requests</w:t>
      </w:r>
      <w:r w:rsidR="00B30884" w:rsidRPr="001941DB">
        <w:rPr>
          <w:rFonts w:eastAsia="SimSun"/>
          <w:lang w:eastAsia="hi-IN" w:bidi="hi-IN"/>
        </w:rPr>
        <w:t xml:space="preserve"> the Office of the High Commissioner to organize the above-mentioned panel discussion and to liaise with relevant stakeholders</w:t>
      </w:r>
      <w:r w:rsidR="00BB1961" w:rsidRPr="001941DB">
        <w:rPr>
          <w:rFonts w:eastAsia="SimSun"/>
          <w:lang w:eastAsia="hi-IN" w:bidi="hi-IN"/>
        </w:rPr>
        <w:t>,</w:t>
      </w:r>
      <w:r w:rsidR="00B30884" w:rsidRPr="001941DB">
        <w:rPr>
          <w:rFonts w:eastAsia="SimSun"/>
          <w:lang w:eastAsia="hi-IN" w:bidi="hi-IN"/>
        </w:rPr>
        <w:t xml:space="preserve"> including Member States, international and regional organizations, the Advisory Committee, </w:t>
      </w:r>
      <w:r w:rsidR="00BB1961" w:rsidRPr="001941DB">
        <w:rPr>
          <w:rFonts w:eastAsia="SimSun"/>
          <w:lang w:eastAsia="hi-IN" w:bidi="hi-IN"/>
        </w:rPr>
        <w:t xml:space="preserve">the </w:t>
      </w:r>
      <w:r w:rsidR="00B30884" w:rsidRPr="001941DB">
        <w:rPr>
          <w:rFonts w:eastAsia="SimSun"/>
          <w:lang w:eastAsia="hi-IN" w:bidi="hi-IN"/>
        </w:rPr>
        <w:t xml:space="preserve">special procedures of the Human Rights Council, </w:t>
      </w:r>
      <w:r w:rsidR="00BB1961" w:rsidRPr="001941DB">
        <w:rPr>
          <w:rFonts w:eastAsia="SimSun"/>
          <w:lang w:eastAsia="hi-IN" w:bidi="hi-IN"/>
        </w:rPr>
        <w:t>the</w:t>
      </w:r>
      <w:r w:rsidR="00533D6D">
        <w:rPr>
          <w:rFonts w:eastAsia="SimSun"/>
          <w:lang w:eastAsia="hi-IN" w:bidi="hi-IN"/>
        </w:rPr>
        <w:t xml:space="preserve"> </w:t>
      </w:r>
      <w:r w:rsidR="00B30884" w:rsidRPr="001941DB">
        <w:rPr>
          <w:rFonts w:eastAsia="SimSun"/>
          <w:lang w:eastAsia="hi-IN" w:bidi="hi-IN"/>
        </w:rPr>
        <w:t xml:space="preserve">human rights treaty bodies, other relevant United Nations agencies, funds and programmes within their respective mandates, national human rights institutions, civil society, the private sector, </w:t>
      </w:r>
      <w:r w:rsidR="00BB1961" w:rsidRPr="001941DB">
        <w:rPr>
          <w:rFonts w:eastAsia="SimSun"/>
          <w:lang w:eastAsia="hi-IN" w:bidi="hi-IN"/>
        </w:rPr>
        <w:t xml:space="preserve">the </w:t>
      </w:r>
      <w:r w:rsidR="00B30884" w:rsidRPr="001941DB">
        <w:rPr>
          <w:rFonts w:eastAsia="SimSun"/>
          <w:lang w:eastAsia="hi-IN" w:bidi="hi-IN"/>
        </w:rPr>
        <w:t>technical community and academic institutions, with a view to ensuring multi-stakeholder participation in the panel discussion;</w:t>
      </w:r>
    </w:p>
    <w:p w14:paraId="30F720C3" w14:textId="6A5549BD" w:rsidR="00B30884" w:rsidRDefault="001B6875" w:rsidP="001B6875">
      <w:pPr>
        <w:pStyle w:val="SingleTxtG"/>
        <w:ind w:firstLine="567"/>
        <w:rPr>
          <w:rFonts w:eastAsia="SimSun"/>
          <w:lang w:eastAsia="hi-IN" w:bidi="hi-IN"/>
        </w:rPr>
      </w:pPr>
      <w:r w:rsidRPr="001941DB">
        <w:rPr>
          <w:rFonts w:eastAsia="SimSun"/>
          <w:lang w:eastAsia="hi-IN" w:bidi="hi-IN"/>
        </w:rPr>
        <w:t>5.</w:t>
      </w:r>
      <w:r w:rsidRPr="001941DB">
        <w:rPr>
          <w:rFonts w:eastAsia="SimSun"/>
          <w:lang w:eastAsia="hi-IN" w:bidi="hi-IN"/>
        </w:rPr>
        <w:tab/>
      </w:r>
      <w:r w:rsidR="00B30884" w:rsidRPr="001941DB">
        <w:rPr>
          <w:rFonts w:eastAsia="SimSun"/>
          <w:i/>
          <w:lang w:eastAsia="hi-IN" w:bidi="hi-IN"/>
        </w:rPr>
        <w:t>Decides</w:t>
      </w:r>
      <w:r w:rsidR="00B30884" w:rsidRPr="001941DB">
        <w:rPr>
          <w:rFonts w:eastAsia="SimSun"/>
          <w:lang w:eastAsia="hi-IN" w:bidi="hi-IN"/>
        </w:rPr>
        <w:t xml:space="preserve"> to remain seized of the matter.</w:t>
      </w:r>
    </w:p>
    <w:p w14:paraId="3894D315" w14:textId="66C032DC" w:rsidR="004C594B" w:rsidRPr="001E418E" w:rsidRDefault="004C594B" w:rsidP="004C594B">
      <w:pPr>
        <w:pStyle w:val="SingleTxtG"/>
        <w:jc w:val="right"/>
        <w:rPr>
          <w:i/>
          <w:iCs/>
        </w:rPr>
      </w:pPr>
      <w:r>
        <w:rPr>
          <w:i/>
          <w:iCs/>
        </w:rPr>
        <w:t>39th</w:t>
      </w:r>
      <w:r w:rsidRPr="001E418E">
        <w:rPr>
          <w:i/>
          <w:iCs/>
        </w:rPr>
        <w:t xml:space="preserve"> meeting</w:t>
      </w:r>
      <w:r w:rsidRPr="001E418E">
        <w:rPr>
          <w:i/>
          <w:iCs/>
        </w:rPr>
        <w:br/>
      </w:r>
      <w:r>
        <w:rPr>
          <w:i/>
          <w:iCs/>
        </w:rPr>
        <w:t>11 July 2019</w:t>
      </w:r>
    </w:p>
    <w:p w14:paraId="64FACF78" w14:textId="40729B87" w:rsidR="004C594B" w:rsidRPr="001941DB" w:rsidRDefault="004C594B" w:rsidP="00C6061B">
      <w:pPr>
        <w:pStyle w:val="SingleTxtG"/>
        <w:rPr>
          <w:rFonts w:eastAsia="SimSun"/>
          <w:lang w:eastAsia="hi-IN" w:bidi="hi-IN"/>
        </w:rPr>
      </w:pPr>
      <w:r w:rsidRPr="00126F73">
        <w:t>[Adopted without a vote.]</w:t>
      </w:r>
    </w:p>
    <w:p w14:paraId="13B0AD96" w14:textId="60829DC9" w:rsidR="00CF586F" w:rsidRPr="00B178B8" w:rsidRDefault="00ED4F0E" w:rsidP="00ED4F0E">
      <w:pPr>
        <w:spacing w:before="240"/>
        <w:ind w:left="1134" w:right="1134"/>
        <w:jc w:val="center"/>
        <w:rPr>
          <w:rFonts w:eastAsia="SimSun"/>
          <w:u w:val="single"/>
          <w:lang w:eastAsia="hi-IN" w:bidi="hi-IN"/>
        </w:rPr>
      </w:pPr>
      <w:r w:rsidRPr="00B178B8">
        <w:rPr>
          <w:rFonts w:eastAsia="SimSun"/>
          <w:u w:val="single"/>
          <w:lang w:eastAsia="hi-IN" w:bidi="hi-IN"/>
        </w:rPr>
        <w:tab/>
      </w:r>
      <w:r w:rsidRPr="00B178B8">
        <w:rPr>
          <w:rFonts w:eastAsia="SimSun"/>
          <w:u w:val="single"/>
          <w:lang w:eastAsia="hi-IN" w:bidi="hi-IN"/>
        </w:rPr>
        <w:tab/>
      </w:r>
      <w:r w:rsidRPr="00B178B8">
        <w:rPr>
          <w:rFonts w:eastAsia="SimSun"/>
          <w:u w:val="single"/>
          <w:lang w:eastAsia="hi-IN" w:bidi="hi-IN"/>
        </w:rPr>
        <w:tab/>
      </w:r>
      <w:r w:rsidR="001F1DD7">
        <w:rPr>
          <w:rFonts w:eastAsia="SimSun"/>
          <w:u w:val="single"/>
          <w:lang w:eastAsia="hi-IN" w:bidi="hi-IN"/>
        </w:rPr>
        <w:tab/>
      </w:r>
    </w:p>
    <w:sectPr w:rsidR="00CF586F" w:rsidRPr="00B178B8" w:rsidSect="00927E5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56307" w14:textId="77777777" w:rsidR="00B51D18" w:rsidRDefault="00B51D18"/>
  </w:endnote>
  <w:endnote w:type="continuationSeparator" w:id="0">
    <w:p w14:paraId="676B3C55" w14:textId="77777777" w:rsidR="00B51D18" w:rsidRDefault="00B51D18"/>
  </w:endnote>
  <w:endnote w:type="continuationNotice" w:id="1">
    <w:p w14:paraId="63B16D71" w14:textId="77777777" w:rsidR="00B51D18" w:rsidRDefault="00B51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5B6AB" w14:textId="50263F4E" w:rsidR="00927E57" w:rsidRPr="00927E57" w:rsidRDefault="00927E57" w:rsidP="00927E57">
    <w:pPr>
      <w:pStyle w:val="Footer"/>
      <w:tabs>
        <w:tab w:val="right" w:pos="9638"/>
      </w:tabs>
      <w:rPr>
        <w:sz w:val="18"/>
      </w:rPr>
    </w:pPr>
    <w:r w:rsidRPr="00927E57">
      <w:rPr>
        <w:b/>
        <w:sz w:val="18"/>
      </w:rPr>
      <w:fldChar w:fldCharType="begin"/>
    </w:r>
    <w:r w:rsidRPr="00927E57">
      <w:rPr>
        <w:b/>
        <w:sz w:val="18"/>
      </w:rPr>
      <w:instrText xml:space="preserve"> PAGE  \* MERGEFORMAT </w:instrText>
    </w:r>
    <w:r w:rsidRPr="00927E57">
      <w:rPr>
        <w:b/>
        <w:sz w:val="18"/>
      </w:rPr>
      <w:fldChar w:fldCharType="separate"/>
    </w:r>
    <w:r w:rsidR="007B3560">
      <w:rPr>
        <w:b/>
        <w:noProof/>
        <w:sz w:val="18"/>
      </w:rPr>
      <w:t>2</w:t>
    </w:r>
    <w:r w:rsidRPr="00927E5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C416" w14:textId="6864E531" w:rsidR="00927E57" w:rsidRPr="00927E57" w:rsidRDefault="00927E57" w:rsidP="00927E57">
    <w:pPr>
      <w:pStyle w:val="Footer"/>
      <w:tabs>
        <w:tab w:val="right" w:pos="9638"/>
      </w:tabs>
      <w:rPr>
        <w:b/>
        <w:sz w:val="18"/>
      </w:rPr>
    </w:pPr>
    <w:r>
      <w:tab/>
    </w:r>
    <w:r w:rsidRPr="00927E57">
      <w:rPr>
        <w:b/>
        <w:sz w:val="18"/>
      </w:rPr>
      <w:fldChar w:fldCharType="begin"/>
    </w:r>
    <w:r w:rsidRPr="00927E57">
      <w:rPr>
        <w:b/>
        <w:sz w:val="18"/>
      </w:rPr>
      <w:instrText xml:space="preserve"> PAGE  \* MERGEFORMAT </w:instrText>
    </w:r>
    <w:r w:rsidRPr="00927E57">
      <w:rPr>
        <w:b/>
        <w:sz w:val="18"/>
      </w:rPr>
      <w:fldChar w:fldCharType="separate"/>
    </w:r>
    <w:r w:rsidR="00D25DF0">
      <w:rPr>
        <w:b/>
        <w:noProof/>
        <w:sz w:val="18"/>
      </w:rPr>
      <w:t>3</w:t>
    </w:r>
    <w:r w:rsidRPr="00927E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DF0C" w14:textId="34B58820" w:rsidR="00620AFC" w:rsidRPr="00620AFC" w:rsidRDefault="00620AFC" w:rsidP="00620AFC">
    <w:pPr>
      <w:pStyle w:val="Footer"/>
      <w:ind w:right="1134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FD781" w14:textId="77777777" w:rsidR="00B51D18" w:rsidRPr="000B175B" w:rsidRDefault="00B51D1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F35653" w14:textId="77777777" w:rsidR="00B51D18" w:rsidRPr="00FC68B7" w:rsidRDefault="00B51D1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48A477" w14:textId="77777777" w:rsidR="00B51D18" w:rsidRDefault="00B51D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75D9A" w14:textId="7D20FA08" w:rsidR="00927E57" w:rsidRPr="00927E57" w:rsidRDefault="002C4944" w:rsidP="00421B96">
    <w:pPr>
      <w:pStyle w:val="Header"/>
    </w:pPr>
    <w:r>
      <w:t>A/HRC/</w:t>
    </w:r>
    <w:r w:rsidR="008855FA">
      <w:t>RES/</w:t>
    </w:r>
    <w:r>
      <w:t>41/</w:t>
    </w:r>
    <w:r w:rsidR="008855FA"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BF6C9" w14:textId="75251225" w:rsidR="00927E57" w:rsidRPr="00927E57" w:rsidRDefault="00ED4F0E" w:rsidP="00927E57">
    <w:pPr>
      <w:pStyle w:val="Header"/>
      <w:jc w:val="right"/>
    </w:pPr>
    <w:r>
      <w:t>A/HRC/</w:t>
    </w:r>
    <w:r w:rsidR="00C6061B">
      <w:t>RES/</w:t>
    </w:r>
    <w:r>
      <w:t>41/</w:t>
    </w:r>
    <w:r w:rsidR="00C6061B"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57"/>
    <w:rsid w:val="00007F7F"/>
    <w:rsid w:val="00022DB5"/>
    <w:rsid w:val="000403D1"/>
    <w:rsid w:val="000449AA"/>
    <w:rsid w:val="00050F6B"/>
    <w:rsid w:val="0005662A"/>
    <w:rsid w:val="00072C8C"/>
    <w:rsid w:val="00073966"/>
    <w:rsid w:val="00073E70"/>
    <w:rsid w:val="000876EB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0F7DF6"/>
    <w:rsid w:val="00106F36"/>
    <w:rsid w:val="00117DE0"/>
    <w:rsid w:val="0013768F"/>
    <w:rsid w:val="00146D32"/>
    <w:rsid w:val="001509BA"/>
    <w:rsid w:val="00156A9D"/>
    <w:rsid w:val="001941DB"/>
    <w:rsid w:val="001B4B04"/>
    <w:rsid w:val="001B6875"/>
    <w:rsid w:val="001C6663"/>
    <w:rsid w:val="001C7895"/>
    <w:rsid w:val="001D26DF"/>
    <w:rsid w:val="001E2790"/>
    <w:rsid w:val="001F1DD7"/>
    <w:rsid w:val="00211E0B"/>
    <w:rsid w:val="00211E72"/>
    <w:rsid w:val="00214047"/>
    <w:rsid w:val="0022130F"/>
    <w:rsid w:val="00237785"/>
    <w:rsid w:val="002410DD"/>
    <w:rsid w:val="00241466"/>
    <w:rsid w:val="00253D58"/>
    <w:rsid w:val="00267A48"/>
    <w:rsid w:val="0027725F"/>
    <w:rsid w:val="002A41EC"/>
    <w:rsid w:val="002A7BAB"/>
    <w:rsid w:val="002C21F0"/>
    <w:rsid w:val="002C4944"/>
    <w:rsid w:val="002F7960"/>
    <w:rsid w:val="003107FA"/>
    <w:rsid w:val="003229D8"/>
    <w:rsid w:val="003314D1"/>
    <w:rsid w:val="00335A2F"/>
    <w:rsid w:val="00341937"/>
    <w:rsid w:val="00360EBB"/>
    <w:rsid w:val="0039277A"/>
    <w:rsid w:val="003972E0"/>
    <w:rsid w:val="003975ED"/>
    <w:rsid w:val="003B2FF5"/>
    <w:rsid w:val="003C2CC4"/>
    <w:rsid w:val="003D291E"/>
    <w:rsid w:val="003D4B23"/>
    <w:rsid w:val="003F4324"/>
    <w:rsid w:val="00421B96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B4639"/>
    <w:rsid w:val="004B75D2"/>
    <w:rsid w:val="004C594B"/>
    <w:rsid w:val="004D1140"/>
    <w:rsid w:val="004F55ED"/>
    <w:rsid w:val="00513AA3"/>
    <w:rsid w:val="0052176C"/>
    <w:rsid w:val="005261E5"/>
    <w:rsid w:val="00533D6D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B3DB3"/>
    <w:rsid w:val="005B6E48"/>
    <w:rsid w:val="005C068F"/>
    <w:rsid w:val="005C4420"/>
    <w:rsid w:val="005D53BE"/>
    <w:rsid w:val="005E1712"/>
    <w:rsid w:val="005F1522"/>
    <w:rsid w:val="00611FC4"/>
    <w:rsid w:val="006176FB"/>
    <w:rsid w:val="00620AFC"/>
    <w:rsid w:val="00640B26"/>
    <w:rsid w:val="006506C3"/>
    <w:rsid w:val="00655B60"/>
    <w:rsid w:val="00670741"/>
    <w:rsid w:val="00696BD6"/>
    <w:rsid w:val="006A6B9D"/>
    <w:rsid w:val="006A7392"/>
    <w:rsid w:val="006B3189"/>
    <w:rsid w:val="006B7D65"/>
    <w:rsid w:val="006D4DAC"/>
    <w:rsid w:val="006D6DA6"/>
    <w:rsid w:val="006E564B"/>
    <w:rsid w:val="006F13F0"/>
    <w:rsid w:val="006F5035"/>
    <w:rsid w:val="007065EB"/>
    <w:rsid w:val="00720183"/>
    <w:rsid w:val="0072632A"/>
    <w:rsid w:val="0074200B"/>
    <w:rsid w:val="00757754"/>
    <w:rsid w:val="007A6296"/>
    <w:rsid w:val="007A79E4"/>
    <w:rsid w:val="007B3560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855FA"/>
    <w:rsid w:val="008979B1"/>
    <w:rsid w:val="008A6B25"/>
    <w:rsid w:val="008A6C4F"/>
    <w:rsid w:val="008C1E4D"/>
    <w:rsid w:val="008E0E46"/>
    <w:rsid w:val="0090452C"/>
    <w:rsid w:val="00907C3F"/>
    <w:rsid w:val="0092237C"/>
    <w:rsid w:val="00927E57"/>
    <w:rsid w:val="0093707B"/>
    <w:rsid w:val="009400EB"/>
    <w:rsid w:val="009427E3"/>
    <w:rsid w:val="00946575"/>
    <w:rsid w:val="00956D9B"/>
    <w:rsid w:val="00963CBA"/>
    <w:rsid w:val="009654B7"/>
    <w:rsid w:val="00981FF9"/>
    <w:rsid w:val="00991261"/>
    <w:rsid w:val="009A0B83"/>
    <w:rsid w:val="009B3800"/>
    <w:rsid w:val="009D22AC"/>
    <w:rsid w:val="009D50DB"/>
    <w:rsid w:val="009E1C4E"/>
    <w:rsid w:val="00A0036A"/>
    <w:rsid w:val="00A05E0B"/>
    <w:rsid w:val="00A1427D"/>
    <w:rsid w:val="00A4634F"/>
    <w:rsid w:val="00A51CF3"/>
    <w:rsid w:val="00A63B47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178B8"/>
    <w:rsid w:val="00B2327D"/>
    <w:rsid w:val="00B2718F"/>
    <w:rsid w:val="00B30179"/>
    <w:rsid w:val="00B30884"/>
    <w:rsid w:val="00B3317B"/>
    <w:rsid w:val="00B334DC"/>
    <w:rsid w:val="00B3631A"/>
    <w:rsid w:val="00B51D18"/>
    <w:rsid w:val="00B53013"/>
    <w:rsid w:val="00B53D65"/>
    <w:rsid w:val="00B67965"/>
    <w:rsid w:val="00B67F5E"/>
    <w:rsid w:val="00B73E65"/>
    <w:rsid w:val="00B81E12"/>
    <w:rsid w:val="00B87110"/>
    <w:rsid w:val="00B97FA8"/>
    <w:rsid w:val="00BB1961"/>
    <w:rsid w:val="00BC1385"/>
    <w:rsid w:val="00BC74E9"/>
    <w:rsid w:val="00BE618E"/>
    <w:rsid w:val="00BE655C"/>
    <w:rsid w:val="00C217E7"/>
    <w:rsid w:val="00C24693"/>
    <w:rsid w:val="00C35F0B"/>
    <w:rsid w:val="00C463DD"/>
    <w:rsid w:val="00C47011"/>
    <w:rsid w:val="00C6061B"/>
    <w:rsid w:val="00C64458"/>
    <w:rsid w:val="00C705CA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DF0"/>
    <w:rsid w:val="00D25FE2"/>
    <w:rsid w:val="00D42C09"/>
    <w:rsid w:val="00D43252"/>
    <w:rsid w:val="00D550F9"/>
    <w:rsid w:val="00D572B0"/>
    <w:rsid w:val="00D62E90"/>
    <w:rsid w:val="00D76BE5"/>
    <w:rsid w:val="00D86312"/>
    <w:rsid w:val="00D978C6"/>
    <w:rsid w:val="00DA67AD"/>
    <w:rsid w:val="00DB18CE"/>
    <w:rsid w:val="00DB5566"/>
    <w:rsid w:val="00DE3EC0"/>
    <w:rsid w:val="00E11593"/>
    <w:rsid w:val="00E12B6B"/>
    <w:rsid w:val="00E130AB"/>
    <w:rsid w:val="00E438D9"/>
    <w:rsid w:val="00E54AA5"/>
    <w:rsid w:val="00E5644E"/>
    <w:rsid w:val="00E67FE6"/>
    <w:rsid w:val="00E7260F"/>
    <w:rsid w:val="00E806EE"/>
    <w:rsid w:val="00E96630"/>
    <w:rsid w:val="00EB0FB9"/>
    <w:rsid w:val="00ED0CA9"/>
    <w:rsid w:val="00ED2BB0"/>
    <w:rsid w:val="00ED4F0E"/>
    <w:rsid w:val="00ED7A2A"/>
    <w:rsid w:val="00EF1D7F"/>
    <w:rsid w:val="00EF1DCB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A51ED"/>
  <w15:docId w15:val="{AB29CFB7-F9F3-4E40-805C-246A4EC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styleId="CommentReference">
    <w:name w:val="annotation reference"/>
    <w:basedOn w:val="DefaultParagraphFont"/>
    <w:semiHidden/>
    <w:unhideWhenUsed/>
    <w:rsid w:val="00533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3D6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33D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3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3D6D"/>
    <w:rPr>
      <w:b/>
      <w:bCs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4C594B"/>
    <w:rPr>
      <w:b/>
      <w:sz w:val="18"/>
      <w:lang w:eastAsia="en-US"/>
    </w:rPr>
  </w:style>
  <w:style w:type="character" w:customStyle="1" w:styleId="SingleTxtGChar">
    <w:name w:val="_ Single Txt_G Char"/>
    <w:link w:val="SingleTxtG"/>
    <w:rsid w:val="004C59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6421BEED66E45A501844895284CAA" ma:contentTypeVersion="17" ma:contentTypeDescription="Create a new document." ma:contentTypeScope="" ma:versionID="4ced48372f4505d5ab791bea2fbe4e0c">
  <xsd:schema xmlns:xsd="http://www.w3.org/2001/XMLSchema" xmlns:xs="http://www.w3.org/2001/XMLSchema" xmlns:p="http://schemas.microsoft.com/office/2006/metadata/properties" xmlns:ns2="03f70f19-e89e-44b9-ac87-203e4f9d8d9f" targetNamespace="http://schemas.microsoft.com/office/2006/metadata/properties" ma:root="true" ma:fieldsID="ea87aaf30e7d605483bdf24ca18cef34" ns2:_="">
    <xsd:import namespace="03f70f19-e89e-44b9-ac87-203e4f9d8d9f"/>
    <xsd:element name="properties">
      <xsd:complexType>
        <xsd:sequence>
          <xsd:element name="documentManagement">
            <xsd:complexType>
              <xsd:all>
                <xsd:element ref="ns2:Symbol_x0020_Number" minOccurs="0"/>
                <xsd:element ref="ns2:Type_x0020_of_x0020_Document" minOccurs="0"/>
                <xsd:element ref="ns2:Voting_x0020_Process_x0020_Order" minOccurs="0"/>
                <xsd:element ref="ns2:Other_x0020_Langu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70f19-e89e-44b9-ac87-203e4f9d8d9f" elementFormDefault="qualified">
    <xsd:import namespace="http://schemas.microsoft.com/office/2006/documentManagement/types"/>
    <xsd:import namespace="http://schemas.microsoft.com/office/infopath/2007/PartnerControls"/>
    <xsd:element name="Symbol_x0020_Number" ma:index="8" nillable="true" ma:displayName="Symbol Number" ma:internalName="Symbol_x0020_Number">
      <xsd:simpleType>
        <xsd:restriction base="dms:Text">
          <xsd:maxLength value="255"/>
        </xsd:restriction>
      </xsd:simpleType>
    </xsd:element>
    <xsd:element name="Type_x0020_of_x0020_Document" ma:index="9" nillable="true" ma:displayName="Type of Document" ma:default="0 - Final document as adopted" ma:format="Dropdown" ma:internalName="Type_x0020_of_x0020_Document">
      <xsd:simpleType>
        <xsd:restriction base="dms:Choice">
          <xsd:enumeration value="0 - Final document as adopted"/>
          <xsd:enumeration value="1 - Voting Process"/>
          <xsd:enumeration value="2 - PBI"/>
          <xsd:enumeration value="3 - Oral revisions"/>
          <xsd:enumeration value="4 - L. document as issued"/>
          <xsd:enumeration value="5 - L. document as received"/>
          <xsd:enumeration value="Introductory Statement"/>
        </xsd:restriction>
      </xsd:simpleType>
    </xsd:element>
    <xsd:element name="Voting_x0020_Process_x0020_Order" ma:index="10" nillable="true" ma:displayName="Voting Process Order" ma:internalName="Voting_x0020_Process_x0020_Order">
      <xsd:simpleType>
        <xsd:restriction base="dms:Number"/>
      </xsd:simpleType>
    </xsd:element>
    <xsd:element name="Other_x0020_Languages" ma:index="11" nillable="true" ma:displayName="Other Languages" ma:format="Hyperlink" ma:internalName="Other_x0020_Langua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_x0020_Languages xmlns="03f70f19-e89e-44b9-ac87-203e4f9d8d9f">
      <Url>http://ap.ohchr.org/documents/dpage_e.aspx?si=A/HRC/41/L.14</Url>
      <Description>Available</Description>
    </Other_x0020_Languages>
    <Type_x0020_of_x0020_Document xmlns="03f70f19-e89e-44b9-ac87-203e4f9d8d9f">4 - L. document as issued</Type_x0020_of_x0020_Document>
    <Symbol_x0020_Number xmlns="03f70f19-e89e-44b9-ac87-203e4f9d8d9f" xsi:nil="true"/>
    <Voting_x0020_Process_x0020_Order xmlns="03f70f19-e89e-44b9-ac87-203e4f9d8d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79771-0A68-4EE5-8BAD-45B8FE55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70f19-e89e-44b9-ac87-203e4f9d8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9292B-562C-4436-9ECF-B22F570AF644}">
  <ds:schemaRefs>
    <ds:schemaRef ds:uri="http://schemas.microsoft.com/office/2006/metadata/properties"/>
    <ds:schemaRef ds:uri="http://schemas.microsoft.com/office/infopath/2007/PartnerControls"/>
    <ds:schemaRef ds:uri="03f70f19-e89e-44b9-ac87-203e4f9d8d9f"/>
  </ds:schemaRefs>
</ds:datastoreItem>
</file>

<file path=customXml/itemProps3.xml><?xml version="1.0" encoding="utf-8"?>
<ds:datastoreItem xmlns:ds="http://schemas.openxmlformats.org/officeDocument/2006/customXml" ds:itemID="{44DC24A3-6CDD-48F3-B0D8-A1EBAF29B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BD77C3-CD9A-4AC9-819B-F07C197B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A_E</Template>
  <TotalTime>0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A/HRC/41/L.14</vt:lpstr>
      <vt:lpstr/>
    </vt:vector>
  </TitlesOfParts>
  <Company>CSD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A/HRC/41/L.14</dc:title>
  <dc:subject>1911575</dc:subject>
  <dc:creator>Sumiko IHARA</dc:creator>
  <cp:keywords/>
  <dc:description/>
  <cp:lastModifiedBy>Christen Dobson</cp:lastModifiedBy>
  <cp:revision>2</cp:revision>
  <cp:lastPrinted>2019-07-16T09:30:00Z</cp:lastPrinted>
  <dcterms:created xsi:type="dcterms:W3CDTF">2019-08-19T15:17:00Z</dcterms:created>
  <dcterms:modified xsi:type="dcterms:W3CDTF">2019-08-19T15:17:00Z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0x010100D4F6421BEED66E45A501844895284CAA</vt:lpwstr>
  </property>
</Properties>
</file>