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BB" w:rsidRDefault="00C401BB">
      <w:bookmarkStart w:id="0" w:name="_GoBack"/>
      <w:bookmarkEnd w:id="0"/>
    </w:p>
    <w:p w:rsidR="00457CB3" w:rsidRPr="003125BA" w:rsidRDefault="00457CB3" w:rsidP="00457CB3">
      <w:pPr>
        <w:jc w:val="both"/>
        <w:rPr>
          <w:b/>
          <w:u w:val="single"/>
        </w:rPr>
      </w:pPr>
      <w:r w:rsidRPr="003125BA">
        <w:rPr>
          <w:b/>
          <w:u w:val="single"/>
        </w:rPr>
        <w:t>Statement</w:t>
      </w:r>
      <w:r w:rsidR="000068C0">
        <w:rPr>
          <w:b/>
          <w:u w:val="single"/>
        </w:rPr>
        <w:t xml:space="preserve"> from Mr. Ramakant Tiwari, CEO, Mahan Coal Ltd. </w:t>
      </w:r>
    </w:p>
    <w:p w:rsidR="00457CB3" w:rsidRDefault="00457CB3" w:rsidP="00457CB3">
      <w:pPr>
        <w:jc w:val="both"/>
      </w:pPr>
      <w:r>
        <w:t>It has been noticed that some persons and institution</w:t>
      </w:r>
      <w:r w:rsidR="003636F0">
        <w:t>s</w:t>
      </w:r>
      <w:r>
        <w:t xml:space="preserve"> having vested interest</w:t>
      </w:r>
      <w:r w:rsidR="003636F0">
        <w:t>s</w:t>
      </w:r>
      <w:r>
        <w:t xml:space="preserve"> </w:t>
      </w:r>
      <w:r w:rsidR="003636F0">
        <w:t xml:space="preserve">are </w:t>
      </w:r>
      <w:r>
        <w:t>publish</w:t>
      </w:r>
      <w:r w:rsidR="003636F0">
        <w:t>ing</w:t>
      </w:r>
      <w:r>
        <w:t xml:space="preserve"> misguiding and misleading statements in relation to Mahan Coal Limited, and </w:t>
      </w:r>
      <w:r w:rsidR="003636F0">
        <w:t xml:space="preserve">are </w:t>
      </w:r>
      <w:r>
        <w:t xml:space="preserve">thereby provoking </w:t>
      </w:r>
      <w:r w:rsidR="008621AF">
        <w:t>villagers</w:t>
      </w:r>
      <w:r>
        <w:t xml:space="preserve"> and other people </w:t>
      </w:r>
      <w:r w:rsidR="003636F0">
        <w:t>under</w:t>
      </w:r>
      <w:r>
        <w:t xml:space="preserve"> the pretext of environment and </w:t>
      </w:r>
      <w:r w:rsidR="003636F0">
        <w:t xml:space="preserve">tribal </w:t>
      </w:r>
      <w:r>
        <w:t xml:space="preserve">rights. </w:t>
      </w:r>
      <w:r w:rsidR="001B7878">
        <w:t xml:space="preserve"> In this connection, we would like to bring before the </w:t>
      </w:r>
      <w:r w:rsidR="003636F0">
        <w:t>g</w:t>
      </w:r>
      <w:r w:rsidR="001B7878">
        <w:t xml:space="preserve">eneral </w:t>
      </w:r>
      <w:r w:rsidR="003636F0">
        <w:t>p</w:t>
      </w:r>
      <w:r w:rsidR="001B7878">
        <w:t>ublic the following facts</w:t>
      </w:r>
      <w:r w:rsidR="003636F0">
        <w:t>:</w:t>
      </w:r>
      <w:r w:rsidR="001B7878">
        <w:t xml:space="preserve"> </w:t>
      </w:r>
    </w:p>
    <w:p w:rsidR="002A5794" w:rsidRDefault="002A5794" w:rsidP="002A5794">
      <w:pPr>
        <w:pStyle w:val="ListParagraph"/>
        <w:numPr>
          <w:ilvl w:val="0"/>
          <w:numId w:val="1"/>
        </w:numPr>
        <w:jc w:val="both"/>
      </w:pPr>
      <w:r>
        <w:t xml:space="preserve">Mahan Coal block </w:t>
      </w:r>
      <w:r w:rsidR="003636F0">
        <w:t>is</w:t>
      </w:r>
      <w:r>
        <w:t xml:space="preserve"> situated on the periphery of the M</w:t>
      </w:r>
      <w:r w:rsidR="00570329">
        <w:t>o</w:t>
      </w:r>
      <w:r>
        <w:t xml:space="preserve">han </w:t>
      </w:r>
      <w:r w:rsidR="007A5060">
        <w:t xml:space="preserve">Ban </w:t>
      </w:r>
      <w:r>
        <w:t>Reserves</w:t>
      </w:r>
      <w:r w:rsidR="003636F0">
        <w:t>;</w:t>
      </w:r>
      <w:r>
        <w:t xml:space="preserve"> </w:t>
      </w:r>
      <w:r w:rsidR="003636F0">
        <w:t>it forms</w:t>
      </w:r>
      <w:r>
        <w:t xml:space="preserve"> only 9.8 sq.km of total forest area </w:t>
      </w:r>
      <w:r w:rsidR="003636F0">
        <w:t xml:space="preserve">out </w:t>
      </w:r>
      <w:r>
        <w:t>of 925.30 sq. meters of M</w:t>
      </w:r>
      <w:r w:rsidR="00570329">
        <w:t>o</w:t>
      </w:r>
      <w:r>
        <w:t xml:space="preserve">han </w:t>
      </w:r>
      <w:r w:rsidR="00570329">
        <w:t>V</w:t>
      </w:r>
      <w:r>
        <w:t xml:space="preserve">an reserves, which is only 1.05% of the </w:t>
      </w:r>
      <w:r w:rsidR="003636F0">
        <w:t xml:space="preserve">said </w:t>
      </w:r>
      <w:r>
        <w:t xml:space="preserve">forest. </w:t>
      </w:r>
    </w:p>
    <w:p w:rsidR="002A5794" w:rsidRDefault="002A5794" w:rsidP="002A5794">
      <w:pPr>
        <w:pStyle w:val="ListParagraph"/>
        <w:jc w:val="both"/>
      </w:pPr>
    </w:p>
    <w:p w:rsidR="003636F0" w:rsidRDefault="00457CB3" w:rsidP="00457CB3">
      <w:pPr>
        <w:pStyle w:val="ListParagraph"/>
        <w:numPr>
          <w:ilvl w:val="0"/>
          <w:numId w:val="1"/>
        </w:numPr>
        <w:jc w:val="both"/>
      </w:pPr>
      <w:r>
        <w:t xml:space="preserve">There </w:t>
      </w:r>
      <w:r w:rsidR="003636F0">
        <w:t>is not</w:t>
      </w:r>
      <w:r>
        <w:t xml:space="preserve"> a single person or family </w:t>
      </w:r>
      <w:r w:rsidR="003636F0">
        <w:t>(and, hence, no scheduled tribes or other traditional forest dwellers) residing in the forest area of Mahan coal block. Thus, in a strict sense, claims being made by vested interests are outside the preview of “The Schedule Tribes and other Traditional Forest Dwellers (Recognition of Forest Rights) Act, 2006” (FRA 2006).</w:t>
      </w:r>
    </w:p>
    <w:p w:rsidR="003636F0" w:rsidRDefault="003636F0" w:rsidP="003636F0">
      <w:pPr>
        <w:pStyle w:val="ListParagraph"/>
      </w:pPr>
    </w:p>
    <w:p w:rsidR="008621AF" w:rsidRDefault="003636F0" w:rsidP="00457CB3">
      <w:pPr>
        <w:pStyle w:val="ListParagraph"/>
        <w:numPr>
          <w:ilvl w:val="0"/>
          <w:numId w:val="1"/>
        </w:numPr>
        <w:jc w:val="both"/>
      </w:pPr>
      <w:r>
        <w:t xml:space="preserve">Nevertheless, Mahan Coal Limited has accepted and agreed to the conditions of Ministry of </w:t>
      </w:r>
      <w:proofErr w:type="spellStart"/>
      <w:r>
        <w:t>Enviornement</w:t>
      </w:r>
      <w:proofErr w:type="spellEnd"/>
      <w:r>
        <w:t xml:space="preserve"> and Forest (</w:t>
      </w:r>
      <w:proofErr w:type="spellStart"/>
      <w:r>
        <w:t>MoEF</w:t>
      </w:r>
      <w:proofErr w:type="spellEnd"/>
      <w:r>
        <w:t xml:space="preserve">) to pay </w:t>
      </w:r>
      <w:r w:rsidR="00150735">
        <w:t xml:space="preserve">compensation against Non-timber forest products </w:t>
      </w:r>
      <w:r>
        <w:t xml:space="preserve">to the villagers living adjacent to the forest land i.e. in the villages of </w:t>
      </w:r>
      <w:proofErr w:type="spellStart"/>
      <w:r>
        <w:t>Amiliya</w:t>
      </w:r>
      <w:proofErr w:type="spellEnd"/>
      <w:r>
        <w:t xml:space="preserve">, </w:t>
      </w:r>
      <w:proofErr w:type="spellStart"/>
      <w:r>
        <w:t>Budher</w:t>
      </w:r>
      <w:proofErr w:type="spellEnd"/>
      <w:r>
        <w:t xml:space="preserve"> and </w:t>
      </w:r>
      <w:proofErr w:type="spellStart"/>
      <w:r>
        <w:t>Suggo</w:t>
      </w:r>
      <w:proofErr w:type="spellEnd"/>
      <w:r>
        <w:t xml:space="preserve">. This will compensate the villagers </w:t>
      </w:r>
      <w:r w:rsidR="008621AF">
        <w:t xml:space="preserve">who are residing outside the </w:t>
      </w:r>
      <w:r w:rsidR="00A945B8">
        <w:t>f</w:t>
      </w:r>
      <w:r w:rsidR="008621AF">
        <w:t>orest</w:t>
      </w:r>
      <w:r w:rsidR="00A945B8">
        <w:t xml:space="preserve"> land being diverted for Mahan Coal Block</w:t>
      </w:r>
      <w:r>
        <w:t>,</w:t>
      </w:r>
      <w:r w:rsidR="008621AF">
        <w:t xml:space="preserve"> but collect the forest produce</w:t>
      </w:r>
      <w:r>
        <w:t xml:space="preserve">. </w:t>
      </w:r>
      <w:r w:rsidR="008621AF">
        <w:t xml:space="preserve">This is </w:t>
      </w:r>
      <w:r>
        <w:t xml:space="preserve">perhaps </w:t>
      </w:r>
      <w:r w:rsidR="008621AF">
        <w:t xml:space="preserve">one of the </w:t>
      </w:r>
      <w:r>
        <w:t>u</w:t>
      </w:r>
      <w:r w:rsidR="008621AF">
        <w:t>nique case</w:t>
      </w:r>
      <w:r>
        <w:t xml:space="preserve">s in the Country, where </w:t>
      </w:r>
      <w:proofErr w:type="spellStart"/>
      <w:r>
        <w:t>in</w:t>
      </w:r>
      <w:r w:rsidR="008621AF">
        <w:t>spite</w:t>
      </w:r>
      <w:proofErr w:type="spellEnd"/>
      <w:r w:rsidR="008621AF">
        <w:t xml:space="preserve"> of </w:t>
      </w:r>
      <w:r>
        <w:t>there not being any</w:t>
      </w:r>
      <w:r w:rsidR="008621AF">
        <w:t xml:space="preserve"> displacement / re-settlement, benefits </w:t>
      </w:r>
      <w:r w:rsidR="00071B6B">
        <w:t xml:space="preserve">amounting to significant sums </w:t>
      </w:r>
      <w:r w:rsidR="008621AF">
        <w:t>will accrue to villagers</w:t>
      </w:r>
      <w:r>
        <w:t xml:space="preserve">. </w:t>
      </w:r>
    </w:p>
    <w:p w:rsidR="001B7878" w:rsidRDefault="001B7878" w:rsidP="001B7878">
      <w:pPr>
        <w:pStyle w:val="ListParagraph"/>
      </w:pPr>
    </w:p>
    <w:p w:rsidR="001B7878" w:rsidRDefault="001B7878" w:rsidP="00457CB3">
      <w:pPr>
        <w:pStyle w:val="ListParagraph"/>
        <w:numPr>
          <w:ilvl w:val="0"/>
          <w:numId w:val="1"/>
        </w:numPr>
        <w:jc w:val="both"/>
      </w:pPr>
      <w:r>
        <w:t>Payment of annuity</w:t>
      </w:r>
      <w:r w:rsidR="00071B6B">
        <w:t>,</w:t>
      </w:r>
      <w:r>
        <w:t xml:space="preserve"> as </w:t>
      </w:r>
      <w:r w:rsidR="00570329">
        <w:t>may be determined</w:t>
      </w:r>
      <w:r>
        <w:t xml:space="preserve"> by the Government</w:t>
      </w:r>
      <w:r w:rsidR="00071B6B">
        <w:t>,</w:t>
      </w:r>
      <w:r>
        <w:t xml:space="preserve"> will start soon </w:t>
      </w:r>
      <w:r w:rsidR="00071B6B">
        <w:t>after the physical hand</w:t>
      </w:r>
      <w:r>
        <w:t>over of forest land by the Forest Department.</w:t>
      </w:r>
      <w:r w:rsidR="00071B6B">
        <w:t xml:space="preserve"> Majority of the villagers wish</w:t>
      </w:r>
      <w:r>
        <w:t xml:space="preserve"> that the project </w:t>
      </w:r>
      <w:r w:rsidR="00071B6B">
        <w:t>should</w:t>
      </w:r>
      <w:r>
        <w:t xml:space="preserve"> start immediately so that they start getting the compensation, but few persons and institution</w:t>
      </w:r>
      <w:r w:rsidR="00071B6B">
        <w:t>s</w:t>
      </w:r>
      <w:r>
        <w:t xml:space="preserve"> having vested interest are provoking </w:t>
      </w:r>
      <w:r w:rsidR="00071B6B">
        <w:t xml:space="preserve">people </w:t>
      </w:r>
      <w:r>
        <w:t xml:space="preserve">against the </w:t>
      </w:r>
      <w:r w:rsidR="00071B6B">
        <w:t>p</w:t>
      </w:r>
      <w:r>
        <w:t xml:space="preserve">roject and depriving </w:t>
      </w:r>
      <w:r w:rsidR="00071B6B">
        <w:t>them of the economic development that the project will result in</w:t>
      </w:r>
      <w:r>
        <w:t>.</w:t>
      </w:r>
    </w:p>
    <w:p w:rsidR="001B7878" w:rsidRDefault="001B7878" w:rsidP="001B7878">
      <w:pPr>
        <w:pStyle w:val="ListParagraph"/>
      </w:pPr>
    </w:p>
    <w:p w:rsidR="002A5794" w:rsidRDefault="002A5794" w:rsidP="002A5794">
      <w:pPr>
        <w:pStyle w:val="ListParagraph"/>
        <w:numPr>
          <w:ilvl w:val="0"/>
          <w:numId w:val="1"/>
        </w:numPr>
        <w:jc w:val="both"/>
      </w:pPr>
      <w:r>
        <w:t>Mahan Coal Limited has obtained all statutory approvals including Stage II forest clearance f</w:t>
      </w:r>
      <w:r w:rsidR="00071B6B">
        <w:t>ro</w:t>
      </w:r>
      <w:r>
        <w:t xml:space="preserve">m </w:t>
      </w:r>
      <w:proofErr w:type="spellStart"/>
      <w:r>
        <w:t>MoEF</w:t>
      </w:r>
      <w:proofErr w:type="spellEnd"/>
      <w:r>
        <w:t xml:space="preserve"> and final forest clearance from the Government of Madhya Pradesh after complying with all stringent conditions and statutory provisions. </w:t>
      </w:r>
    </w:p>
    <w:p w:rsidR="003125BA" w:rsidRDefault="003125BA" w:rsidP="003125BA">
      <w:pPr>
        <w:jc w:val="both"/>
      </w:pPr>
      <w:r>
        <w:t>We strongly condemn continuous misrepresentation of facts by some persons and institutions having vested interest</w:t>
      </w:r>
      <w:r w:rsidR="00071B6B">
        <w:t>s;</w:t>
      </w:r>
      <w:r>
        <w:t xml:space="preserve"> and misguiding and misleading the villagers and general public</w:t>
      </w:r>
      <w:r w:rsidR="00071B6B">
        <w:t xml:space="preserve"> by them</w:t>
      </w:r>
      <w:r>
        <w:t xml:space="preserve">. Such </w:t>
      </w:r>
      <w:r w:rsidR="00071B6B">
        <w:t>actions</w:t>
      </w:r>
      <w:r>
        <w:t xml:space="preserve"> not only delay the Project but also prevent the villager</w:t>
      </w:r>
      <w:r w:rsidR="00071B6B">
        <w:t>s</w:t>
      </w:r>
      <w:r>
        <w:t xml:space="preserve"> from getting their legitimate benefits and compensation. Further</w:t>
      </w:r>
      <w:r w:rsidR="00071B6B">
        <w:t>,</w:t>
      </w:r>
      <w:r>
        <w:t xml:space="preserve"> it also stalls the economic development of the country and </w:t>
      </w:r>
      <w:r w:rsidR="00071B6B">
        <w:t xml:space="preserve">hampers </w:t>
      </w:r>
      <w:r>
        <w:t xml:space="preserve">public purpose. </w:t>
      </w:r>
    </w:p>
    <w:p w:rsidR="00071B6B" w:rsidRDefault="00071B6B" w:rsidP="003125BA">
      <w:pPr>
        <w:jc w:val="both"/>
      </w:pPr>
      <w:r>
        <w:t xml:space="preserve">Mahan Coal Limited remains committed to sustainable development of Mahan coal block, in a safe and socially responsible manner. </w:t>
      </w:r>
    </w:p>
    <w:p w:rsidR="002C182E" w:rsidRDefault="002C182E" w:rsidP="003125BA">
      <w:pPr>
        <w:jc w:val="both"/>
      </w:pPr>
    </w:p>
    <w:p w:rsidR="002C182E" w:rsidRDefault="002C182E" w:rsidP="003125BA">
      <w:pPr>
        <w:jc w:val="both"/>
        <w:rPr>
          <w:u w:val="single"/>
        </w:rPr>
      </w:pPr>
      <w:r w:rsidRPr="002C182E">
        <w:rPr>
          <w:u w:val="single"/>
        </w:rPr>
        <w:lastRenderedPageBreak/>
        <w:t>Also find below</w:t>
      </w:r>
      <w:r>
        <w:rPr>
          <w:u w:val="single"/>
        </w:rPr>
        <w:t xml:space="preserve"> the links</w:t>
      </w:r>
      <w:r w:rsidRPr="002C182E">
        <w:rPr>
          <w:u w:val="single"/>
        </w:rPr>
        <w:t xml:space="preserve"> </w:t>
      </w:r>
      <w:r>
        <w:rPr>
          <w:u w:val="single"/>
        </w:rPr>
        <w:t xml:space="preserve">on our </w:t>
      </w:r>
      <w:r w:rsidRPr="002C182E">
        <w:rPr>
          <w:u w:val="single"/>
        </w:rPr>
        <w:t>key initiatives:</w:t>
      </w:r>
    </w:p>
    <w:p w:rsidR="002B486C" w:rsidRPr="00971998" w:rsidRDefault="00971998" w:rsidP="00971998">
      <w:pPr>
        <w:jc w:val="both"/>
        <w:rPr>
          <w:rFonts w:ascii="Calibri" w:eastAsia="Calibri" w:hAnsi="Calibri" w:cs="Times New Roman"/>
          <w:u w:val="single"/>
          <w:lang w:val="en-IN"/>
        </w:rPr>
      </w:pPr>
      <w:r>
        <w:rPr>
          <w:b/>
        </w:rPr>
        <w:t xml:space="preserve">  </w:t>
      </w:r>
      <w:r w:rsidR="00627398">
        <w:rPr>
          <w:b/>
        </w:rPr>
        <w:t xml:space="preserve">   </w:t>
      </w:r>
      <w:r w:rsidR="002B486C" w:rsidRPr="002B486C">
        <w:rPr>
          <w:rFonts w:ascii="Calibri" w:eastAsia="Calibri" w:hAnsi="Calibri" w:cs="Times New Roman"/>
          <w:b/>
          <w:u w:val="single"/>
          <w:lang w:val="en-IN"/>
        </w:rPr>
        <w:t>Ecological Protection</w:t>
      </w:r>
    </w:p>
    <w:p w:rsidR="002B486C" w:rsidRPr="002B486C" w:rsidRDefault="00BA276E" w:rsidP="002B486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u w:val="single"/>
          <w:lang w:val="en-IN"/>
        </w:rPr>
      </w:pPr>
      <w:hyperlink r:id="rId9" w:history="1">
        <w:r w:rsidR="002B486C" w:rsidRPr="002B486C">
          <w:rPr>
            <w:rStyle w:val="Hyperlink"/>
            <w:rFonts w:ascii="Calibri" w:eastAsia="Calibri" w:hAnsi="Calibri" w:cs="Times New Roman"/>
            <w:lang w:val="en-IN"/>
          </w:rPr>
          <w:t>http://www.mahancoal.com/operations-eco-protection.aspx</w:t>
        </w:r>
      </w:hyperlink>
    </w:p>
    <w:p w:rsidR="00827DB7" w:rsidRPr="00827DB7" w:rsidRDefault="00827DB7" w:rsidP="00635B00">
      <w:pPr>
        <w:rPr>
          <w:rFonts w:ascii="Calibri" w:eastAsia="Calibri" w:hAnsi="Calibri" w:cs="Times New Roman"/>
          <w:b/>
          <w:u w:val="single"/>
          <w:lang w:val="en-IN"/>
        </w:rPr>
      </w:pPr>
      <w:r>
        <w:rPr>
          <w:rFonts w:ascii="Calibri" w:eastAsia="Calibri" w:hAnsi="Calibri" w:cs="Times New Roman"/>
          <w:b/>
          <w:lang w:val="en-IN"/>
        </w:rPr>
        <w:t xml:space="preserve">    </w:t>
      </w:r>
      <w:r w:rsidRPr="00827DB7">
        <w:rPr>
          <w:rFonts w:ascii="Calibri" w:eastAsia="Calibri" w:hAnsi="Calibri" w:cs="Times New Roman"/>
          <w:b/>
          <w:u w:val="single"/>
          <w:lang w:val="en-IN"/>
        </w:rPr>
        <w:t>Compensation</w:t>
      </w:r>
    </w:p>
    <w:p w:rsidR="00233B72" w:rsidRPr="00233B72" w:rsidRDefault="00BA276E" w:rsidP="00233B72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lang w:val="en-IN"/>
        </w:rPr>
      </w:pPr>
      <w:hyperlink r:id="rId10" w:history="1">
        <w:r w:rsidR="00233B72" w:rsidRPr="00526478">
          <w:rPr>
            <w:rStyle w:val="Hyperlink"/>
            <w:rFonts w:ascii="Calibri" w:eastAsia="Calibri" w:hAnsi="Calibri" w:cs="Times New Roman"/>
            <w:lang w:val="en-IN"/>
          </w:rPr>
          <w:t>http://www.mahancoal.com/operations-compensation.aspx</w:t>
        </w:r>
      </w:hyperlink>
    </w:p>
    <w:p w:rsidR="00635B00" w:rsidRPr="00635B00" w:rsidRDefault="00827DB7" w:rsidP="00635B00">
      <w:pPr>
        <w:rPr>
          <w:rFonts w:ascii="Calibri" w:eastAsia="Calibri" w:hAnsi="Calibri" w:cs="Times New Roman"/>
          <w:b/>
          <w:u w:val="single"/>
          <w:lang w:val="en-IN"/>
        </w:rPr>
      </w:pPr>
      <w:r>
        <w:rPr>
          <w:rFonts w:ascii="Calibri" w:eastAsia="Calibri" w:hAnsi="Calibri" w:cs="Times New Roman"/>
          <w:b/>
          <w:lang w:val="en-IN"/>
        </w:rPr>
        <w:t xml:space="preserve">     </w:t>
      </w:r>
      <w:r w:rsidR="00635B00" w:rsidRPr="00635B00">
        <w:rPr>
          <w:rFonts w:ascii="Calibri" w:eastAsia="Calibri" w:hAnsi="Calibri" w:cs="Times New Roman"/>
          <w:b/>
          <w:u w:val="single"/>
          <w:lang w:val="en-IN"/>
        </w:rPr>
        <w:t>Healthcare</w:t>
      </w:r>
    </w:p>
    <w:p w:rsidR="00635B00" w:rsidRPr="00635B00" w:rsidRDefault="00BA276E" w:rsidP="00635B0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lang w:val="en-IN"/>
        </w:rPr>
      </w:pPr>
      <w:hyperlink r:id="rId11" w:history="1">
        <w:r w:rsidR="00635B00" w:rsidRPr="00635B00">
          <w:rPr>
            <w:color w:val="0000FF"/>
            <w:u w:val="single"/>
          </w:rPr>
          <w:t>http://www.mahancoal.com/csr-healthcare.aspx</w:t>
        </w:r>
      </w:hyperlink>
    </w:p>
    <w:p w:rsidR="00635B00" w:rsidRPr="00635B00" w:rsidRDefault="00635B00" w:rsidP="00635B00">
      <w:pPr>
        <w:rPr>
          <w:rFonts w:ascii="Calibri" w:eastAsia="Calibri" w:hAnsi="Calibri" w:cs="Times New Roman"/>
          <w:b/>
          <w:u w:val="single"/>
          <w:lang w:val="en-IN"/>
        </w:rPr>
      </w:pPr>
      <w:r>
        <w:rPr>
          <w:rFonts w:ascii="Calibri" w:eastAsia="Calibri" w:hAnsi="Calibri" w:cs="Times New Roman"/>
          <w:b/>
          <w:lang w:val="en-IN"/>
        </w:rPr>
        <w:t xml:space="preserve">      </w:t>
      </w:r>
      <w:r w:rsidRPr="00635B00">
        <w:rPr>
          <w:rFonts w:ascii="Calibri" w:eastAsia="Calibri" w:hAnsi="Calibri" w:cs="Times New Roman"/>
          <w:b/>
          <w:u w:val="single"/>
          <w:lang w:val="en-IN"/>
        </w:rPr>
        <w:t>Education</w:t>
      </w:r>
    </w:p>
    <w:p w:rsidR="0056036E" w:rsidRPr="00635B00" w:rsidRDefault="00BA276E" w:rsidP="00635B0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u w:val="single"/>
          <w:lang w:val="en-IN"/>
        </w:rPr>
      </w:pPr>
      <w:hyperlink r:id="rId12" w:history="1">
        <w:r w:rsidR="00A159A7" w:rsidRPr="00A159A7">
          <w:rPr>
            <w:color w:val="0000FF"/>
            <w:u w:val="single"/>
          </w:rPr>
          <w:t>http://www.mahancoal.com/csr-education.aspx</w:t>
        </w:r>
      </w:hyperlink>
    </w:p>
    <w:p w:rsidR="0056036E" w:rsidRPr="00635B00" w:rsidRDefault="0056036E" w:rsidP="0056036E">
      <w:pPr>
        <w:rPr>
          <w:rFonts w:ascii="Calibri" w:eastAsia="Calibri" w:hAnsi="Calibri" w:cs="Times New Roman"/>
          <w:b/>
          <w:u w:val="single"/>
          <w:lang w:val="en-IN"/>
        </w:rPr>
      </w:pPr>
      <w:r w:rsidRPr="0056036E">
        <w:rPr>
          <w:rFonts w:ascii="Calibri" w:eastAsia="Calibri" w:hAnsi="Calibri" w:cs="Times New Roman"/>
          <w:lang w:val="en-IN"/>
        </w:rPr>
        <w:t xml:space="preserve">       </w:t>
      </w:r>
      <w:r w:rsidRPr="00635B00">
        <w:rPr>
          <w:rFonts w:ascii="Calibri" w:eastAsia="Calibri" w:hAnsi="Calibri" w:cs="Times New Roman"/>
          <w:b/>
          <w:u w:val="single"/>
          <w:lang w:val="en-IN"/>
        </w:rPr>
        <w:t>Mahan Coal promotes child education in the 3 villages</w:t>
      </w:r>
    </w:p>
    <w:p w:rsidR="0056036E" w:rsidRPr="00635B00" w:rsidRDefault="00BA276E" w:rsidP="00635B0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u w:val="single"/>
          <w:lang w:val="en-IN"/>
        </w:rPr>
      </w:pPr>
      <w:hyperlink r:id="rId13" w:history="1">
        <w:r w:rsidR="00A159A7" w:rsidRPr="00A159A7">
          <w:rPr>
            <w:color w:val="0000FF"/>
            <w:u w:val="single"/>
          </w:rPr>
          <w:t>http://www.mahancoal.com/media-press-release-4.aspx</w:t>
        </w:r>
      </w:hyperlink>
    </w:p>
    <w:p w:rsidR="0056036E" w:rsidRPr="00635B00" w:rsidRDefault="0056036E" w:rsidP="0056036E">
      <w:pPr>
        <w:rPr>
          <w:rFonts w:ascii="Calibri" w:eastAsia="Calibri" w:hAnsi="Calibri" w:cs="Times New Roman"/>
          <w:b/>
          <w:u w:val="single"/>
          <w:lang w:val="en-IN"/>
        </w:rPr>
      </w:pPr>
      <w:r w:rsidRPr="00635B00">
        <w:rPr>
          <w:rFonts w:ascii="Calibri" w:eastAsia="Calibri" w:hAnsi="Calibri" w:cs="Times New Roman"/>
          <w:b/>
          <w:lang w:val="en-IN"/>
        </w:rPr>
        <w:t xml:space="preserve">     </w:t>
      </w:r>
      <w:r w:rsidR="00635B00" w:rsidRPr="00635B00">
        <w:rPr>
          <w:rFonts w:ascii="Calibri" w:eastAsia="Calibri" w:hAnsi="Calibri" w:cs="Times New Roman"/>
          <w:b/>
          <w:lang w:val="en-IN"/>
        </w:rPr>
        <w:t xml:space="preserve"> </w:t>
      </w:r>
      <w:r w:rsidRPr="00635B00">
        <w:rPr>
          <w:rFonts w:ascii="Calibri" w:eastAsia="Calibri" w:hAnsi="Calibri" w:cs="Times New Roman"/>
          <w:b/>
          <w:u w:val="single"/>
          <w:lang w:val="en-IN"/>
        </w:rPr>
        <w:t xml:space="preserve">Mahan Coal Ltd. celebrates World Environment Day with Tree Plantation </w:t>
      </w:r>
    </w:p>
    <w:p w:rsidR="00A159A7" w:rsidRPr="00635B00" w:rsidRDefault="00BA276E" w:rsidP="00635B0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u w:val="single"/>
          <w:lang w:val="en-IN"/>
        </w:rPr>
      </w:pPr>
      <w:hyperlink r:id="rId14" w:history="1">
        <w:r w:rsidR="00A159A7" w:rsidRPr="00635B00">
          <w:rPr>
            <w:color w:val="0000FF"/>
            <w:u w:val="single"/>
          </w:rPr>
          <w:t>http://www.mahancoal.com/media-press-release-5.aspx</w:t>
        </w:r>
      </w:hyperlink>
    </w:p>
    <w:p w:rsidR="00F72BC8" w:rsidRPr="00F72BC8" w:rsidRDefault="00F72BC8" w:rsidP="00F72BC8">
      <w:pPr>
        <w:ind w:left="360"/>
        <w:rPr>
          <w:rFonts w:ascii="Calibri" w:eastAsia="Calibri" w:hAnsi="Calibri" w:cs="Times New Roman"/>
          <w:b/>
          <w:u w:val="single"/>
          <w:lang w:val="en-IN"/>
        </w:rPr>
      </w:pPr>
      <w:r w:rsidRPr="00F72BC8">
        <w:rPr>
          <w:rFonts w:ascii="Calibri" w:eastAsia="Calibri" w:hAnsi="Calibri" w:cs="Times New Roman"/>
          <w:b/>
          <w:u w:val="single"/>
          <w:lang w:val="en-IN"/>
        </w:rPr>
        <w:t>Women Empowerment</w:t>
      </w:r>
    </w:p>
    <w:p w:rsidR="00F72BC8" w:rsidRPr="0056036E" w:rsidRDefault="00BA276E" w:rsidP="0056036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u w:val="single"/>
          <w:lang w:val="en-IN"/>
        </w:rPr>
      </w:pPr>
      <w:hyperlink r:id="rId15" w:history="1">
        <w:r w:rsidR="00A159A7" w:rsidRPr="00A159A7">
          <w:rPr>
            <w:color w:val="0000FF"/>
            <w:u w:val="single"/>
          </w:rPr>
          <w:t>http://www.mahancoal.com/csr-women-empowerment.aspx</w:t>
        </w:r>
      </w:hyperlink>
    </w:p>
    <w:p w:rsidR="00F72BC8" w:rsidRPr="00F72BC8" w:rsidRDefault="00F72BC8" w:rsidP="00F72BC8">
      <w:pPr>
        <w:rPr>
          <w:rFonts w:ascii="Calibri" w:eastAsia="Calibri" w:hAnsi="Calibri" w:cs="Times New Roman"/>
          <w:b/>
          <w:u w:val="single"/>
          <w:lang w:val="en-IN"/>
        </w:rPr>
      </w:pPr>
      <w:r w:rsidRPr="00F72BC8">
        <w:rPr>
          <w:rFonts w:ascii="Calibri" w:eastAsia="Calibri" w:hAnsi="Calibri" w:cs="Times New Roman"/>
          <w:b/>
          <w:lang w:val="en-IN"/>
        </w:rPr>
        <w:t xml:space="preserve">      </w:t>
      </w:r>
      <w:r w:rsidRPr="00F72BC8">
        <w:rPr>
          <w:rFonts w:ascii="Calibri" w:eastAsia="Calibri" w:hAnsi="Calibri" w:cs="Times New Roman"/>
          <w:b/>
          <w:u w:val="single"/>
          <w:lang w:val="en-IN"/>
        </w:rPr>
        <w:t>Sustainable Livelihoods</w:t>
      </w:r>
    </w:p>
    <w:p w:rsidR="00A159A7" w:rsidRPr="00F72BC8" w:rsidRDefault="00BA276E" w:rsidP="00A159A7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u w:val="single"/>
          <w:lang w:val="en-IN"/>
        </w:rPr>
      </w:pPr>
      <w:hyperlink r:id="rId16" w:history="1">
        <w:r w:rsidR="00A159A7" w:rsidRPr="00A159A7">
          <w:rPr>
            <w:color w:val="0000FF"/>
            <w:u w:val="single"/>
          </w:rPr>
          <w:t>http://www.mahancoal.com/csr-livelihoods.aspx</w:t>
        </w:r>
      </w:hyperlink>
    </w:p>
    <w:p w:rsidR="00F72BC8" w:rsidRPr="00F72BC8" w:rsidRDefault="00F72BC8" w:rsidP="00F72BC8">
      <w:pPr>
        <w:ind w:left="360"/>
        <w:rPr>
          <w:rFonts w:ascii="Calibri" w:eastAsia="Calibri" w:hAnsi="Calibri" w:cs="Times New Roman"/>
          <w:b/>
          <w:u w:val="single"/>
          <w:lang w:val="en-IN"/>
        </w:rPr>
      </w:pPr>
      <w:r w:rsidRPr="00F72BC8">
        <w:rPr>
          <w:rFonts w:ascii="Calibri" w:eastAsia="Calibri" w:hAnsi="Calibri" w:cs="Times New Roman"/>
          <w:b/>
          <w:u w:val="single"/>
          <w:lang w:val="en-IN"/>
        </w:rPr>
        <w:t xml:space="preserve">Inclusive Development: </w:t>
      </w:r>
    </w:p>
    <w:p w:rsidR="00A159A7" w:rsidRPr="00A159A7" w:rsidRDefault="00BA276E" w:rsidP="00A159A7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u w:val="single"/>
          <w:lang w:val="en-IN"/>
        </w:rPr>
      </w:pPr>
      <w:hyperlink r:id="rId17" w:history="1">
        <w:r w:rsidR="00A159A7" w:rsidRPr="00A159A7">
          <w:rPr>
            <w:color w:val="0000FF"/>
            <w:u w:val="single"/>
          </w:rPr>
          <w:t>http://www.mahancoal.com/csr-inclusive-development.aspx</w:t>
        </w:r>
      </w:hyperlink>
    </w:p>
    <w:p w:rsidR="00A159A7" w:rsidRPr="006F19B3" w:rsidRDefault="00A159A7" w:rsidP="00C652EA">
      <w:pPr>
        <w:contextualSpacing/>
        <w:rPr>
          <w:rFonts w:ascii="Calibri" w:eastAsia="Calibri" w:hAnsi="Calibri" w:cs="Times New Roman"/>
          <w:b/>
          <w:u w:val="single"/>
          <w:lang w:val="en-IN"/>
        </w:rPr>
      </w:pPr>
    </w:p>
    <w:p w:rsidR="00FF018F" w:rsidRPr="00FF018F" w:rsidRDefault="00FF018F" w:rsidP="00457CB3">
      <w:pPr>
        <w:jc w:val="both"/>
        <w:rPr>
          <w:u w:val="single"/>
        </w:rPr>
      </w:pPr>
    </w:p>
    <w:sectPr w:rsidR="00FF018F" w:rsidRPr="00FF018F" w:rsidSect="00C401BB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6E" w:rsidRDefault="00BA276E" w:rsidP="004247DB">
      <w:pPr>
        <w:spacing w:after="0" w:line="240" w:lineRule="auto"/>
      </w:pPr>
      <w:r>
        <w:separator/>
      </w:r>
    </w:p>
  </w:endnote>
  <w:endnote w:type="continuationSeparator" w:id="0">
    <w:p w:rsidR="00BA276E" w:rsidRDefault="00BA276E" w:rsidP="0042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6E" w:rsidRDefault="00BA276E" w:rsidP="004247DB">
      <w:pPr>
        <w:spacing w:after="0" w:line="240" w:lineRule="auto"/>
      </w:pPr>
      <w:r>
        <w:separator/>
      </w:r>
    </w:p>
  </w:footnote>
  <w:footnote w:type="continuationSeparator" w:id="0">
    <w:p w:rsidR="00BA276E" w:rsidRDefault="00BA276E" w:rsidP="0042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Default="004247DB">
    <w:pPr>
      <w:pStyle w:val="Header"/>
    </w:pPr>
    <w:r>
      <w:rPr>
        <w:noProof/>
      </w:rPr>
      <w:drawing>
        <wp:inline distT="0" distB="0" distL="0" distR="0" wp14:anchorId="45E6BD8A" wp14:editId="0FAD6CC6">
          <wp:extent cx="3329940" cy="389255"/>
          <wp:effectExtent l="0" t="0" r="3810" b="0"/>
          <wp:docPr id="1" name="Picture 1" descr="http://www.mahancoal.com/images/maha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hancoal.com/images/maha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5F5"/>
    <w:multiLevelType w:val="hybridMultilevel"/>
    <w:tmpl w:val="F850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71133"/>
    <w:multiLevelType w:val="hybridMultilevel"/>
    <w:tmpl w:val="FC3E6B0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74373ABF"/>
    <w:multiLevelType w:val="hybridMultilevel"/>
    <w:tmpl w:val="B5C4AA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5EFB"/>
    <w:multiLevelType w:val="hybridMultilevel"/>
    <w:tmpl w:val="574699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lesh Kumar">
    <w15:presenceInfo w15:providerId="Windows Live" w15:userId="67040d7a453d2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3"/>
    <w:rsid w:val="000068C0"/>
    <w:rsid w:val="000148B7"/>
    <w:rsid w:val="00071B6B"/>
    <w:rsid w:val="00150735"/>
    <w:rsid w:val="001B7878"/>
    <w:rsid w:val="00233B72"/>
    <w:rsid w:val="002A5794"/>
    <w:rsid w:val="002B486C"/>
    <w:rsid w:val="002C182E"/>
    <w:rsid w:val="003125BA"/>
    <w:rsid w:val="003275EF"/>
    <w:rsid w:val="003636F0"/>
    <w:rsid w:val="003E232E"/>
    <w:rsid w:val="004247DB"/>
    <w:rsid w:val="00457CB3"/>
    <w:rsid w:val="00464248"/>
    <w:rsid w:val="0056036E"/>
    <w:rsid w:val="00570329"/>
    <w:rsid w:val="00627398"/>
    <w:rsid w:val="00635B00"/>
    <w:rsid w:val="006F19B3"/>
    <w:rsid w:val="007A5060"/>
    <w:rsid w:val="00827DB7"/>
    <w:rsid w:val="008621AF"/>
    <w:rsid w:val="0088206B"/>
    <w:rsid w:val="008B0024"/>
    <w:rsid w:val="008F1D56"/>
    <w:rsid w:val="00971998"/>
    <w:rsid w:val="00A159A7"/>
    <w:rsid w:val="00A166C5"/>
    <w:rsid w:val="00A945B8"/>
    <w:rsid w:val="00AC4D7F"/>
    <w:rsid w:val="00B4625C"/>
    <w:rsid w:val="00B96284"/>
    <w:rsid w:val="00BA276E"/>
    <w:rsid w:val="00BC6770"/>
    <w:rsid w:val="00C401BB"/>
    <w:rsid w:val="00C652EA"/>
    <w:rsid w:val="00CE2625"/>
    <w:rsid w:val="00CF195E"/>
    <w:rsid w:val="00D94EDF"/>
    <w:rsid w:val="00F72BC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DB"/>
  </w:style>
  <w:style w:type="paragraph" w:styleId="Footer">
    <w:name w:val="footer"/>
    <w:basedOn w:val="Normal"/>
    <w:link w:val="FooterChar"/>
    <w:uiPriority w:val="99"/>
    <w:unhideWhenUsed/>
    <w:rsid w:val="004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DB"/>
  </w:style>
  <w:style w:type="paragraph" w:styleId="BalloonText">
    <w:name w:val="Balloon Text"/>
    <w:basedOn w:val="Normal"/>
    <w:link w:val="BalloonTextChar"/>
    <w:uiPriority w:val="99"/>
    <w:semiHidden/>
    <w:unhideWhenUsed/>
    <w:rsid w:val="004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DB"/>
  </w:style>
  <w:style w:type="paragraph" w:styleId="Footer">
    <w:name w:val="footer"/>
    <w:basedOn w:val="Normal"/>
    <w:link w:val="FooterChar"/>
    <w:uiPriority w:val="99"/>
    <w:unhideWhenUsed/>
    <w:rsid w:val="0042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DB"/>
  </w:style>
  <w:style w:type="paragraph" w:styleId="BalloonText">
    <w:name w:val="Balloon Text"/>
    <w:basedOn w:val="Normal"/>
    <w:link w:val="BalloonTextChar"/>
    <w:uiPriority w:val="99"/>
    <w:semiHidden/>
    <w:unhideWhenUsed/>
    <w:rsid w:val="004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hancoal.com/media-press-release-4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mahancoal.com/csr-education.aspx" TargetMode="External"/><Relationship Id="rId17" Type="http://schemas.openxmlformats.org/officeDocument/2006/relationships/hyperlink" Target="http://www.mahancoal.com/csr-inclusive-developmen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hancoal.com/csr-livelihood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hancoal.com/csr-healthcar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hancoal.com/csr-women-empowerment.aspx" TargetMode="External"/><Relationship Id="rId10" Type="http://schemas.openxmlformats.org/officeDocument/2006/relationships/hyperlink" Target="http://www.mahancoal.com/operations-compensation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hancoal.com/operations-eco-protection.aspx" TargetMode="External"/><Relationship Id="rId14" Type="http://schemas.openxmlformats.org/officeDocument/2006/relationships/hyperlink" Target="http://www.mahancoal.com/media-press-release-5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4F98-AF89-4130-A6F3-146A24EA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minesh.patel</dc:creator>
  <cp:lastModifiedBy>Abhishek Banerjee</cp:lastModifiedBy>
  <cp:revision>160</cp:revision>
  <cp:lastPrinted>2014-08-05T10:35:00Z</cp:lastPrinted>
  <dcterms:created xsi:type="dcterms:W3CDTF">2014-08-05T10:33:00Z</dcterms:created>
  <dcterms:modified xsi:type="dcterms:W3CDTF">2014-08-26T14:11:00Z</dcterms:modified>
</cp:coreProperties>
</file>