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DBA3C" w14:textId="77777777" w:rsidR="00B6097C" w:rsidRPr="00BF79AE" w:rsidRDefault="00B6097C" w:rsidP="00070F2C">
      <w:pPr>
        <w:spacing w:line="240" w:lineRule="auto"/>
        <w:jc w:val="center"/>
        <w:rPr>
          <w:rFonts w:cs="Circular ProTT Bold"/>
          <w:b/>
        </w:rPr>
      </w:pPr>
      <w:r w:rsidRPr="00BF79AE">
        <w:rPr>
          <w:rFonts w:cs="Circular ProTT Bold"/>
          <w:b/>
        </w:rPr>
        <w:t>NORTH MARA GOLD MINE LIMITED</w:t>
      </w:r>
    </w:p>
    <w:p w14:paraId="185E8058" w14:textId="77777777" w:rsidR="00B6097C" w:rsidRPr="00BF79AE" w:rsidRDefault="00B6097C" w:rsidP="00070F2C">
      <w:pPr>
        <w:spacing w:line="240" w:lineRule="auto"/>
        <w:jc w:val="center"/>
        <w:rPr>
          <w:rFonts w:cs="Circular ProTT Bold"/>
          <w:caps/>
        </w:rPr>
      </w:pPr>
      <w:r w:rsidRPr="00BF79AE">
        <w:rPr>
          <w:rFonts w:cs="Circular ProTT Bold"/>
          <w:b/>
          <w:caps/>
        </w:rPr>
        <w:t>Response to a September 2018 MiningWatch Canada Brief entitled “Inequality of Arms” regarding the Community Grievance Process at the North Mara Gold Mine, Tanzania</w:t>
      </w:r>
    </w:p>
    <w:p w14:paraId="7C6E5CB3" w14:textId="73A56FB8" w:rsidR="00B6097C" w:rsidRPr="00BF79AE" w:rsidRDefault="009E4086" w:rsidP="00070F2C">
      <w:pPr>
        <w:spacing w:line="240" w:lineRule="auto"/>
        <w:jc w:val="both"/>
        <w:rPr>
          <w:rFonts w:cs="Circular ProTT Bold"/>
          <w:b/>
        </w:rPr>
      </w:pPr>
      <w:r w:rsidRPr="00BF79AE">
        <w:rPr>
          <w:rFonts w:cs="Circular ProTT Bold"/>
          <w:b/>
        </w:rPr>
        <w:t>17</w:t>
      </w:r>
      <w:r w:rsidR="00B6097C" w:rsidRPr="00BF79AE">
        <w:rPr>
          <w:rFonts w:cs="Circular ProTT Bold"/>
          <w:b/>
        </w:rPr>
        <w:t xml:space="preserve"> September 2018</w:t>
      </w:r>
    </w:p>
    <w:p w14:paraId="30E729BA" w14:textId="77777777" w:rsidR="00E3193F" w:rsidRPr="008C7DD3" w:rsidRDefault="00E3193F" w:rsidP="00070F2C">
      <w:pPr>
        <w:spacing w:line="240" w:lineRule="auto"/>
        <w:jc w:val="both"/>
        <w:rPr>
          <w:rFonts w:cs="Circular ProTT Bold"/>
          <w:b/>
        </w:rPr>
      </w:pPr>
      <w:r w:rsidRPr="008C7DD3">
        <w:rPr>
          <w:rFonts w:cs="Circular ProTT Bold"/>
          <w:b/>
        </w:rPr>
        <w:t>Introduction</w:t>
      </w:r>
    </w:p>
    <w:p w14:paraId="2F389139" w14:textId="43C949E9" w:rsidR="00B6097C" w:rsidRPr="00BF79AE" w:rsidRDefault="00B6097C" w:rsidP="00070F2C">
      <w:pPr>
        <w:spacing w:line="240" w:lineRule="auto"/>
        <w:jc w:val="both"/>
        <w:rPr>
          <w:rFonts w:cs="Circular ProTT Book"/>
        </w:rPr>
      </w:pPr>
      <w:r w:rsidRPr="00BF79AE">
        <w:rPr>
          <w:rFonts w:cs="Circular ProTT Book"/>
        </w:rPr>
        <w:t>The North Mara Gold Mine L</w:t>
      </w:r>
      <w:r w:rsidR="00071083" w:rsidRPr="00BF79AE">
        <w:rPr>
          <w:rFonts w:cs="Circular ProTT Book"/>
        </w:rPr>
        <w:t>imi</w:t>
      </w:r>
      <w:r w:rsidRPr="00BF79AE">
        <w:rPr>
          <w:rFonts w:cs="Circular ProTT Book"/>
        </w:rPr>
        <w:t>t</w:t>
      </w:r>
      <w:r w:rsidR="00071083" w:rsidRPr="00BF79AE">
        <w:rPr>
          <w:rFonts w:cs="Circular ProTT Book"/>
        </w:rPr>
        <w:t>e</w:t>
      </w:r>
      <w:r w:rsidR="00D13109" w:rsidRPr="00BF79AE">
        <w:rPr>
          <w:rFonts w:cs="Circular ProTT Book"/>
        </w:rPr>
        <w:t>d (</w:t>
      </w:r>
      <w:r w:rsidRPr="00BF79AE">
        <w:rPr>
          <w:rFonts w:cs="Circular ProTT Book"/>
        </w:rPr>
        <w:t xml:space="preserve">“the Mine”) appreciates the opportunity afforded by the Business and Human Rights Resource Centre </w:t>
      </w:r>
      <w:r w:rsidR="0041307D" w:rsidRPr="00BF79AE">
        <w:rPr>
          <w:rFonts w:cs="Circular ProTT Book"/>
        </w:rPr>
        <w:t xml:space="preserve">(“BHRRC”) </w:t>
      </w:r>
      <w:r w:rsidR="00071083" w:rsidRPr="00BF79AE">
        <w:rPr>
          <w:rFonts w:cs="Circular ProTT Book"/>
        </w:rPr>
        <w:t>to respond to</w:t>
      </w:r>
      <w:r w:rsidR="00964D93" w:rsidRPr="00BF79AE">
        <w:rPr>
          <w:rFonts w:cs="Circular ProTT Book"/>
        </w:rPr>
        <w:t xml:space="preserve"> </w:t>
      </w:r>
      <w:proofErr w:type="spellStart"/>
      <w:r w:rsidR="00964D93" w:rsidRPr="00BF79AE">
        <w:rPr>
          <w:rFonts w:cs="Circular ProTT Book"/>
        </w:rPr>
        <w:t>MiningWatch</w:t>
      </w:r>
      <w:proofErr w:type="spellEnd"/>
      <w:r w:rsidR="00964D93" w:rsidRPr="00BF79AE">
        <w:rPr>
          <w:rFonts w:cs="Circular ProTT Book"/>
        </w:rPr>
        <w:t xml:space="preserve"> Canada</w:t>
      </w:r>
      <w:r w:rsidR="002B6DBA" w:rsidRPr="00BF79AE">
        <w:rPr>
          <w:rFonts w:cs="Circular ProTT Book"/>
        </w:rPr>
        <w:t>’s (“MWC”) comments</w:t>
      </w:r>
      <w:r w:rsidR="00964D93" w:rsidRPr="00BF79AE">
        <w:rPr>
          <w:rFonts w:cs="Circular ProTT Book"/>
        </w:rPr>
        <w:t xml:space="preserve"> about</w:t>
      </w:r>
      <w:r w:rsidR="00071083" w:rsidRPr="00BF79AE">
        <w:rPr>
          <w:rFonts w:cs="Circular ProTT Book"/>
        </w:rPr>
        <w:t xml:space="preserve"> </w:t>
      </w:r>
      <w:r w:rsidR="002B6DBA" w:rsidRPr="00BF79AE">
        <w:rPr>
          <w:rFonts w:cs="Circular ProTT Book"/>
        </w:rPr>
        <w:t xml:space="preserve">the Mine’s </w:t>
      </w:r>
      <w:r w:rsidR="00071083" w:rsidRPr="00BF79AE">
        <w:rPr>
          <w:rFonts w:cs="Circular ProTT Book"/>
        </w:rPr>
        <w:t>Community Grievance Process (“CGP”).</w:t>
      </w:r>
      <w:r w:rsidR="00964D93" w:rsidRPr="00BF79AE">
        <w:rPr>
          <w:rFonts w:cs="Circular ProTT Book"/>
        </w:rPr>
        <w:t xml:space="preserve"> </w:t>
      </w:r>
      <w:r w:rsidR="00D13109" w:rsidRPr="00BF79AE">
        <w:rPr>
          <w:rFonts w:cs="Circular ProTT Book"/>
        </w:rPr>
        <w:t xml:space="preserve"> </w:t>
      </w:r>
      <w:r w:rsidR="002B6DBA" w:rsidRPr="00BF79AE">
        <w:rPr>
          <w:rFonts w:cs="Circular ProTT Book"/>
        </w:rPr>
        <w:t xml:space="preserve">The CGP documents, including its </w:t>
      </w:r>
      <w:r w:rsidR="00F06ACD" w:rsidRPr="00BF79AE">
        <w:rPr>
          <w:rFonts w:cs="Circular ProTT Book"/>
        </w:rPr>
        <w:t xml:space="preserve">draft </w:t>
      </w:r>
      <w:r w:rsidR="002B6DBA" w:rsidRPr="00BF79AE">
        <w:rPr>
          <w:rFonts w:cs="Circular ProTT Book"/>
        </w:rPr>
        <w:t xml:space="preserve">Standard Operating Procedure </w:t>
      </w:r>
      <w:r w:rsidR="00CA0245" w:rsidRPr="00BF79AE">
        <w:rPr>
          <w:rFonts w:cs="Circular ProTT Book"/>
        </w:rPr>
        <w:t xml:space="preserve">(“SOP”) </w:t>
      </w:r>
      <w:r w:rsidR="002B6DBA" w:rsidRPr="00BF79AE">
        <w:rPr>
          <w:rFonts w:cs="Circular ProTT Book"/>
        </w:rPr>
        <w:t xml:space="preserve">and a Handbook for </w:t>
      </w:r>
      <w:proofErr w:type="spellStart"/>
      <w:r w:rsidR="002B6DBA" w:rsidRPr="00BF79AE">
        <w:rPr>
          <w:rFonts w:cs="Circular ProTT Book"/>
        </w:rPr>
        <w:t>Grievants</w:t>
      </w:r>
      <w:proofErr w:type="spellEnd"/>
      <w:r w:rsidR="002B6DBA" w:rsidRPr="00BF79AE">
        <w:rPr>
          <w:rFonts w:cs="Circular ProTT Book"/>
        </w:rPr>
        <w:t xml:space="preserve"> </w:t>
      </w:r>
      <w:r w:rsidR="00CA0245" w:rsidRPr="00BF79AE">
        <w:rPr>
          <w:rFonts w:cs="Circular ProTT Book"/>
        </w:rPr>
        <w:t xml:space="preserve">(“Handbook”) </w:t>
      </w:r>
      <w:r w:rsidR="002B6DBA" w:rsidRPr="00BF79AE">
        <w:rPr>
          <w:rFonts w:cs="Circular ProTT Book"/>
        </w:rPr>
        <w:t>explain</w:t>
      </w:r>
      <w:r w:rsidR="00146458" w:rsidRPr="00BF79AE">
        <w:rPr>
          <w:rFonts w:cs="Circular ProTT Book"/>
        </w:rPr>
        <w:t>ing the process in simple terms</w:t>
      </w:r>
      <w:r w:rsidR="002B6DBA" w:rsidRPr="00BF79AE">
        <w:rPr>
          <w:rFonts w:cs="Circular ProTT Book"/>
        </w:rPr>
        <w:t xml:space="preserve"> have been posted on Acacia’s website</w:t>
      </w:r>
      <w:r w:rsidR="008C7DD3">
        <w:rPr>
          <w:rFonts w:cs="Circular ProTT Book"/>
        </w:rPr>
        <w:t xml:space="preserve"> </w:t>
      </w:r>
      <w:hyperlink r:id="rId8" w:history="1">
        <w:r w:rsidR="00901B0A">
          <w:rPr>
            <w:rStyle w:val="Hyperlink"/>
            <w:rFonts w:cs="Circular ProTT Book"/>
          </w:rPr>
          <w:t>here</w:t>
        </w:r>
      </w:hyperlink>
      <w:r w:rsidR="002B6DBA" w:rsidRPr="00BF79AE">
        <w:rPr>
          <w:rFonts w:cs="Circular ProTT Book"/>
        </w:rPr>
        <w:t xml:space="preserve">, along with </w:t>
      </w:r>
      <w:r w:rsidR="00901B0A">
        <w:rPr>
          <w:rFonts w:cs="Circular ProTT Book"/>
        </w:rPr>
        <w:t>information about the consultation</w:t>
      </w:r>
      <w:r w:rsidR="002B6DBA" w:rsidRPr="00BF79AE">
        <w:rPr>
          <w:rFonts w:cs="Circular ProTT Book"/>
        </w:rPr>
        <w:t xml:space="preserve">, since </w:t>
      </w:r>
      <w:r w:rsidR="00CA0245" w:rsidRPr="00BF79AE">
        <w:rPr>
          <w:rFonts w:cs="Circular ProTT Book"/>
        </w:rPr>
        <w:t>December 2017</w:t>
      </w:r>
      <w:r w:rsidR="002B6DBA" w:rsidRPr="00BF79AE">
        <w:rPr>
          <w:rFonts w:cs="Circular ProTT Book"/>
        </w:rPr>
        <w:t xml:space="preserve">.  MWC has </w:t>
      </w:r>
      <w:r w:rsidR="00F06ACD" w:rsidRPr="00BF79AE">
        <w:rPr>
          <w:rFonts w:cs="Circular ProTT Book"/>
        </w:rPr>
        <w:t xml:space="preserve">published detailed critiques on the process </w:t>
      </w:r>
      <w:r w:rsidR="00070F2C" w:rsidRPr="00BF79AE">
        <w:rPr>
          <w:rFonts w:cs="Circular ProTT Book"/>
        </w:rPr>
        <w:t>previously</w:t>
      </w:r>
      <w:r w:rsidR="002B6DBA" w:rsidRPr="00BF79AE">
        <w:rPr>
          <w:rFonts w:cs="Circular ProTT Book"/>
        </w:rPr>
        <w:t>, to which the Mine responded at length</w:t>
      </w:r>
      <w:r w:rsidR="00F06ACD" w:rsidRPr="00BF79AE">
        <w:rPr>
          <w:rFonts w:cs="Circular ProTT Book"/>
        </w:rPr>
        <w:t>, and these and other exchanges with c</w:t>
      </w:r>
      <w:r w:rsidR="00BF0B68" w:rsidRPr="00BF79AE">
        <w:rPr>
          <w:rFonts w:cs="Circular ProTT Book"/>
        </w:rPr>
        <w:t>ritic</w:t>
      </w:r>
      <w:r w:rsidR="00F06ACD" w:rsidRPr="00BF79AE">
        <w:rPr>
          <w:rFonts w:cs="Circular ProTT Book"/>
        </w:rPr>
        <w:t xml:space="preserve">s of the Mine are </w:t>
      </w:r>
      <w:r w:rsidR="00BA5635">
        <w:rPr>
          <w:rFonts w:cs="Circular ProTT Book"/>
        </w:rPr>
        <w:t xml:space="preserve">posted </w:t>
      </w:r>
      <w:r w:rsidR="00901B0A">
        <w:rPr>
          <w:rFonts w:cs="Circular ProTT Book"/>
        </w:rPr>
        <w:t xml:space="preserve">on the same Acacia webpage </w:t>
      </w:r>
      <w:r w:rsidR="00BA5635">
        <w:rPr>
          <w:rFonts w:cs="Circular ProTT Book"/>
        </w:rPr>
        <w:t>under the banner “</w:t>
      </w:r>
      <w:hyperlink r:id="rId9" w:history="1">
        <w:r w:rsidR="00BA5635" w:rsidRPr="00BA5635">
          <w:rPr>
            <w:rStyle w:val="Hyperlink"/>
            <w:rFonts w:cs="Circular ProTT Book"/>
          </w:rPr>
          <w:t>Grievance Process Consultation: Critiques and Responses</w:t>
        </w:r>
      </w:hyperlink>
      <w:r w:rsidR="00BA5635">
        <w:rPr>
          <w:rFonts w:cs="Circular ProTT Book"/>
        </w:rPr>
        <w:t xml:space="preserve">”. </w:t>
      </w:r>
      <w:r w:rsidR="002B6DBA" w:rsidRPr="00BF79AE">
        <w:rPr>
          <w:rFonts w:cs="Circular ProTT Book"/>
        </w:rPr>
        <w:t xml:space="preserve"> </w:t>
      </w:r>
    </w:p>
    <w:p w14:paraId="28280A94" w14:textId="1E2961BB" w:rsidR="00253301" w:rsidRPr="00BF79AE" w:rsidRDefault="00353AB6" w:rsidP="00070F2C">
      <w:pPr>
        <w:spacing w:line="240" w:lineRule="auto"/>
        <w:jc w:val="both"/>
        <w:rPr>
          <w:rFonts w:cs="Circular ProTT Book"/>
        </w:rPr>
      </w:pPr>
      <w:r w:rsidRPr="00BF79AE">
        <w:rPr>
          <w:rFonts w:cs="Circular ProTT Book"/>
        </w:rPr>
        <w:t xml:space="preserve">Like </w:t>
      </w:r>
      <w:r w:rsidR="001B7E43" w:rsidRPr="00BF79AE">
        <w:rPr>
          <w:rFonts w:cs="Circular ProTT Book"/>
        </w:rPr>
        <w:t xml:space="preserve">many </w:t>
      </w:r>
      <w:r w:rsidR="00BF0B68" w:rsidRPr="00BF79AE">
        <w:rPr>
          <w:rFonts w:cs="Circular ProTT Book"/>
        </w:rPr>
        <w:t>companies</w:t>
      </w:r>
      <w:r w:rsidRPr="00BF79AE">
        <w:rPr>
          <w:rFonts w:cs="Circular ProTT Book"/>
        </w:rPr>
        <w:t xml:space="preserve">, </w:t>
      </w:r>
      <w:r w:rsidR="001B7E43" w:rsidRPr="00BF79AE">
        <w:rPr>
          <w:rFonts w:cs="Circular ProTT Book"/>
        </w:rPr>
        <w:t xml:space="preserve">the Mine operates </w:t>
      </w:r>
      <w:r w:rsidR="00BF0B68" w:rsidRPr="00BF79AE">
        <w:rPr>
          <w:rFonts w:cs="Circular ProTT Book"/>
        </w:rPr>
        <w:t>a</w:t>
      </w:r>
      <w:r w:rsidR="00D668A9" w:rsidRPr="00BF79AE">
        <w:rPr>
          <w:rFonts w:cs="Circular ProTT Book"/>
        </w:rPr>
        <w:t xml:space="preserve"> </w:t>
      </w:r>
      <w:r w:rsidR="001B7E43" w:rsidRPr="00BF79AE">
        <w:rPr>
          <w:rFonts w:cs="Circular ProTT Book"/>
        </w:rPr>
        <w:t xml:space="preserve">community grievance process </w:t>
      </w:r>
      <w:r w:rsidR="004135F4" w:rsidRPr="00BF79AE">
        <w:rPr>
          <w:rFonts w:cs="Circular ProTT Book"/>
        </w:rPr>
        <w:t>as part</w:t>
      </w:r>
      <w:r w:rsidR="00773013" w:rsidRPr="00BF79AE">
        <w:rPr>
          <w:rFonts w:cs="Circular ProTT Book"/>
        </w:rPr>
        <w:t xml:space="preserve"> of its</w:t>
      </w:r>
      <w:r w:rsidR="004135F4" w:rsidRPr="00BF79AE">
        <w:rPr>
          <w:rFonts w:cs="Circular ProTT Book"/>
        </w:rPr>
        <w:t xml:space="preserve"> commitment to corporate social </w:t>
      </w:r>
      <w:r w:rsidR="00230D9E" w:rsidRPr="00BF79AE">
        <w:rPr>
          <w:rFonts w:cs="Circular ProTT Book"/>
        </w:rPr>
        <w:t xml:space="preserve">responsibility and respect for human rights.  The Mine’s CGP </w:t>
      </w:r>
      <w:r w:rsidRPr="00BF79AE">
        <w:rPr>
          <w:rFonts w:cs="Circular ProTT Book"/>
        </w:rPr>
        <w:t>provide</w:t>
      </w:r>
      <w:r w:rsidR="00230D9E" w:rsidRPr="00BF79AE">
        <w:rPr>
          <w:rFonts w:cs="Circular ProTT Book"/>
        </w:rPr>
        <w:t>s</w:t>
      </w:r>
      <w:r w:rsidRPr="00BF79AE">
        <w:rPr>
          <w:rFonts w:cs="Circular ProTT Book"/>
        </w:rPr>
        <w:t xml:space="preserve"> </w:t>
      </w:r>
      <w:r w:rsidR="00B046C8" w:rsidRPr="00BF79AE">
        <w:rPr>
          <w:rFonts w:cs="Circular ProTT Book"/>
        </w:rPr>
        <w:t xml:space="preserve">members of its </w:t>
      </w:r>
      <w:r w:rsidR="004135F4" w:rsidRPr="00BF79AE">
        <w:rPr>
          <w:rFonts w:cs="Circular ProTT Book"/>
        </w:rPr>
        <w:t xml:space="preserve">local </w:t>
      </w:r>
      <w:r w:rsidR="001B7E43" w:rsidRPr="00BF79AE">
        <w:rPr>
          <w:rFonts w:cs="Circular ProTT Book"/>
        </w:rPr>
        <w:t xml:space="preserve">communities </w:t>
      </w:r>
      <w:r w:rsidR="00A90CEE" w:rsidRPr="00BF79AE">
        <w:rPr>
          <w:rFonts w:cs="Circular ProTT Book"/>
        </w:rPr>
        <w:t>a pathway for</w:t>
      </w:r>
      <w:r w:rsidRPr="00BF79AE">
        <w:rPr>
          <w:rFonts w:cs="Circular ProTT Book"/>
        </w:rPr>
        <w:t xml:space="preserve"> rais</w:t>
      </w:r>
      <w:r w:rsidR="00A90CEE" w:rsidRPr="00BF79AE">
        <w:rPr>
          <w:rFonts w:cs="Circular ProTT Book"/>
        </w:rPr>
        <w:t>ing</w:t>
      </w:r>
      <w:r w:rsidRPr="00BF79AE">
        <w:rPr>
          <w:rFonts w:cs="Circular ProTT Book"/>
        </w:rPr>
        <w:t xml:space="preserve"> </w:t>
      </w:r>
      <w:r w:rsidR="0047734B" w:rsidRPr="00BF79AE">
        <w:rPr>
          <w:rFonts w:cs="Circular ProTT Book"/>
        </w:rPr>
        <w:t xml:space="preserve">and </w:t>
      </w:r>
      <w:r w:rsidR="001B7E43" w:rsidRPr="00BF79AE">
        <w:rPr>
          <w:rFonts w:cs="Circular ProTT Book"/>
        </w:rPr>
        <w:t>seek</w:t>
      </w:r>
      <w:r w:rsidR="00A90CEE" w:rsidRPr="00BF79AE">
        <w:rPr>
          <w:rFonts w:cs="Circular ProTT Book"/>
        </w:rPr>
        <w:t>ing</w:t>
      </w:r>
      <w:r w:rsidR="0047734B" w:rsidRPr="00BF79AE">
        <w:rPr>
          <w:rFonts w:cs="Circular ProTT Book"/>
        </w:rPr>
        <w:t xml:space="preserve"> redress for </w:t>
      </w:r>
      <w:r w:rsidR="00BA41D1" w:rsidRPr="00BF79AE">
        <w:rPr>
          <w:rFonts w:cs="Circular ProTT Book"/>
        </w:rPr>
        <w:t xml:space="preserve">minor and major </w:t>
      </w:r>
      <w:r w:rsidRPr="00BF79AE">
        <w:rPr>
          <w:rFonts w:cs="Circular ProTT Book"/>
        </w:rPr>
        <w:t xml:space="preserve">issues </w:t>
      </w:r>
      <w:r w:rsidR="00A90CEE" w:rsidRPr="00BF79AE">
        <w:rPr>
          <w:rFonts w:cs="Circular ProTT Book"/>
        </w:rPr>
        <w:t>which they attribute to the Mine</w:t>
      </w:r>
      <w:r w:rsidR="00B046C8" w:rsidRPr="00BF79AE">
        <w:rPr>
          <w:rFonts w:cs="Circular ProTT Book"/>
        </w:rPr>
        <w:t>,</w:t>
      </w:r>
      <w:r w:rsidR="00A90CEE" w:rsidRPr="00BF79AE">
        <w:rPr>
          <w:rFonts w:cs="Circular ProTT Book"/>
        </w:rPr>
        <w:t xml:space="preserve"> </w:t>
      </w:r>
      <w:r w:rsidRPr="00BF79AE">
        <w:rPr>
          <w:rFonts w:cs="Circular ProTT Book"/>
        </w:rPr>
        <w:t xml:space="preserve">ranging from dust to </w:t>
      </w:r>
      <w:r w:rsidR="00BA41D1" w:rsidRPr="00BF79AE">
        <w:rPr>
          <w:rFonts w:cs="Circular ProTT Book"/>
        </w:rPr>
        <w:t>livelihoods</w:t>
      </w:r>
      <w:r w:rsidRPr="00BF79AE">
        <w:rPr>
          <w:rFonts w:cs="Circular ProTT Book"/>
        </w:rPr>
        <w:t>.</w:t>
      </w:r>
      <w:r w:rsidR="00BA41D1" w:rsidRPr="00BF79AE">
        <w:rPr>
          <w:rFonts w:cs="Circular ProTT Book"/>
        </w:rPr>
        <w:t xml:space="preserve">  However, the Mine also has chosen to extend </w:t>
      </w:r>
      <w:bookmarkStart w:id="0" w:name="_GoBack"/>
      <w:r w:rsidR="00BA41D1" w:rsidRPr="00BF79AE">
        <w:rPr>
          <w:rFonts w:cs="Circular ProTT Book"/>
        </w:rPr>
        <w:t xml:space="preserve">the scope of </w:t>
      </w:r>
      <w:r w:rsidR="00250A40" w:rsidRPr="00BF79AE">
        <w:rPr>
          <w:rFonts w:cs="Circular ProTT Book"/>
        </w:rPr>
        <w:t>its</w:t>
      </w:r>
      <w:r w:rsidR="00BA41D1" w:rsidRPr="00BF79AE">
        <w:rPr>
          <w:rFonts w:cs="Circular ProTT Book"/>
        </w:rPr>
        <w:t xml:space="preserve"> CGP beyond that of the typical </w:t>
      </w:r>
      <w:r w:rsidR="00A22555" w:rsidRPr="00BF79AE">
        <w:rPr>
          <w:rFonts w:cs="Circular ProTT Book"/>
        </w:rPr>
        <w:t xml:space="preserve">company-based </w:t>
      </w:r>
      <w:r w:rsidR="00BA41D1" w:rsidRPr="00BF79AE">
        <w:rPr>
          <w:rFonts w:cs="Circular ProTT Book"/>
        </w:rPr>
        <w:t>grievance process</w:t>
      </w:r>
      <w:r w:rsidR="00807E19" w:rsidRPr="00BF79AE">
        <w:rPr>
          <w:rFonts w:cs="Circular ProTT Book"/>
        </w:rPr>
        <w:t xml:space="preserve">.   </w:t>
      </w:r>
      <w:bookmarkEnd w:id="0"/>
      <w:r w:rsidR="00773013" w:rsidRPr="00BF79AE">
        <w:rPr>
          <w:rFonts w:cs="Circular ProTT Book"/>
        </w:rPr>
        <w:t xml:space="preserve">Specifically, the Mine has chosen </w:t>
      </w:r>
      <w:r w:rsidR="001B7E43" w:rsidRPr="00BF79AE">
        <w:rPr>
          <w:rFonts w:cs="Circular ProTT Book"/>
        </w:rPr>
        <w:t xml:space="preserve">voluntarily </w:t>
      </w:r>
      <w:r w:rsidR="00773013" w:rsidRPr="00BF79AE">
        <w:rPr>
          <w:rFonts w:cs="Circular ProTT Book"/>
        </w:rPr>
        <w:t xml:space="preserve">to permit its CGP to </w:t>
      </w:r>
      <w:r w:rsidR="001B7E43" w:rsidRPr="00BF79AE">
        <w:rPr>
          <w:rFonts w:cs="Circular ProTT Book"/>
        </w:rPr>
        <w:t xml:space="preserve">receive and consider, in a non-judicial and non-legal way, grievances </w:t>
      </w:r>
      <w:r w:rsidR="00D668A9" w:rsidRPr="00BF79AE">
        <w:rPr>
          <w:rFonts w:cs="Circular ProTT Book"/>
        </w:rPr>
        <w:t xml:space="preserve">from </w:t>
      </w:r>
      <w:r w:rsidR="001B7E43" w:rsidRPr="00BF79AE">
        <w:rPr>
          <w:rFonts w:cs="Circular ProTT Book"/>
        </w:rPr>
        <w:t>i</w:t>
      </w:r>
      <w:r w:rsidR="00D668A9" w:rsidRPr="00BF79AE">
        <w:rPr>
          <w:rFonts w:cs="Circular ProTT Book"/>
        </w:rPr>
        <w:t>t</w:t>
      </w:r>
      <w:r w:rsidR="001B7E43" w:rsidRPr="00BF79AE">
        <w:rPr>
          <w:rFonts w:cs="Circular ProTT Book"/>
        </w:rPr>
        <w:t xml:space="preserve">s community members regarding the </w:t>
      </w:r>
      <w:r w:rsidR="00BA41D1" w:rsidRPr="00BF79AE">
        <w:rPr>
          <w:rFonts w:cs="Circular ProTT Book"/>
        </w:rPr>
        <w:t xml:space="preserve">conduct of the Tanzanian State police when engaging in law and order enforcement </w:t>
      </w:r>
      <w:r w:rsidR="001B7E43" w:rsidRPr="00BF79AE">
        <w:rPr>
          <w:rFonts w:cs="Circular ProTT Book"/>
        </w:rPr>
        <w:t xml:space="preserve">activities </w:t>
      </w:r>
      <w:r w:rsidR="00BA41D1" w:rsidRPr="00BF79AE">
        <w:rPr>
          <w:rFonts w:cs="Circular ProTT Book"/>
        </w:rPr>
        <w:t xml:space="preserve">in </w:t>
      </w:r>
      <w:r w:rsidR="00FF3E0D" w:rsidRPr="00BF79AE">
        <w:rPr>
          <w:rFonts w:cs="Circular ProTT Book"/>
        </w:rPr>
        <w:t>relation to</w:t>
      </w:r>
      <w:r w:rsidR="00BA41D1" w:rsidRPr="00BF79AE">
        <w:rPr>
          <w:rFonts w:cs="Circular ProTT Book"/>
        </w:rPr>
        <w:t xml:space="preserve"> or, in case of </w:t>
      </w:r>
      <w:r w:rsidR="00A22555" w:rsidRPr="00BF79AE">
        <w:rPr>
          <w:rFonts w:cs="Circular ProTT Book"/>
        </w:rPr>
        <w:t>emergencies</w:t>
      </w:r>
      <w:r w:rsidR="00807E19" w:rsidRPr="00BF79AE">
        <w:rPr>
          <w:rFonts w:cs="Circular ProTT Book"/>
        </w:rPr>
        <w:t>,</w:t>
      </w:r>
      <w:r w:rsidR="00BA41D1" w:rsidRPr="00BF79AE">
        <w:rPr>
          <w:rFonts w:cs="Circular ProTT Book"/>
        </w:rPr>
        <w:t xml:space="preserve"> on the property of the Mine.</w:t>
      </w:r>
      <w:r w:rsidR="00ED6997" w:rsidRPr="00BF79AE">
        <w:rPr>
          <w:rStyle w:val="FootnoteReference"/>
          <w:rFonts w:cs="Circular ProTT Book"/>
        </w:rPr>
        <w:footnoteReference w:id="1"/>
      </w:r>
      <w:r w:rsidR="00BA41D1" w:rsidRPr="00BF79AE">
        <w:rPr>
          <w:rFonts w:cs="Circular ProTT Book"/>
        </w:rPr>
        <w:t xml:space="preserve">  </w:t>
      </w:r>
    </w:p>
    <w:p w14:paraId="232AA590" w14:textId="34970685" w:rsidR="00250A40" w:rsidRPr="00BF79AE" w:rsidRDefault="00A22555" w:rsidP="00070F2C">
      <w:pPr>
        <w:spacing w:line="240" w:lineRule="auto"/>
        <w:jc w:val="both"/>
        <w:rPr>
          <w:rFonts w:cs="Circular ProTT Book"/>
        </w:rPr>
      </w:pPr>
      <w:r w:rsidRPr="00BF79AE">
        <w:rPr>
          <w:rFonts w:cs="Circular ProTT Book"/>
        </w:rPr>
        <w:t>The</w:t>
      </w:r>
      <w:r w:rsidR="00ED6997" w:rsidRPr="00BF79AE">
        <w:rPr>
          <w:rFonts w:cs="Circular ProTT Book"/>
        </w:rPr>
        <w:t xml:space="preserve"> Mine is following</w:t>
      </w:r>
      <w:r w:rsidR="00253301" w:rsidRPr="00BF79AE">
        <w:rPr>
          <w:rFonts w:cs="Circular ProTT Book"/>
        </w:rPr>
        <w:t xml:space="preserve"> </w:t>
      </w:r>
      <w:r w:rsidR="001B7E43" w:rsidRPr="00BF79AE">
        <w:rPr>
          <w:rFonts w:cs="Circular ProTT Book"/>
        </w:rPr>
        <w:t xml:space="preserve">the </w:t>
      </w:r>
      <w:r w:rsidR="00ED6997" w:rsidRPr="00BF79AE">
        <w:rPr>
          <w:rFonts w:cs="Circular ProTT Book"/>
        </w:rPr>
        <w:t xml:space="preserve">efforts </w:t>
      </w:r>
      <w:r w:rsidR="00253301" w:rsidRPr="00BF79AE">
        <w:rPr>
          <w:rFonts w:cs="Circular ProTT Book"/>
        </w:rPr>
        <w:t xml:space="preserve">to establish in Tanzania a State-based oversight body to monitor and ensure accountability of the </w:t>
      </w:r>
      <w:r w:rsidR="001B56ED" w:rsidRPr="00BF79AE">
        <w:rPr>
          <w:rFonts w:cs="Circular ProTT Book"/>
        </w:rPr>
        <w:t xml:space="preserve">State’s </w:t>
      </w:r>
      <w:r w:rsidR="00253301" w:rsidRPr="00BF79AE">
        <w:rPr>
          <w:rFonts w:cs="Circular ProTT Book"/>
        </w:rPr>
        <w:t>police</w:t>
      </w:r>
      <w:r w:rsidR="001B56ED" w:rsidRPr="00BF79AE">
        <w:rPr>
          <w:rFonts w:cs="Circular ProTT Book"/>
        </w:rPr>
        <w:t xml:space="preserve"> force</w:t>
      </w:r>
      <w:r w:rsidR="00253301" w:rsidRPr="00BF79AE">
        <w:rPr>
          <w:rFonts w:cs="Circular ProTT Book"/>
        </w:rPr>
        <w:t>.</w:t>
      </w:r>
      <w:r w:rsidRPr="00BF79AE">
        <w:rPr>
          <w:rFonts w:cs="Circular ProTT Book"/>
        </w:rPr>
        <w:t xml:space="preserve">  </w:t>
      </w:r>
      <w:r w:rsidR="00C27BF2" w:rsidRPr="00BF79AE">
        <w:rPr>
          <w:rFonts w:cs="Circular ProTT Book"/>
        </w:rPr>
        <w:t>For now</w:t>
      </w:r>
      <w:r w:rsidR="00250A40" w:rsidRPr="00BF79AE">
        <w:rPr>
          <w:rFonts w:cs="Circular ProTT Book"/>
        </w:rPr>
        <w:t xml:space="preserve">, </w:t>
      </w:r>
      <w:r w:rsidR="003564E9" w:rsidRPr="00BF79AE">
        <w:rPr>
          <w:rFonts w:cs="Circular ProTT Book"/>
        </w:rPr>
        <w:t xml:space="preserve">however, </w:t>
      </w:r>
      <w:r w:rsidRPr="00BF79AE">
        <w:rPr>
          <w:rFonts w:cs="Circular ProTT Book"/>
        </w:rPr>
        <w:t>the Mine</w:t>
      </w:r>
      <w:r w:rsidR="007515E5" w:rsidRPr="00BF79AE">
        <w:rPr>
          <w:rFonts w:cs="Circular ProTT Book"/>
        </w:rPr>
        <w:t xml:space="preserve">’s CGP provides </w:t>
      </w:r>
      <w:r w:rsidR="00B046C8" w:rsidRPr="00BF79AE">
        <w:rPr>
          <w:rFonts w:cs="Circular ProTT Book"/>
        </w:rPr>
        <w:t>an</w:t>
      </w:r>
      <w:r w:rsidR="007515E5" w:rsidRPr="00BF79AE">
        <w:rPr>
          <w:rFonts w:cs="Circular ProTT Book"/>
        </w:rPr>
        <w:t xml:space="preserve"> </w:t>
      </w:r>
      <w:r w:rsidR="00B046C8" w:rsidRPr="00BF79AE">
        <w:rPr>
          <w:rFonts w:cs="Circular ProTT Book"/>
        </w:rPr>
        <w:t>additional</w:t>
      </w:r>
      <w:r w:rsidR="00DA66AD">
        <w:rPr>
          <w:rFonts w:cs="Circular ProTT Book"/>
        </w:rPr>
        <w:t>,</w:t>
      </w:r>
      <w:r w:rsidR="00B046C8" w:rsidRPr="00BF79AE">
        <w:rPr>
          <w:rFonts w:cs="Circular ProTT Book"/>
        </w:rPr>
        <w:t xml:space="preserve"> </w:t>
      </w:r>
      <w:r w:rsidR="007515E5" w:rsidRPr="00BF79AE">
        <w:rPr>
          <w:rFonts w:cs="Circular ProTT Book"/>
        </w:rPr>
        <w:t xml:space="preserve">effective and direct </w:t>
      </w:r>
      <w:r w:rsidR="00DA66AD">
        <w:rPr>
          <w:rFonts w:cs="Circular ProTT Book"/>
        </w:rPr>
        <w:t xml:space="preserve">means of </w:t>
      </w:r>
      <w:r w:rsidR="007515E5" w:rsidRPr="00BF79AE">
        <w:rPr>
          <w:rFonts w:cs="Circular ProTT Book"/>
        </w:rPr>
        <w:t xml:space="preserve">access to </w:t>
      </w:r>
      <w:r w:rsidR="00C27BF2" w:rsidRPr="00BF79AE">
        <w:rPr>
          <w:rFonts w:cs="Circular ProTT Book"/>
        </w:rPr>
        <w:t xml:space="preserve">possible </w:t>
      </w:r>
      <w:r w:rsidR="007515E5" w:rsidRPr="00BF79AE">
        <w:rPr>
          <w:rFonts w:cs="Circular ProTT Book"/>
        </w:rPr>
        <w:t>remedies</w:t>
      </w:r>
      <w:r w:rsidRPr="00BF79AE">
        <w:rPr>
          <w:rFonts w:cs="Circular ProTT Book"/>
        </w:rPr>
        <w:t xml:space="preserve"> </w:t>
      </w:r>
      <w:r w:rsidR="002A436C" w:rsidRPr="00BF79AE">
        <w:rPr>
          <w:rFonts w:cs="Circular ProTT Book"/>
        </w:rPr>
        <w:t xml:space="preserve">for alleged human rights violations by the State police when trying to control </w:t>
      </w:r>
      <w:r w:rsidR="00B046C8" w:rsidRPr="00BF79AE">
        <w:rPr>
          <w:rFonts w:cs="Circular ProTT Book"/>
        </w:rPr>
        <w:t xml:space="preserve">or prevent </w:t>
      </w:r>
      <w:r w:rsidR="002A436C" w:rsidRPr="00BF79AE">
        <w:rPr>
          <w:rFonts w:cs="Circular ProTT Book"/>
        </w:rPr>
        <w:t xml:space="preserve">the dangerous practice of </w:t>
      </w:r>
      <w:r w:rsidR="001B7E43" w:rsidRPr="00BF79AE">
        <w:rPr>
          <w:rFonts w:cs="Circular ProTT Book"/>
        </w:rPr>
        <w:t xml:space="preserve">illegal </w:t>
      </w:r>
      <w:r w:rsidR="00FF3E0D" w:rsidRPr="00BF79AE">
        <w:rPr>
          <w:rFonts w:cs="Circular ProTT Book"/>
        </w:rPr>
        <w:t>trespassing on the Mine site</w:t>
      </w:r>
      <w:r w:rsidR="000542EB" w:rsidRPr="00BF79AE">
        <w:rPr>
          <w:rFonts w:cs="Circular ProTT Book"/>
        </w:rPr>
        <w:t xml:space="preserve"> to steal gold bearing material</w:t>
      </w:r>
      <w:r w:rsidR="006E3ECD" w:rsidRPr="00BF79AE">
        <w:rPr>
          <w:rFonts w:cs="Circular ProTT Book"/>
        </w:rPr>
        <w:t xml:space="preserve">. </w:t>
      </w:r>
      <w:r w:rsidR="002A436C" w:rsidRPr="00BF79AE">
        <w:rPr>
          <w:rFonts w:cs="Circular ProTT Book"/>
        </w:rPr>
        <w:t xml:space="preserve"> </w:t>
      </w:r>
      <w:r w:rsidR="00B046C8" w:rsidRPr="00BF79AE">
        <w:rPr>
          <w:rFonts w:cs="Circular ProTT Book"/>
        </w:rPr>
        <w:t>Removing this additional avenue, and l</w:t>
      </w:r>
      <w:r w:rsidR="002A436C" w:rsidRPr="00BF79AE">
        <w:rPr>
          <w:rFonts w:cs="Circular ProTT Book"/>
        </w:rPr>
        <w:t>eaving</w:t>
      </w:r>
      <w:r w:rsidR="006E3ECD" w:rsidRPr="00BF79AE">
        <w:rPr>
          <w:rFonts w:cs="Circular ProTT Book"/>
        </w:rPr>
        <w:t xml:space="preserve"> </w:t>
      </w:r>
      <w:r w:rsidR="00D668A9" w:rsidRPr="00BF79AE">
        <w:rPr>
          <w:rFonts w:cs="Circular ProTT Book"/>
        </w:rPr>
        <w:t xml:space="preserve">genuine </w:t>
      </w:r>
      <w:r w:rsidR="00C54BB9" w:rsidRPr="00BF79AE">
        <w:rPr>
          <w:rFonts w:cs="Circular ProTT Book"/>
        </w:rPr>
        <w:t>victims</w:t>
      </w:r>
      <w:r w:rsidR="004178D1" w:rsidRPr="00BF79AE">
        <w:rPr>
          <w:rFonts w:cs="Circular ProTT Book"/>
        </w:rPr>
        <w:t xml:space="preserve"> to </w:t>
      </w:r>
      <w:r w:rsidR="0047734B" w:rsidRPr="00BF79AE">
        <w:rPr>
          <w:rFonts w:cs="Circular ProTT Book"/>
        </w:rPr>
        <w:t xml:space="preserve">seek </w:t>
      </w:r>
      <w:r w:rsidR="001B7E43" w:rsidRPr="00BF79AE">
        <w:rPr>
          <w:rFonts w:cs="Circular ProTT Book"/>
        </w:rPr>
        <w:t xml:space="preserve">legal </w:t>
      </w:r>
      <w:r w:rsidR="0047734B" w:rsidRPr="00BF79AE">
        <w:rPr>
          <w:rFonts w:cs="Circular ProTT Book"/>
        </w:rPr>
        <w:t xml:space="preserve">remedies and accountability for the </w:t>
      </w:r>
      <w:r w:rsidR="001B7E43" w:rsidRPr="00BF79AE">
        <w:rPr>
          <w:rFonts w:cs="Circular ProTT Book"/>
        </w:rPr>
        <w:t xml:space="preserve">alleged </w:t>
      </w:r>
      <w:r w:rsidR="001A75E4" w:rsidRPr="00BF79AE">
        <w:rPr>
          <w:rFonts w:cs="Circular ProTT Book"/>
        </w:rPr>
        <w:t>apprehension practices</w:t>
      </w:r>
      <w:r w:rsidR="0047734B" w:rsidRPr="00BF79AE">
        <w:rPr>
          <w:rFonts w:cs="Circular ProTT Book"/>
        </w:rPr>
        <w:t xml:space="preserve"> of their own State police force</w:t>
      </w:r>
      <w:r w:rsidR="004178D1" w:rsidRPr="00BF79AE">
        <w:rPr>
          <w:rFonts w:cs="Circular ProTT Book"/>
        </w:rPr>
        <w:t xml:space="preserve"> </w:t>
      </w:r>
      <w:r w:rsidR="001B7E43" w:rsidRPr="00BF79AE">
        <w:rPr>
          <w:rFonts w:cs="Circular ProTT Book"/>
        </w:rPr>
        <w:t xml:space="preserve">through the </w:t>
      </w:r>
      <w:r w:rsidR="004178D1" w:rsidRPr="00BF79AE">
        <w:rPr>
          <w:rFonts w:cs="Circular ProTT Book"/>
        </w:rPr>
        <w:t>United Kingdom’s courts</w:t>
      </w:r>
      <w:r w:rsidR="00A5151C" w:rsidRPr="00BF79AE">
        <w:rPr>
          <w:rFonts w:cs="Circular ProTT Book"/>
        </w:rPr>
        <w:t xml:space="preserve"> – as MWC apparently would </w:t>
      </w:r>
      <w:r w:rsidR="00B046C8" w:rsidRPr="00BF79AE">
        <w:rPr>
          <w:rFonts w:cs="Circular ProTT Book"/>
        </w:rPr>
        <w:t>prefer</w:t>
      </w:r>
      <w:r w:rsidR="00A5151C" w:rsidRPr="00BF79AE">
        <w:rPr>
          <w:rFonts w:cs="Circular ProTT Book"/>
        </w:rPr>
        <w:t xml:space="preserve"> the Mine </w:t>
      </w:r>
      <w:r w:rsidR="00B046C8" w:rsidRPr="00BF79AE">
        <w:rPr>
          <w:rFonts w:cs="Circular ProTT Book"/>
        </w:rPr>
        <w:t xml:space="preserve">to </w:t>
      </w:r>
      <w:r w:rsidR="00A5151C" w:rsidRPr="00BF79AE">
        <w:rPr>
          <w:rFonts w:cs="Circular ProTT Book"/>
        </w:rPr>
        <w:t>do</w:t>
      </w:r>
      <w:r w:rsidR="00B046C8" w:rsidRPr="00BF79AE">
        <w:rPr>
          <w:rFonts w:cs="Circular ProTT Book"/>
        </w:rPr>
        <w:t xml:space="preserve"> </w:t>
      </w:r>
      <w:r w:rsidR="00C54BB9" w:rsidRPr="00BF79AE">
        <w:rPr>
          <w:rFonts w:cs="Circular ProTT Book"/>
        </w:rPr>
        <w:t xml:space="preserve">– </w:t>
      </w:r>
      <w:r w:rsidR="00A5151C" w:rsidRPr="00BF79AE">
        <w:rPr>
          <w:rFonts w:cs="Circular ProTT Book"/>
        </w:rPr>
        <w:t>simply cannot</w:t>
      </w:r>
      <w:r w:rsidR="00D668A9" w:rsidRPr="00BF79AE">
        <w:rPr>
          <w:rFonts w:cs="Circular ProTT Book"/>
        </w:rPr>
        <w:t xml:space="preserve"> be a </w:t>
      </w:r>
      <w:r w:rsidR="004178D1" w:rsidRPr="00BF79AE">
        <w:rPr>
          <w:rFonts w:cs="Circular ProTT Book"/>
        </w:rPr>
        <w:t xml:space="preserve">better option for </w:t>
      </w:r>
      <w:r w:rsidR="00D668A9" w:rsidRPr="00BF79AE">
        <w:rPr>
          <w:rFonts w:cs="Circular ProTT Book"/>
        </w:rPr>
        <w:t xml:space="preserve">members of </w:t>
      </w:r>
      <w:r w:rsidR="004178D1" w:rsidRPr="00BF79AE">
        <w:rPr>
          <w:rFonts w:cs="Circular ProTT Book"/>
        </w:rPr>
        <w:t>th</w:t>
      </w:r>
      <w:r w:rsidR="00C54BB9" w:rsidRPr="00BF79AE">
        <w:rPr>
          <w:rFonts w:cs="Circular ProTT Book"/>
        </w:rPr>
        <w:t xml:space="preserve">e Mine’s </w:t>
      </w:r>
      <w:r w:rsidR="004178D1" w:rsidRPr="00BF79AE">
        <w:rPr>
          <w:rFonts w:cs="Circular ProTT Book"/>
        </w:rPr>
        <w:t>communities</w:t>
      </w:r>
      <w:r w:rsidR="001B7E43" w:rsidRPr="00BF79AE">
        <w:rPr>
          <w:rFonts w:cs="Circular ProTT Book"/>
        </w:rPr>
        <w:t>,</w:t>
      </w:r>
      <w:r w:rsidR="00C54BB9" w:rsidRPr="00BF79AE">
        <w:rPr>
          <w:rFonts w:cs="Circular ProTT Book"/>
        </w:rPr>
        <w:t xml:space="preserve"> a </w:t>
      </w:r>
      <w:r w:rsidR="001B7E43" w:rsidRPr="00BF79AE">
        <w:rPr>
          <w:rFonts w:cs="Circular ProTT Book"/>
        </w:rPr>
        <w:t xml:space="preserve">sustainable </w:t>
      </w:r>
      <w:r w:rsidR="00C54BB9" w:rsidRPr="00BF79AE">
        <w:rPr>
          <w:rFonts w:cs="Circular ProTT Book"/>
        </w:rPr>
        <w:t>way ahead for Tanzania</w:t>
      </w:r>
      <w:r w:rsidR="00A5151C" w:rsidRPr="00BF79AE">
        <w:rPr>
          <w:rFonts w:cs="Circular ProTT Book"/>
        </w:rPr>
        <w:t xml:space="preserve"> or in keeping with the Mine’s corporate social responsibilities</w:t>
      </w:r>
      <w:r w:rsidR="00250A40" w:rsidRPr="00BF79AE">
        <w:rPr>
          <w:rFonts w:cs="Circular ProTT Book"/>
        </w:rPr>
        <w:t>.</w:t>
      </w:r>
      <w:r w:rsidR="003564E9" w:rsidRPr="00BF79AE">
        <w:rPr>
          <w:rStyle w:val="FootnoteReference"/>
          <w:rFonts w:cs="Circular ProTT Book"/>
        </w:rPr>
        <w:footnoteReference w:id="2"/>
      </w:r>
      <w:r w:rsidR="00773013" w:rsidRPr="00BF79AE">
        <w:rPr>
          <w:rFonts w:cs="Circular ProTT Book"/>
        </w:rPr>
        <w:t xml:space="preserve">  </w:t>
      </w:r>
    </w:p>
    <w:p w14:paraId="361E37F7" w14:textId="5C536118" w:rsidR="00D86237" w:rsidRPr="00BF79AE" w:rsidRDefault="000542EB" w:rsidP="00D86237">
      <w:pPr>
        <w:spacing w:line="240" w:lineRule="auto"/>
        <w:jc w:val="both"/>
        <w:rPr>
          <w:rFonts w:cs="Circular ProTT Book"/>
        </w:rPr>
      </w:pPr>
      <w:r w:rsidRPr="00BF79AE">
        <w:rPr>
          <w:rFonts w:cs="Circular ProTT Book"/>
        </w:rPr>
        <w:t xml:space="preserve">The Mine has invested heavily in </w:t>
      </w:r>
      <w:r w:rsidR="00D668A9" w:rsidRPr="00BF79AE">
        <w:rPr>
          <w:rFonts w:cs="Circular ProTT Book"/>
        </w:rPr>
        <w:t xml:space="preserve">seeking to </w:t>
      </w:r>
      <w:r w:rsidRPr="00BF79AE">
        <w:rPr>
          <w:rFonts w:cs="Circular ProTT Book"/>
        </w:rPr>
        <w:t>ensur</w:t>
      </w:r>
      <w:r w:rsidR="00D668A9" w:rsidRPr="00BF79AE">
        <w:rPr>
          <w:rFonts w:cs="Circular ProTT Book"/>
        </w:rPr>
        <w:t>e</w:t>
      </w:r>
      <w:r w:rsidRPr="00BF79AE">
        <w:rPr>
          <w:rFonts w:cs="Circular ProTT Book"/>
        </w:rPr>
        <w:t xml:space="preserve"> that its </w:t>
      </w:r>
      <w:r w:rsidR="00D668A9" w:rsidRPr="00BF79AE">
        <w:rPr>
          <w:rFonts w:cs="Circular ProTT Book"/>
        </w:rPr>
        <w:t xml:space="preserve">voluntary and private </w:t>
      </w:r>
      <w:r w:rsidRPr="00BF79AE">
        <w:rPr>
          <w:rFonts w:cs="Circular ProTT Book"/>
        </w:rPr>
        <w:t xml:space="preserve">CGP is up to the significant challenge of providing </w:t>
      </w:r>
      <w:r w:rsidR="00D668A9" w:rsidRPr="00BF79AE">
        <w:rPr>
          <w:rFonts w:cs="Circular ProTT Book"/>
        </w:rPr>
        <w:t xml:space="preserve">an </w:t>
      </w:r>
      <w:r w:rsidRPr="00BF79AE">
        <w:rPr>
          <w:rFonts w:cs="Circular ProTT Book"/>
        </w:rPr>
        <w:t xml:space="preserve">access to remedy for those who claim to </w:t>
      </w:r>
      <w:r w:rsidR="00D668A9" w:rsidRPr="00BF79AE">
        <w:rPr>
          <w:rFonts w:cs="Circular ProTT Book"/>
        </w:rPr>
        <w:t xml:space="preserve">have had their human rights </w:t>
      </w:r>
      <w:r w:rsidR="001A75E4" w:rsidRPr="00BF79AE">
        <w:rPr>
          <w:rFonts w:cs="Circular ProTT Book"/>
        </w:rPr>
        <w:t>violated by police</w:t>
      </w:r>
      <w:r w:rsidR="00D668A9" w:rsidRPr="00BF79AE">
        <w:rPr>
          <w:rFonts w:cs="Circular ProTT Book"/>
        </w:rPr>
        <w:t xml:space="preserve"> while </w:t>
      </w:r>
      <w:r w:rsidR="001A75E4" w:rsidRPr="00BF79AE">
        <w:rPr>
          <w:rFonts w:cs="Circular ProTT Book"/>
        </w:rPr>
        <w:t xml:space="preserve">they themselves were </w:t>
      </w:r>
      <w:r w:rsidR="00D668A9" w:rsidRPr="00BF79AE">
        <w:rPr>
          <w:rFonts w:cs="Circular ProTT Book"/>
        </w:rPr>
        <w:t>engaging in illegal activities</w:t>
      </w:r>
      <w:r w:rsidR="006E3ECD" w:rsidRPr="00BF79AE">
        <w:rPr>
          <w:rFonts w:cs="Circular ProTT Book"/>
        </w:rPr>
        <w:t xml:space="preserve">.  The Mine is committed to operating a process </w:t>
      </w:r>
      <w:r w:rsidR="00D668A9" w:rsidRPr="00BF79AE">
        <w:rPr>
          <w:rFonts w:cs="Circular ProTT Book"/>
        </w:rPr>
        <w:t xml:space="preserve">that </w:t>
      </w:r>
      <w:r w:rsidR="00070F2C" w:rsidRPr="00BF79AE">
        <w:rPr>
          <w:rFonts w:cs="Circular ProTT Book"/>
        </w:rPr>
        <w:t xml:space="preserve">meets the criteria for effective company-led grievance </w:t>
      </w:r>
      <w:r w:rsidR="00070F2C" w:rsidRPr="00BF79AE">
        <w:rPr>
          <w:rFonts w:cs="Circular ProTT Book"/>
        </w:rPr>
        <w:lastRenderedPageBreak/>
        <w:t>processes set out in United Nations Guiding Principle on Business and Human Rights (“UNGP</w:t>
      </w:r>
      <w:r w:rsidR="00D668A9" w:rsidRPr="00BF79AE">
        <w:rPr>
          <w:rFonts w:cs="Circular ProTT Book"/>
        </w:rPr>
        <w:t>s</w:t>
      </w:r>
      <w:r w:rsidR="00070F2C" w:rsidRPr="00BF79AE">
        <w:rPr>
          <w:rFonts w:cs="Circular ProTT Book"/>
        </w:rPr>
        <w:t>”) 31.</w:t>
      </w:r>
      <w:r w:rsidR="004537F9" w:rsidRPr="00BF79AE">
        <w:rPr>
          <w:rStyle w:val="FootnoteReference"/>
          <w:rFonts w:cs="Circular ProTT Book"/>
        </w:rPr>
        <w:footnoteReference w:id="3"/>
      </w:r>
      <w:r w:rsidRPr="00BF79AE">
        <w:rPr>
          <w:rFonts w:cs="Circular ProTT Book"/>
        </w:rPr>
        <w:t xml:space="preserve">  For the past two years, it has been developing a</w:t>
      </w:r>
      <w:r w:rsidR="00B046C8" w:rsidRPr="00BF79AE">
        <w:rPr>
          <w:rFonts w:cs="Circular ProTT Book"/>
        </w:rPr>
        <w:t>n updated</w:t>
      </w:r>
      <w:r w:rsidRPr="00BF79AE">
        <w:rPr>
          <w:rFonts w:cs="Circular ProTT Book"/>
        </w:rPr>
        <w:t xml:space="preserve"> </w:t>
      </w:r>
      <w:r w:rsidR="004135F4" w:rsidRPr="00BF79AE">
        <w:rPr>
          <w:rFonts w:cs="Circular ProTT Book"/>
        </w:rPr>
        <w:t>non-judicial</w:t>
      </w:r>
      <w:r w:rsidR="000B46C5">
        <w:rPr>
          <w:rFonts w:cs="Circular ProTT Book"/>
        </w:rPr>
        <w:t>,</w:t>
      </w:r>
      <w:r w:rsidR="004135F4" w:rsidRPr="00BF79AE">
        <w:rPr>
          <w:rFonts w:cs="Circular ProTT Book"/>
        </w:rPr>
        <w:t xml:space="preserve"> operational</w:t>
      </w:r>
      <w:r w:rsidR="000B46C5">
        <w:rPr>
          <w:rFonts w:cs="Circular ProTT Book"/>
        </w:rPr>
        <w:t>-level</w:t>
      </w:r>
      <w:r w:rsidR="004135F4" w:rsidRPr="00BF79AE">
        <w:rPr>
          <w:rFonts w:cs="Circular ProTT Book"/>
        </w:rPr>
        <w:t xml:space="preserve"> </w:t>
      </w:r>
      <w:r w:rsidRPr="00BF79AE">
        <w:rPr>
          <w:rFonts w:cs="Circular ProTT Book"/>
        </w:rPr>
        <w:t>community grievance process</w:t>
      </w:r>
      <w:r w:rsidR="000B46C5">
        <w:rPr>
          <w:rFonts w:cs="Circular ProTT Book"/>
        </w:rPr>
        <w:t xml:space="preserve"> operated according to</w:t>
      </w:r>
      <w:r w:rsidR="00B046C8" w:rsidRPr="00BF79AE">
        <w:rPr>
          <w:rFonts w:cs="Circular ProTT Book"/>
        </w:rPr>
        <w:t xml:space="preserve"> the draft </w:t>
      </w:r>
      <w:r w:rsidR="000F06BB" w:rsidRPr="00BF79AE">
        <w:rPr>
          <w:rFonts w:cs="Circular ProTT Book"/>
        </w:rPr>
        <w:t>documents mentioned above</w:t>
      </w:r>
      <w:r w:rsidR="006E3ECD" w:rsidRPr="00BF79AE">
        <w:rPr>
          <w:rFonts w:cs="Circular ProTT Book"/>
        </w:rPr>
        <w:t xml:space="preserve">.  These </w:t>
      </w:r>
      <w:r w:rsidR="00B046C8" w:rsidRPr="00BF79AE">
        <w:rPr>
          <w:rFonts w:cs="Circular ProTT Book"/>
        </w:rPr>
        <w:t xml:space="preserve">current drafts </w:t>
      </w:r>
      <w:r w:rsidR="00D668A9" w:rsidRPr="00BF79AE">
        <w:rPr>
          <w:rFonts w:cs="Circular ProTT Book"/>
        </w:rPr>
        <w:t xml:space="preserve">draw heavily on </w:t>
      </w:r>
      <w:r w:rsidR="006E3ECD" w:rsidRPr="00BF79AE">
        <w:rPr>
          <w:rFonts w:cs="Circular ProTT Book"/>
        </w:rPr>
        <w:t xml:space="preserve">the </w:t>
      </w:r>
      <w:r w:rsidRPr="00BF79AE">
        <w:rPr>
          <w:rFonts w:cs="Circular ProTT Book"/>
        </w:rPr>
        <w:t xml:space="preserve">rules of </w:t>
      </w:r>
      <w:r w:rsidR="006E3ECD" w:rsidRPr="00BF79AE">
        <w:rPr>
          <w:rFonts w:cs="Circular ProTT Book"/>
        </w:rPr>
        <w:t xml:space="preserve">procedure </w:t>
      </w:r>
      <w:r w:rsidR="001B56ED" w:rsidRPr="00BF79AE">
        <w:rPr>
          <w:rFonts w:cs="Circular ProTT Book"/>
        </w:rPr>
        <w:t xml:space="preserve">and guidance for petitioners </w:t>
      </w:r>
      <w:r w:rsidRPr="00BF79AE">
        <w:rPr>
          <w:rFonts w:cs="Circular ProTT Book"/>
        </w:rPr>
        <w:t>of the African and Inter-American human rights commissions</w:t>
      </w:r>
      <w:r w:rsidR="004135F4" w:rsidRPr="00BF79AE">
        <w:rPr>
          <w:rFonts w:cs="Circular ProTT Book"/>
        </w:rPr>
        <w:t xml:space="preserve"> (</w:t>
      </w:r>
      <w:r w:rsidR="006E3ECD" w:rsidRPr="00BF79AE">
        <w:rPr>
          <w:rFonts w:cs="Circular ProTT Book"/>
        </w:rPr>
        <w:t>although</w:t>
      </w:r>
      <w:r w:rsidR="00B046C8" w:rsidRPr="00BF79AE">
        <w:rPr>
          <w:rFonts w:cs="Circular ProTT Book"/>
        </w:rPr>
        <w:t>, unlike the CGP,</w:t>
      </w:r>
      <w:r w:rsidR="006E3ECD" w:rsidRPr="00BF79AE">
        <w:rPr>
          <w:rFonts w:cs="Circular ProTT Book"/>
        </w:rPr>
        <w:t xml:space="preserve"> </w:t>
      </w:r>
      <w:r w:rsidR="000B46C5" w:rsidRPr="00BF79AE">
        <w:rPr>
          <w:rFonts w:cs="Circular ProTT Book"/>
        </w:rPr>
        <w:t xml:space="preserve">these </w:t>
      </w:r>
      <w:r w:rsidR="006E3ECD" w:rsidRPr="00BF79AE">
        <w:rPr>
          <w:rFonts w:cs="Circular ProTT Book"/>
        </w:rPr>
        <w:t>involve States</w:t>
      </w:r>
      <w:r w:rsidR="004135F4" w:rsidRPr="00BF79AE">
        <w:rPr>
          <w:rFonts w:cs="Circular ProTT Book"/>
        </w:rPr>
        <w:t xml:space="preserve"> and </w:t>
      </w:r>
      <w:r w:rsidR="006E3ECD" w:rsidRPr="00BF79AE">
        <w:rPr>
          <w:rFonts w:cs="Circular ProTT Book"/>
        </w:rPr>
        <w:t xml:space="preserve">are </w:t>
      </w:r>
      <w:r w:rsidR="004135F4" w:rsidRPr="00BF79AE">
        <w:rPr>
          <w:rFonts w:cs="Circular ProTT Book"/>
        </w:rPr>
        <w:t>quasi-judicial in nature)</w:t>
      </w:r>
      <w:r w:rsidR="00D668A9" w:rsidRPr="00BF79AE">
        <w:rPr>
          <w:rFonts w:cs="Circular ProTT Book"/>
        </w:rPr>
        <w:t>,</w:t>
      </w:r>
      <w:r w:rsidRPr="00BF79AE">
        <w:rPr>
          <w:rFonts w:cs="Circular ProTT Book"/>
        </w:rPr>
        <w:t xml:space="preserve"> and tak</w:t>
      </w:r>
      <w:r w:rsidR="000F06BB" w:rsidRPr="00BF79AE">
        <w:rPr>
          <w:rFonts w:cs="Circular ProTT Book"/>
        </w:rPr>
        <w:t>e</w:t>
      </w:r>
      <w:r w:rsidRPr="00BF79AE">
        <w:rPr>
          <w:rFonts w:cs="Circular ProTT Book"/>
        </w:rPr>
        <w:t xml:space="preserve"> into account the latest thinking in company-led </w:t>
      </w:r>
      <w:r w:rsidR="00D668A9" w:rsidRPr="00BF79AE">
        <w:rPr>
          <w:rFonts w:cs="Circular ProTT Book"/>
        </w:rPr>
        <w:t xml:space="preserve">private </w:t>
      </w:r>
      <w:r w:rsidR="00B046C8" w:rsidRPr="00BF79AE">
        <w:rPr>
          <w:rFonts w:cs="Circular ProTT Book"/>
        </w:rPr>
        <w:t xml:space="preserve">operational </w:t>
      </w:r>
      <w:r w:rsidRPr="00BF79AE">
        <w:rPr>
          <w:rFonts w:cs="Circular ProTT Book"/>
        </w:rPr>
        <w:t xml:space="preserve">grievance mechanisms.  </w:t>
      </w:r>
      <w:r w:rsidR="00D86237" w:rsidRPr="00BF79AE">
        <w:rPr>
          <w:rFonts w:cs="Circular ProTT Book"/>
        </w:rPr>
        <w:t>Throughout the process</w:t>
      </w:r>
      <w:r w:rsidR="000B46C5">
        <w:rPr>
          <w:rFonts w:cs="Circular ProTT Book"/>
        </w:rPr>
        <w:t xml:space="preserve"> of updating the CGP</w:t>
      </w:r>
      <w:r w:rsidR="00D86237" w:rsidRPr="00BF79AE">
        <w:rPr>
          <w:rFonts w:cs="Circular ProTT Book"/>
        </w:rPr>
        <w:t>, the Mine has been consulting with its local communities</w:t>
      </w:r>
      <w:r w:rsidR="00D668A9" w:rsidRPr="00BF79AE">
        <w:rPr>
          <w:rFonts w:cs="Circular ProTT Book"/>
        </w:rPr>
        <w:t xml:space="preserve"> and</w:t>
      </w:r>
      <w:r w:rsidR="00D86237" w:rsidRPr="00BF79AE">
        <w:rPr>
          <w:rFonts w:cs="Circular ProTT Book"/>
        </w:rPr>
        <w:t xml:space="preserve"> other local stakeholders including government bodies, </w:t>
      </w:r>
      <w:r w:rsidR="00B046C8" w:rsidRPr="00BF79AE">
        <w:rPr>
          <w:rFonts w:cs="Circular ProTT Book"/>
        </w:rPr>
        <w:t xml:space="preserve">and with </w:t>
      </w:r>
      <w:r w:rsidR="00D668A9" w:rsidRPr="00BF79AE">
        <w:rPr>
          <w:rFonts w:cs="Circular ProTT Book"/>
        </w:rPr>
        <w:t>NGOs</w:t>
      </w:r>
      <w:r w:rsidR="00B046C8" w:rsidRPr="00BF79AE">
        <w:rPr>
          <w:rFonts w:cs="Circular ProTT Book"/>
        </w:rPr>
        <w:t>,</w:t>
      </w:r>
      <w:r w:rsidR="00D86237" w:rsidRPr="00BF79AE">
        <w:rPr>
          <w:rFonts w:cs="Circular ProTT Book"/>
        </w:rPr>
        <w:t xml:space="preserve"> interested observers</w:t>
      </w:r>
      <w:r w:rsidR="00B046C8" w:rsidRPr="00BF79AE">
        <w:rPr>
          <w:rFonts w:cs="Circular ProTT Book"/>
        </w:rPr>
        <w:t xml:space="preserve">, </w:t>
      </w:r>
      <w:r w:rsidR="00D668A9" w:rsidRPr="00BF79AE">
        <w:rPr>
          <w:rFonts w:cs="Circular ProTT Book"/>
        </w:rPr>
        <w:t>human rights advocates, critics</w:t>
      </w:r>
      <w:r w:rsidR="00D86237" w:rsidRPr="00BF79AE">
        <w:rPr>
          <w:rFonts w:cs="Circular ProTT Book"/>
        </w:rPr>
        <w:t xml:space="preserve"> and experts, in Tanzania and elsewhere.  </w:t>
      </w:r>
      <w:r w:rsidR="00B72C4C" w:rsidRPr="00BF79AE">
        <w:rPr>
          <w:rFonts w:cs="Circular ProTT Book"/>
        </w:rPr>
        <w:t xml:space="preserve">Information about these </w:t>
      </w:r>
      <w:r w:rsidR="00994041" w:rsidRPr="00BF79AE">
        <w:rPr>
          <w:rFonts w:cs="Circular ProTT Book"/>
        </w:rPr>
        <w:t xml:space="preserve">ongoing </w:t>
      </w:r>
      <w:r w:rsidR="00B72C4C" w:rsidRPr="00BF79AE">
        <w:rPr>
          <w:rFonts w:cs="Circular ProTT Book"/>
        </w:rPr>
        <w:t xml:space="preserve">consultations is </w:t>
      </w:r>
      <w:r w:rsidR="00D668A9" w:rsidRPr="00BF79AE">
        <w:rPr>
          <w:rFonts w:cs="Circular ProTT Book"/>
        </w:rPr>
        <w:t xml:space="preserve">available </w:t>
      </w:r>
      <w:hyperlink r:id="rId10" w:history="1">
        <w:r w:rsidR="000B46C5">
          <w:rPr>
            <w:rStyle w:val="Hyperlink"/>
            <w:rFonts w:cs="Circular ProTT Book"/>
          </w:rPr>
          <w:t>here</w:t>
        </w:r>
      </w:hyperlink>
      <w:r w:rsidR="00B72C4C" w:rsidRPr="00BF79AE">
        <w:rPr>
          <w:rFonts w:cs="Circular ProTT Book"/>
        </w:rPr>
        <w:t xml:space="preserve">. </w:t>
      </w:r>
    </w:p>
    <w:p w14:paraId="4055D07A" w14:textId="77777777" w:rsidR="00E3193F" w:rsidRPr="008C7DD3" w:rsidRDefault="00E3193F" w:rsidP="00DA1DD4">
      <w:pPr>
        <w:spacing w:line="240" w:lineRule="auto"/>
        <w:jc w:val="both"/>
        <w:rPr>
          <w:rFonts w:cs="Circular ProTT Bold"/>
          <w:b/>
        </w:rPr>
      </w:pPr>
      <w:r w:rsidRPr="008C7DD3">
        <w:rPr>
          <w:rFonts w:cs="Circular ProTT Bold"/>
          <w:b/>
        </w:rPr>
        <w:t>North Mara’s Community Grievance Process</w:t>
      </w:r>
    </w:p>
    <w:p w14:paraId="372BB8AE" w14:textId="05C0C9B6" w:rsidR="00327F02" w:rsidRPr="00BF79AE" w:rsidRDefault="00070F2C" w:rsidP="00DA1DD4">
      <w:pPr>
        <w:spacing w:line="240" w:lineRule="auto"/>
        <w:jc w:val="both"/>
        <w:rPr>
          <w:rFonts w:cs="Circular ProTT Book"/>
        </w:rPr>
      </w:pPr>
      <w:r w:rsidRPr="00BF79AE">
        <w:rPr>
          <w:rFonts w:cs="Circular ProTT Book"/>
        </w:rPr>
        <w:t>Under th</w:t>
      </w:r>
      <w:r w:rsidR="00D86237" w:rsidRPr="00BF79AE">
        <w:rPr>
          <w:rFonts w:cs="Circular ProTT Book"/>
        </w:rPr>
        <w:t>e</w:t>
      </w:r>
      <w:r w:rsidRPr="00BF79AE">
        <w:rPr>
          <w:rFonts w:cs="Circular ProTT Book"/>
        </w:rPr>
        <w:t xml:space="preserve"> </w:t>
      </w:r>
      <w:r w:rsidR="00D668A9" w:rsidRPr="00BF79AE">
        <w:rPr>
          <w:rFonts w:cs="Circular ProTT Book"/>
        </w:rPr>
        <w:t xml:space="preserve">updated </w:t>
      </w:r>
      <w:r w:rsidR="000C76E6" w:rsidRPr="00BF79AE">
        <w:rPr>
          <w:rFonts w:cs="Circular ProTT Book"/>
        </w:rPr>
        <w:t xml:space="preserve">CGP </w:t>
      </w:r>
      <w:r w:rsidRPr="00BF79AE">
        <w:rPr>
          <w:rFonts w:cs="Circular ProTT Book"/>
        </w:rPr>
        <w:t xml:space="preserve">process, </w:t>
      </w:r>
      <w:r w:rsidR="00D86237" w:rsidRPr="00BF79AE">
        <w:rPr>
          <w:rFonts w:cs="Circular ProTT Book"/>
        </w:rPr>
        <w:t>w</w:t>
      </w:r>
      <w:r w:rsidR="00DA1DD4" w:rsidRPr="00BF79AE">
        <w:rPr>
          <w:rFonts w:cs="Circular ProTT Book"/>
        </w:rPr>
        <w:t xml:space="preserve">hich began piloting in late 2016, </w:t>
      </w:r>
      <w:r w:rsidRPr="00BF79AE">
        <w:rPr>
          <w:rFonts w:cs="Circular ProTT Book"/>
        </w:rPr>
        <w:t>w</w:t>
      </w:r>
      <w:r w:rsidR="00146458" w:rsidRPr="00BF79AE">
        <w:rPr>
          <w:rFonts w:cs="Circular ProTT Book"/>
        </w:rPr>
        <w:t>he</w:t>
      </w:r>
      <w:r w:rsidR="00D668A9" w:rsidRPr="00BF79AE">
        <w:rPr>
          <w:rFonts w:cs="Circular ProTT Book"/>
        </w:rPr>
        <w:t>re</w:t>
      </w:r>
      <w:r w:rsidR="00146458" w:rsidRPr="00BF79AE">
        <w:rPr>
          <w:rFonts w:cs="Circular ProTT Book"/>
        </w:rPr>
        <w:t xml:space="preserve"> the Mine and a community member with </w:t>
      </w:r>
      <w:r w:rsidR="008A5C1C" w:rsidRPr="00BF79AE">
        <w:rPr>
          <w:rFonts w:cs="Circular ProTT Book"/>
        </w:rPr>
        <w:t xml:space="preserve">a grievance are unable to reach agreement </w:t>
      </w:r>
      <w:r w:rsidR="00D668A9" w:rsidRPr="00BF79AE">
        <w:rPr>
          <w:rFonts w:cs="Circular ProTT Book"/>
        </w:rPr>
        <w:t>through direct discussions (a process of dialogue and engagement)</w:t>
      </w:r>
      <w:r w:rsidR="008A5C1C" w:rsidRPr="00BF79AE">
        <w:rPr>
          <w:rFonts w:cs="Circular ProTT Book"/>
        </w:rPr>
        <w:t>, the grievance is referred to an independent Community Grievance Committee</w:t>
      </w:r>
      <w:r w:rsidR="00D86237" w:rsidRPr="00BF79AE">
        <w:rPr>
          <w:rFonts w:cs="Circular ProTT Book"/>
        </w:rPr>
        <w:t xml:space="preserve"> (“Committee”)</w:t>
      </w:r>
      <w:r w:rsidR="008A5C1C" w:rsidRPr="00BF79AE">
        <w:rPr>
          <w:rFonts w:cs="Circular ProTT Book"/>
        </w:rPr>
        <w:t>.</w:t>
      </w:r>
      <w:r w:rsidR="00CA0245" w:rsidRPr="00BF79AE">
        <w:rPr>
          <w:rFonts w:cs="Circular ProTT Book"/>
        </w:rPr>
        <w:t xml:space="preserve">  As is clear from </w:t>
      </w:r>
      <w:r w:rsidRPr="00BF79AE">
        <w:rPr>
          <w:rFonts w:cs="Circular ProTT Book"/>
        </w:rPr>
        <w:t xml:space="preserve">Article 8 of </w:t>
      </w:r>
      <w:r w:rsidR="00D668A9" w:rsidRPr="00BF79AE">
        <w:rPr>
          <w:rFonts w:cs="Circular ProTT Book"/>
        </w:rPr>
        <w:t xml:space="preserve">the Mine’s draft </w:t>
      </w:r>
      <w:r w:rsidRPr="00BF79AE">
        <w:rPr>
          <w:rFonts w:cs="Circular ProTT Book"/>
        </w:rPr>
        <w:t xml:space="preserve">SOP and Section I(E) of the </w:t>
      </w:r>
      <w:r w:rsidR="00D668A9" w:rsidRPr="00BF79AE">
        <w:rPr>
          <w:rFonts w:cs="Circular ProTT Book"/>
        </w:rPr>
        <w:t xml:space="preserve">draft </w:t>
      </w:r>
      <w:r w:rsidRPr="00BF79AE">
        <w:rPr>
          <w:rFonts w:cs="Circular ProTT Book"/>
        </w:rPr>
        <w:t xml:space="preserve">Handbook, and as the </w:t>
      </w:r>
      <w:r w:rsidR="00CA0245" w:rsidRPr="00BF79AE">
        <w:rPr>
          <w:rFonts w:cs="Circular ProTT Book"/>
        </w:rPr>
        <w:t>Mine has explained repeated</w:t>
      </w:r>
      <w:r w:rsidRPr="00BF79AE">
        <w:rPr>
          <w:rFonts w:cs="Circular ProTT Book"/>
        </w:rPr>
        <w:t>ly</w:t>
      </w:r>
      <w:r w:rsidR="00CA0245" w:rsidRPr="00BF79AE">
        <w:rPr>
          <w:rFonts w:cs="Circular ProTT Book"/>
        </w:rPr>
        <w:t xml:space="preserve"> to MWC, </w:t>
      </w:r>
      <w:r w:rsidRPr="00BF79AE">
        <w:rPr>
          <w:rFonts w:cs="Circular ProTT Book"/>
        </w:rPr>
        <w:t xml:space="preserve">including </w:t>
      </w:r>
      <w:hyperlink r:id="rId11" w:history="1">
        <w:r w:rsidRPr="00BF79AE">
          <w:rPr>
            <w:rStyle w:val="Hyperlink"/>
            <w:rFonts w:cs="Circular ProTT Book"/>
          </w:rPr>
          <w:t>here</w:t>
        </w:r>
      </w:hyperlink>
      <w:r w:rsidRPr="00BF79AE">
        <w:rPr>
          <w:rFonts w:cs="Circular ProTT Book"/>
        </w:rPr>
        <w:t xml:space="preserve">, </w:t>
      </w:r>
      <w:r w:rsidR="00BD3012" w:rsidRPr="00BF79AE">
        <w:rPr>
          <w:rFonts w:cs="Circular ProTT Book"/>
        </w:rPr>
        <w:t>i</w:t>
      </w:r>
      <w:r w:rsidR="008F2436" w:rsidRPr="00BF79AE">
        <w:rPr>
          <w:rFonts w:cs="Circular ProTT Book"/>
        </w:rPr>
        <w:t xml:space="preserve">ndependent </w:t>
      </w:r>
      <w:r w:rsidR="00CA0245" w:rsidRPr="00BF79AE">
        <w:rPr>
          <w:rFonts w:cs="Circular ProTT Book"/>
        </w:rPr>
        <w:t xml:space="preserve">Committee panels are comprised of three members who are independent from </w:t>
      </w:r>
      <w:proofErr w:type="spellStart"/>
      <w:r w:rsidR="00CA0245" w:rsidRPr="00BF79AE">
        <w:rPr>
          <w:rFonts w:cs="Circular ProTT Book"/>
        </w:rPr>
        <w:t>Grievants</w:t>
      </w:r>
      <w:proofErr w:type="spellEnd"/>
      <w:r w:rsidR="00D86237" w:rsidRPr="00BF79AE">
        <w:rPr>
          <w:rFonts w:cs="Circular ProTT Book"/>
        </w:rPr>
        <w:t xml:space="preserve"> </w:t>
      </w:r>
      <w:r w:rsidR="00CA0245" w:rsidRPr="00BF79AE">
        <w:rPr>
          <w:rFonts w:cs="Circular ProTT Book"/>
        </w:rPr>
        <w:t xml:space="preserve">and the Mine. </w:t>
      </w:r>
      <w:r w:rsidR="001A75E4" w:rsidRPr="00BF79AE">
        <w:rPr>
          <w:rFonts w:cs="Circular ProTT Book"/>
        </w:rPr>
        <w:t xml:space="preserve"> </w:t>
      </w:r>
      <w:r w:rsidR="00BA5635">
        <w:rPr>
          <w:rFonts w:cs="Circular ProTT Book"/>
        </w:rPr>
        <w:t xml:space="preserve"> </w:t>
      </w:r>
      <w:r w:rsidR="00CA0245" w:rsidRPr="00BF79AE">
        <w:rPr>
          <w:rFonts w:cs="Circular ProTT Book"/>
        </w:rPr>
        <w:t>Every panel is intended to have a member from the “Mine Roster”, which is</w:t>
      </w:r>
      <w:r w:rsidR="00D86237" w:rsidRPr="00BF79AE">
        <w:rPr>
          <w:rFonts w:cs="Circular ProTT Book"/>
        </w:rPr>
        <w:t xml:space="preserve"> </w:t>
      </w:r>
      <w:r w:rsidR="00CA0245" w:rsidRPr="00BF79AE">
        <w:rPr>
          <w:rFonts w:cs="Circular ProTT Book"/>
        </w:rPr>
        <w:t>not someone from the company, but rather someone nominated by the company from</w:t>
      </w:r>
      <w:r w:rsidR="00D86237" w:rsidRPr="00BF79AE">
        <w:rPr>
          <w:rFonts w:cs="Circular ProTT Book"/>
        </w:rPr>
        <w:t xml:space="preserve"> </w:t>
      </w:r>
      <w:r w:rsidR="00CA0245" w:rsidRPr="00BF79AE">
        <w:rPr>
          <w:rFonts w:cs="Circular ProTT Book"/>
        </w:rPr>
        <w:t>outside it; a member from the “Community Roster”, which is not someone related to the</w:t>
      </w:r>
      <w:r w:rsidR="00D86237" w:rsidRPr="00BF79AE">
        <w:rPr>
          <w:rFonts w:cs="Circular ProTT Book"/>
        </w:rPr>
        <w:t xml:space="preserve"> </w:t>
      </w:r>
      <w:r w:rsidR="00CA0245" w:rsidRPr="00BF79AE">
        <w:rPr>
          <w:rFonts w:cs="Circular ProTT Book"/>
        </w:rPr>
        <w:t>Grievant, but rather someone from a panel of members nominated by community</w:t>
      </w:r>
      <w:r w:rsidR="00D86237" w:rsidRPr="00BF79AE">
        <w:rPr>
          <w:rFonts w:cs="Circular ProTT Book"/>
        </w:rPr>
        <w:t xml:space="preserve"> </w:t>
      </w:r>
      <w:r w:rsidR="00CA0245" w:rsidRPr="00BF79AE">
        <w:rPr>
          <w:rFonts w:cs="Circular ProTT Book"/>
        </w:rPr>
        <w:t>representatives; and a member from the Chairperson Roster, which is not someone related</w:t>
      </w:r>
      <w:r w:rsidR="00D86237" w:rsidRPr="00BF79AE">
        <w:rPr>
          <w:rFonts w:cs="Circular ProTT Book"/>
        </w:rPr>
        <w:t xml:space="preserve"> </w:t>
      </w:r>
      <w:r w:rsidR="00CA0245" w:rsidRPr="00BF79AE">
        <w:rPr>
          <w:rFonts w:cs="Circular ProTT Book"/>
        </w:rPr>
        <w:t>to either the Mine or the Grievant, but rather intended to be someone from a panel of</w:t>
      </w:r>
      <w:r w:rsidR="00D86237" w:rsidRPr="00BF79AE">
        <w:rPr>
          <w:rFonts w:cs="Circular ProTT Book"/>
        </w:rPr>
        <w:t xml:space="preserve"> </w:t>
      </w:r>
      <w:r w:rsidR="00CA0245" w:rsidRPr="00BF79AE">
        <w:rPr>
          <w:rFonts w:cs="Circular ProTT Book"/>
        </w:rPr>
        <w:t xml:space="preserve">members nominated by an Advisory Board to the CGP. </w:t>
      </w:r>
      <w:r w:rsidR="00D86237" w:rsidRPr="00BF79AE">
        <w:rPr>
          <w:rFonts w:cs="Circular ProTT Book"/>
        </w:rPr>
        <w:t xml:space="preserve"> </w:t>
      </w:r>
    </w:p>
    <w:p w14:paraId="2358B551" w14:textId="03EBC73A" w:rsidR="00DA1DD4" w:rsidRPr="00BF79AE" w:rsidRDefault="00D86237" w:rsidP="00DA1DD4">
      <w:pPr>
        <w:spacing w:line="240" w:lineRule="auto"/>
        <w:jc w:val="both"/>
        <w:rPr>
          <w:rFonts w:cs="Circular ProTT Book"/>
        </w:rPr>
      </w:pPr>
      <w:r w:rsidRPr="00BF79AE">
        <w:rPr>
          <w:rFonts w:cs="Circular ProTT Book"/>
        </w:rPr>
        <w:t xml:space="preserve">The Mine </w:t>
      </w:r>
      <w:r w:rsidR="00DA1DD4" w:rsidRPr="00BF79AE">
        <w:rPr>
          <w:rFonts w:cs="Circular ProTT Book"/>
        </w:rPr>
        <w:t xml:space="preserve">still </w:t>
      </w:r>
      <w:r w:rsidRPr="00BF79AE">
        <w:rPr>
          <w:rFonts w:cs="Circular ProTT Book"/>
        </w:rPr>
        <w:t xml:space="preserve">is </w:t>
      </w:r>
      <w:r w:rsidR="00DA1DD4" w:rsidRPr="00BF79AE">
        <w:rPr>
          <w:rFonts w:cs="Circular ProTT Book"/>
        </w:rPr>
        <w:t xml:space="preserve">in the process of seeking to organise </w:t>
      </w:r>
      <w:r w:rsidR="008F2436" w:rsidRPr="00BF79AE">
        <w:rPr>
          <w:rFonts w:cs="Circular ProTT Book"/>
        </w:rPr>
        <w:t>the Community Consultation Body (“CCB”) that will nominate the members of the Community Roster</w:t>
      </w:r>
      <w:r w:rsidR="00BD3012" w:rsidRPr="00BF79AE">
        <w:rPr>
          <w:rFonts w:cs="Circular ProTT Book"/>
        </w:rPr>
        <w:t>.  The</w:t>
      </w:r>
      <w:r w:rsidR="008F2436" w:rsidRPr="00BF79AE">
        <w:rPr>
          <w:rFonts w:cs="Circular ProTT Book"/>
        </w:rPr>
        <w:t xml:space="preserve"> CCB currently </w:t>
      </w:r>
      <w:r w:rsidR="00BD3012" w:rsidRPr="00BF79AE">
        <w:rPr>
          <w:rFonts w:cs="Circular ProTT Book"/>
        </w:rPr>
        <w:t xml:space="preserve">is </w:t>
      </w:r>
      <w:r w:rsidR="008F2436" w:rsidRPr="00BF79AE">
        <w:rPr>
          <w:rFonts w:cs="Circular ProTT Book"/>
        </w:rPr>
        <w:t xml:space="preserve">envisaged as </w:t>
      </w:r>
      <w:r w:rsidR="00BD3012" w:rsidRPr="00BF79AE">
        <w:rPr>
          <w:rFonts w:cs="Circular ProTT Book"/>
        </w:rPr>
        <w:t xml:space="preserve">being </w:t>
      </w:r>
      <w:r w:rsidR="008F2436" w:rsidRPr="00BF79AE">
        <w:rPr>
          <w:rFonts w:cs="Circular ProTT Book"/>
        </w:rPr>
        <w:t xml:space="preserve">made up of </w:t>
      </w:r>
      <w:r w:rsidR="00B72C4C" w:rsidRPr="00BF79AE">
        <w:rPr>
          <w:rFonts w:cs="Circular ProTT Book"/>
        </w:rPr>
        <w:t>22 persons, one male and one female</w:t>
      </w:r>
      <w:r w:rsidR="008F2436" w:rsidRPr="00BF79AE">
        <w:rPr>
          <w:rFonts w:cs="Circular ProTT Book"/>
        </w:rPr>
        <w:t>,</w:t>
      </w:r>
      <w:r w:rsidR="00B72C4C" w:rsidRPr="00BF79AE">
        <w:rPr>
          <w:rFonts w:cs="Circular ProTT Book"/>
        </w:rPr>
        <w:t xml:space="preserve"> </w:t>
      </w:r>
      <w:r w:rsidR="008F2436" w:rsidRPr="00BF79AE">
        <w:rPr>
          <w:rFonts w:cs="Circular ProTT Book"/>
        </w:rPr>
        <w:t xml:space="preserve">nominated </w:t>
      </w:r>
      <w:r w:rsidR="00B72C4C" w:rsidRPr="00BF79AE">
        <w:rPr>
          <w:rFonts w:cs="Circular ProTT Book"/>
        </w:rPr>
        <w:t>from each of the eleven villages surrounding the</w:t>
      </w:r>
      <w:r w:rsidR="00BD3012" w:rsidRPr="00BF79AE">
        <w:rPr>
          <w:rFonts w:cs="Circular ProTT Book"/>
        </w:rPr>
        <w:t xml:space="preserve"> Mine</w:t>
      </w:r>
      <w:r w:rsidR="00DA1DD4" w:rsidRPr="00BF79AE">
        <w:rPr>
          <w:rFonts w:cs="Circular ProTT Book"/>
        </w:rPr>
        <w:t xml:space="preserve">.  </w:t>
      </w:r>
      <w:r w:rsidR="008F2436" w:rsidRPr="00BF79AE">
        <w:rPr>
          <w:rFonts w:cs="Circular ProTT Book"/>
        </w:rPr>
        <w:t xml:space="preserve">The Mine </w:t>
      </w:r>
      <w:r w:rsidR="000B46C5" w:rsidRPr="00BF79AE">
        <w:rPr>
          <w:rFonts w:cs="Circular ProTT Book"/>
        </w:rPr>
        <w:t xml:space="preserve">also </w:t>
      </w:r>
      <w:r w:rsidR="008F2436" w:rsidRPr="00BF79AE">
        <w:rPr>
          <w:rFonts w:cs="Circular ProTT Book"/>
        </w:rPr>
        <w:t>has not yet finalised the membership of an Advisory Board to the CGP.</w:t>
      </w:r>
      <w:r w:rsidR="00EF163D" w:rsidRPr="00BF79AE">
        <w:rPr>
          <w:rFonts w:cs="Circular ProTT Book"/>
        </w:rPr>
        <w:t xml:space="preserve">  </w:t>
      </w:r>
      <w:r w:rsidR="00DA1DD4" w:rsidRPr="00BF79AE">
        <w:rPr>
          <w:rFonts w:cs="Circular ProTT Book"/>
        </w:rPr>
        <w:t xml:space="preserve">In the interim, a </w:t>
      </w:r>
      <w:r w:rsidR="00EF163D" w:rsidRPr="00BF79AE">
        <w:rPr>
          <w:rFonts w:cs="Circular ProTT Book"/>
        </w:rPr>
        <w:t xml:space="preserve">village elder </w:t>
      </w:r>
      <w:r w:rsidR="00DA1DD4" w:rsidRPr="00BF79AE">
        <w:rPr>
          <w:rFonts w:cs="Circular ProTT Book"/>
        </w:rPr>
        <w:t xml:space="preserve">is serving as the community representative on the Committee, while </w:t>
      </w:r>
      <w:r w:rsidR="00EF163D" w:rsidRPr="00BF79AE">
        <w:rPr>
          <w:rFonts w:cs="Circular ProTT Book"/>
        </w:rPr>
        <w:t xml:space="preserve">a representative of an NGO based in </w:t>
      </w:r>
      <w:proofErr w:type="spellStart"/>
      <w:r w:rsidR="00EF163D" w:rsidRPr="00BF79AE">
        <w:rPr>
          <w:rFonts w:cs="Circular ProTT Book"/>
        </w:rPr>
        <w:t>Musoma</w:t>
      </w:r>
      <w:proofErr w:type="spellEnd"/>
      <w:r w:rsidR="00EF163D" w:rsidRPr="00BF79AE">
        <w:rPr>
          <w:rFonts w:cs="Circular ProTT Book"/>
        </w:rPr>
        <w:t xml:space="preserve"> </w:t>
      </w:r>
      <w:r w:rsidR="00DA1DD4" w:rsidRPr="00BF79AE">
        <w:rPr>
          <w:rFonts w:cs="Circular ProTT Book"/>
        </w:rPr>
        <w:t>is serving as the Mine appointee</w:t>
      </w:r>
      <w:r w:rsidR="00AF7296" w:rsidRPr="00BF79AE">
        <w:rPr>
          <w:rFonts w:cs="Circular ProTT Book"/>
        </w:rPr>
        <w:t>,</w:t>
      </w:r>
      <w:r w:rsidR="00DA1DD4" w:rsidRPr="00BF79AE">
        <w:rPr>
          <w:rFonts w:cs="Circular ProTT Book"/>
        </w:rPr>
        <w:t xml:space="preserve"> and a </w:t>
      </w:r>
      <w:r w:rsidR="00EF163D" w:rsidRPr="00BF79AE">
        <w:rPr>
          <w:rFonts w:cs="Circular ProTT Book"/>
        </w:rPr>
        <w:t xml:space="preserve">human rights academic and legal practitioner based in Mwanza </w:t>
      </w:r>
      <w:r w:rsidR="00DA1DD4" w:rsidRPr="00BF79AE">
        <w:rPr>
          <w:rFonts w:cs="Circular ProTT Book"/>
        </w:rPr>
        <w:t xml:space="preserve">is serving as the Chairperson of the Committee. </w:t>
      </w:r>
      <w:r w:rsidR="008A74E9" w:rsidRPr="00BF79AE">
        <w:rPr>
          <w:rFonts w:cs="Circular ProTT Book"/>
        </w:rPr>
        <w:t xml:space="preserve"> </w:t>
      </w:r>
      <w:r w:rsidR="000B46C5">
        <w:rPr>
          <w:rFonts w:cs="Circular ProTT Book"/>
        </w:rPr>
        <w:t>The Committee and e</w:t>
      </w:r>
      <w:r w:rsidR="000B46C5" w:rsidRPr="00BF79AE">
        <w:rPr>
          <w:rFonts w:cs="Circular ProTT Book"/>
        </w:rPr>
        <w:t xml:space="preserve">ach </w:t>
      </w:r>
      <w:r w:rsidR="008A74E9" w:rsidRPr="00BF79AE">
        <w:rPr>
          <w:rFonts w:cs="Circular ProTT Book"/>
        </w:rPr>
        <w:t xml:space="preserve">of </w:t>
      </w:r>
      <w:r w:rsidR="000B46C5">
        <w:rPr>
          <w:rFonts w:cs="Circular ProTT Book"/>
        </w:rPr>
        <w:t>its members</w:t>
      </w:r>
      <w:r w:rsidR="000B46C5" w:rsidRPr="00BF79AE">
        <w:rPr>
          <w:rFonts w:cs="Circular ProTT Book"/>
        </w:rPr>
        <w:t xml:space="preserve"> </w:t>
      </w:r>
      <w:r w:rsidR="008A74E9" w:rsidRPr="00BF79AE">
        <w:rPr>
          <w:rFonts w:cs="Circular ProTT Book"/>
        </w:rPr>
        <w:t>are</w:t>
      </w:r>
      <w:r w:rsidR="000B46C5">
        <w:rPr>
          <w:rFonts w:cs="Circular ProTT Book"/>
        </w:rPr>
        <w:t xml:space="preserve"> </w:t>
      </w:r>
      <w:r w:rsidR="008A74E9" w:rsidRPr="00BF79AE">
        <w:rPr>
          <w:rFonts w:cs="Circular ProTT Book"/>
        </w:rPr>
        <w:t>independent from the Mine.</w:t>
      </w:r>
    </w:p>
    <w:p w14:paraId="1D30B08E" w14:textId="4BCA734D" w:rsidR="00BD3012" w:rsidRPr="00BF79AE" w:rsidRDefault="001B56ED" w:rsidP="0041307D">
      <w:pPr>
        <w:spacing w:line="240" w:lineRule="auto"/>
        <w:jc w:val="both"/>
        <w:rPr>
          <w:rFonts w:cs="Circular ProTT Book"/>
        </w:rPr>
      </w:pPr>
      <w:r w:rsidRPr="00BF79AE">
        <w:rPr>
          <w:rFonts w:cs="Circular ProTT Book"/>
        </w:rPr>
        <w:t xml:space="preserve">Claims of human rights impacts in relation to </w:t>
      </w:r>
      <w:r w:rsidR="008F2436" w:rsidRPr="00BF79AE">
        <w:rPr>
          <w:rFonts w:cs="Circular ProTT Book"/>
        </w:rPr>
        <w:t xml:space="preserve">alleged </w:t>
      </w:r>
      <w:r w:rsidRPr="00BF79AE">
        <w:rPr>
          <w:rFonts w:cs="Circular ProTT Book"/>
        </w:rPr>
        <w:t xml:space="preserve">police activities </w:t>
      </w:r>
      <w:r w:rsidR="00055DD8" w:rsidRPr="00BF79AE">
        <w:rPr>
          <w:rFonts w:cs="Circular ProTT Book"/>
        </w:rPr>
        <w:t xml:space="preserve">which are brought to the CGP </w:t>
      </w:r>
      <w:r w:rsidRPr="00BF79AE">
        <w:rPr>
          <w:rFonts w:cs="Circular ProTT Book"/>
        </w:rPr>
        <w:t xml:space="preserve">are </w:t>
      </w:r>
      <w:r w:rsidR="008F2436" w:rsidRPr="00BF79AE">
        <w:rPr>
          <w:rFonts w:cs="Circular ProTT Book"/>
        </w:rPr>
        <w:t xml:space="preserve">considered </w:t>
      </w:r>
      <w:r w:rsidRPr="00BF79AE">
        <w:rPr>
          <w:rFonts w:cs="Circular ProTT Book"/>
        </w:rPr>
        <w:t>against a framework of Tanzanian and international standards and codes of conduct, including international human rights instruments to which Tanzania is a party</w:t>
      </w:r>
      <w:r w:rsidR="000B46C5">
        <w:rPr>
          <w:rFonts w:cs="Circular ProTT Book"/>
        </w:rPr>
        <w:t>.  These standards are</w:t>
      </w:r>
      <w:r w:rsidR="008F2436" w:rsidRPr="00BF79AE">
        <w:rPr>
          <w:rFonts w:cs="Circular ProTT Book"/>
        </w:rPr>
        <w:t xml:space="preserve"> described in </w:t>
      </w:r>
      <w:r w:rsidRPr="00BF79AE">
        <w:rPr>
          <w:rFonts w:cs="Circular ProTT Book"/>
        </w:rPr>
        <w:t xml:space="preserve">CGP’s </w:t>
      </w:r>
      <w:r w:rsidR="008F2436" w:rsidRPr="00BF79AE">
        <w:rPr>
          <w:rFonts w:cs="Circular ProTT Book"/>
        </w:rPr>
        <w:t xml:space="preserve">draft </w:t>
      </w:r>
      <w:r w:rsidRPr="00BF79AE">
        <w:rPr>
          <w:rFonts w:cs="Circular ProTT Book"/>
        </w:rPr>
        <w:t xml:space="preserve">Security and Human Rights Standards and </w:t>
      </w:r>
      <w:r w:rsidR="008F2436" w:rsidRPr="00BF79AE">
        <w:rPr>
          <w:rFonts w:cs="Circular ProTT Book"/>
        </w:rPr>
        <w:t xml:space="preserve">draft </w:t>
      </w:r>
      <w:r w:rsidRPr="00BF79AE">
        <w:rPr>
          <w:rFonts w:cs="Circular ProTT Book"/>
        </w:rPr>
        <w:t>Remedies Guides</w:t>
      </w:r>
      <w:r w:rsidR="00BA5635">
        <w:rPr>
          <w:rFonts w:cs="Circular ProTT Book"/>
        </w:rPr>
        <w:t xml:space="preserve">, </w:t>
      </w:r>
      <w:r w:rsidR="000B46C5">
        <w:rPr>
          <w:rFonts w:cs="Circular ProTT Book"/>
        </w:rPr>
        <w:t xml:space="preserve">which are available </w:t>
      </w:r>
      <w:hyperlink r:id="rId12" w:history="1">
        <w:r w:rsidR="000B46C5" w:rsidRPr="000B46C5">
          <w:rPr>
            <w:rStyle w:val="Hyperlink"/>
            <w:rFonts w:cs="Circular ProTT Book"/>
          </w:rPr>
          <w:t>here</w:t>
        </w:r>
      </w:hyperlink>
      <w:r w:rsidR="000B46C5">
        <w:rPr>
          <w:rFonts w:cs="Circular ProTT Book"/>
        </w:rPr>
        <w:t xml:space="preserve"> and </w:t>
      </w:r>
      <w:hyperlink r:id="rId13" w:history="1">
        <w:r w:rsidR="000B46C5" w:rsidRPr="000B46C5">
          <w:rPr>
            <w:rStyle w:val="Hyperlink"/>
            <w:rFonts w:cs="Circular ProTT Book"/>
          </w:rPr>
          <w:t>here</w:t>
        </w:r>
      </w:hyperlink>
      <w:r w:rsidRPr="00BF79AE">
        <w:rPr>
          <w:rFonts w:cs="Circular ProTT Book"/>
        </w:rPr>
        <w:t xml:space="preserve">. </w:t>
      </w:r>
      <w:r w:rsidR="00994041" w:rsidRPr="00BF79AE">
        <w:rPr>
          <w:rFonts w:cs="Circular ProTT Book"/>
        </w:rPr>
        <w:t xml:space="preserve"> </w:t>
      </w:r>
    </w:p>
    <w:p w14:paraId="6FF2000A" w14:textId="30B61CCD" w:rsidR="0041307D" w:rsidRPr="00BF79AE" w:rsidRDefault="00994041" w:rsidP="0041307D">
      <w:pPr>
        <w:spacing w:line="240" w:lineRule="auto"/>
        <w:jc w:val="both"/>
        <w:rPr>
          <w:rFonts w:cs="Circular ProTT Book"/>
        </w:rPr>
      </w:pPr>
      <w:proofErr w:type="spellStart"/>
      <w:r w:rsidRPr="00BF79AE">
        <w:rPr>
          <w:rFonts w:cs="Circular ProTT Book"/>
        </w:rPr>
        <w:t>Grievants</w:t>
      </w:r>
      <w:proofErr w:type="spellEnd"/>
      <w:r w:rsidRPr="00BF79AE">
        <w:rPr>
          <w:rFonts w:cs="Circular ProTT Book"/>
        </w:rPr>
        <w:t xml:space="preserve"> may be represented </w:t>
      </w:r>
      <w:r w:rsidR="008F2436" w:rsidRPr="00BF79AE">
        <w:rPr>
          <w:rFonts w:cs="Circular ProTT Book"/>
        </w:rPr>
        <w:t xml:space="preserve">if they so wish </w:t>
      </w:r>
      <w:r w:rsidRPr="00BF79AE">
        <w:rPr>
          <w:rFonts w:cs="Circular ProTT Book"/>
        </w:rPr>
        <w:t xml:space="preserve">during the process, including by a lawyer, even though the </w:t>
      </w:r>
      <w:r w:rsidR="008F2436" w:rsidRPr="00BF79AE">
        <w:rPr>
          <w:rFonts w:cs="Circular ProTT Book"/>
        </w:rPr>
        <w:t xml:space="preserve">voluntary </w:t>
      </w:r>
      <w:r w:rsidRPr="00BF79AE">
        <w:rPr>
          <w:rFonts w:cs="Circular ProTT Book"/>
        </w:rPr>
        <w:t>process is designed not to be legalistic</w:t>
      </w:r>
      <w:r w:rsidR="008F2436" w:rsidRPr="00BF79AE">
        <w:rPr>
          <w:rFonts w:cs="Circular ProTT Book"/>
        </w:rPr>
        <w:t>,</w:t>
      </w:r>
      <w:r w:rsidRPr="00BF79AE">
        <w:rPr>
          <w:rFonts w:cs="Circular ProTT Book"/>
        </w:rPr>
        <w:t xml:space="preserve"> does not determine </w:t>
      </w:r>
      <w:r w:rsidR="008F2436" w:rsidRPr="00BF79AE">
        <w:rPr>
          <w:rFonts w:cs="Circular ProTT Book"/>
        </w:rPr>
        <w:t xml:space="preserve">any </w:t>
      </w:r>
      <w:r w:rsidRPr="00BF79AE">
        <w:rPr>
          <w:rFonts w:cs="Circular ProTT Book"/>
        </w:rPr>
        <w:t xml:space="preserve">legal rights </w:t>
      </w:r>
      <w:r w:rsidR="008F2436" w:rsidRPr="00BF79AE">
        <w:rPr>
          <w:rFonts w:cs="Circular ProTT Book"/>
        </w:rPr>
        <w:t xml:space="preserve">for any purposes whatsoever, </w:t>
      </w:r>
      <w:r w:rsidRPr="00BF79AE">
        <w:rPr>
          <w:rFonts w:cs="Circular ProTT Book"/>
        </w:rPr>
        <w:t xml:space="preserve">and </w:t>
      </w:r>
      <w:r w:rsidR="008F2436" w:rsidRPr="00BF79AE">
        <w:rPr>
          <w:rFonts w:cs="Circular ProTT Book"/>
        </w:rPr>
        <w:t xml:space="preserve">lawyers for the Mine </w:t>
      </w:r>
      <w:r w:rsidRPr="00BF79AE">
        <w:rPr>
          <w:rFonts w:cs="Circular ProTT Book"/>
        </w:rPr>
        <w:t xml:space="preserve">are not involved in the process.  </w:t>
      </w:r>
      <w:r w:rsidR="0041307D" w:rsidRPr="00BF79AE">
        <w:rPr>
          <w:rFonts w:cs="Circular ProTT Book"/>
        </w:rPr>
        <w:t>Nonetheless, t</w:t>
      </w:r>
      <w:r w:rsidRPr="00BF79AE">
        <w:rPr>
          <w:rFonts w:cs="Circular ProTT Book"/>
        </w:rPr>
        <w:t xml:space="preserve">he Mine offers to pay for four hours </w:t>
      </w:r>
      <w:r w:rsidR="0041307D" w:rsidRPr="00BF79AE">
        <w:rPr>
          <w:rFonts w:cs="Circular ProTT Book"/>
        </w:rPr>
        <w:t>of the</w:t>
      </w:r>
      <w:r w:rsidRPr="00BF79AE">
        <w:rPr>
          <w:rFonts w:cs="Circular ProTT Book"/>
        </w:rPr>
        <w:t xml:space="preserve"> services </w:t>
      </w:r>
      <w:r w:rsidR="0041307D" w:rsidRPr="00BF79AE">
        <w:rPr>
          <w:rFonts w:cs="Circular ProTT Book"/>
        </w:rPr>
        <w:t xml:space="preserve">of a </w:t>
      </w:r>
      <w:r w:rsidR="000C76E6" w:rsidRPr="00BF79AE">
        <w:rPr>
          <w:rFonts w:cs="Circular ProTT Book"/>
        </w:rPr>
        <w:t xml:space="preserve">qualified </w:t>
      </w:r>
      <w:r w:rsidR="0041307D" w:rsidRPr="00BF79AE">
        <w:rPr>
          <w:rFonts w:cs="Circular ProTT Book"/>
        </w:rPr>
        <w:t xml:space="preserve">lawyer chosen by any grievant.  The Mine’s Community Impacts and Remedies Investigation Team (“CIRIT”) investigates all grievances </w:t>
      </w:r>
      <w:r w:rsidR="0041307D" w:rsidRPr="00BF79AE">
        <w:rPr>
          <w:rFonts w:cs="Circular ProTT Book"/>
        </w:rPr>
        <w:lastRenderedPageBreak/>
        <w:t xml:space="preserve">and represents the Mine during the </w:t>
      </w:r>
      <w:r w:rsidR="004135F4" w:rsidRPr="00BF79AE">
        <w:rPr>
          <w:rFonts w:cs="Circular ProTT Book"/>
        </w:rPr>
        <w:t xml:space="preserve">various steps of the </w:t>
      </w:r>
      <w:r w:rsidR="0041307D" w:rsidRPr="00BF79AE">
        <w:rPr>
          <w:rFonts w:cs="Circular ProTT Book"/>
        </w:rPr>
        <w:t xml:space="preserve">CGP.  CIRIT </w:t>
      </w:r>
      <w:r w:rsidR="004135F4" w:rsidRPr="00BF79AE">
        <w:rPr>
          <w:rFonts w:cs="Circular ProTT Book"/>
        </w:rPr>
        <w:t xml:space="preserve">is not intended to </w:t>
      </w:r>
      <w:r w:rsidR="0041307D" w:rsidRPr="00BF79AE">
        <w:rPr>
          <w:rFonts w:cs="Circular ProTT Book"/>
        </w:rPr>
        <w:t>lead the CGP process, including dialogue and engagement meetings, contrary to MWC’s comment</w:t>
      </w:r>
      <w:r w:rsidR="00BD3012" w:rsidRPr="00BF79AE">
        <w:rPr>
          <w:rFonts w:cs="Circular ProTT Book"/>
        </w:rPr>
        <w:t>.  However,</w:t>
      </w:r>
      <w:r w:rsidR="0041307D" w:rsidRPr="00BF79AE">
        <w:rPr>
          <w:rFonts w:cs="Circular ProTT Book"/>
        </w:rPr>
        <w:t xml:space="preserve"> it has had to take on some administrative and secretarial tasks for the CGP on an interim basis pending the appointment of a </w:t>
      </w:r>
      <w:r w:rsidRPr="00BF79AE">
        <w:rPr>
          <w:rFonts w:cs="Circular ProTT Book"/>
        </w:rPr>
        <w:t>Grievance Team Leader</w:t>
      </w:r>
      <w:r w:rsidR="0041307D" w:rsidRPr="00BF79AE">
        <w:rPr>
          <w:rFonts w:cs="Circular ProTT Book"/>
        </w:rPr>
        <w:t xml:space="preserve">, who should be confirmed soon. </w:t>
      </w:r>
    </w:p>
    <w:p w14:paraId="31F87246" w14:textId="77777777" w:rsidR="00E3193F" w:rsidRPr="008C7DD3" w:rsidRDefault="00E3193F" w:rsidP="00E3193F">
      <w:pPr>
        <w:spacing w:line="240" w:lineRule="auto"/>
        <w:jc w:val="both"/>
        <w:rPr>
          <w:rFonts w:cs="Circular ProTT Bold"/>
          <w:b/>
        </w:rPr>
      </w:pPr>
      <w:r w:rsidRPr="008C7DD3">
        <w:rPr>
          <w:rFonts w:cs="Circular ProTT Bold"/>
          <w:b/>
        </w:rPr>
        <w:t>MWC’s claims about North Mara’s Community Grievance Process</w:t>
      </w:r>
    </w:p>
    <w:p w14:paraId="2344BDF9" w14:textId="77777777" w:rsidR="00BD3012" w:rsidRPr="00BF79AE" w:rsidRDefault="00D13109" w:rsidP="00070F2C">
      <w:pPr>
        <w:spacing w:line="240" w:lineRule="auto"/>
        <w:jc w:val="both"/>
        <w:rPr>
          <w:rFonts w:cs="Circular ProTT Book"/>
        </w:rPr>
      </w:pPr>
      <w:r w:rsidRPr="00BF79AE">
        <w:rPr>
          <w:rFonts w:cs="Circular ProTT Book"/>
        </w:rPr>
        <w:t>The Mine</w:t>
      </w:r>
      <w:r w:rsidR="00964D93" w:rsidRPr="00BF79AE">
        <w:rPr>
          <w:rFonts w:cs="Circular ProTT Book"/>
        </w:rPr>
        <w:t xml:space="preserve"> ch</w:t>
      </w:r>
      <w:r w:rsidR="0005599B" w:rsidRPr="00BF79AE">
        <w:rPr>
          <w:rFonts w:cs="Circular ProTT Book"/>
        </w:rPr>
        <w:t>ose not to suspend the operation</w:t>
      </w:r>
      <w:r w:rsidR="00964D93" w:rsidRPr="00BF79AE">
        <w:rPr>
          <w:rFonts w:cs="Circular ProTT Book"/>
        </w:rPr>
        <w:t xml:space="preserve"> of the CGP </w:t>
      </w:r>
      <w:r w:rsidR="000C76E6" w:rsidRPr="00BF79AE">
        <w:rPr>
          <w:rFonts w:cs="Circular ProTT Book"/>
        </w:rPr>
        <w:t xml:space="preserve">pending the outcome of the ongoing consultations, </w:t>
      </w:r>
      <w:r w:rsidR="0060532E" w:rsidRPr="00BF79AE">
        <w:rPr>
          <w:rFonts w:cs="Circular ProTT Book"/>
        </w:rPr>
        <w:t xml:space="preserve">during </w:t>
      </w:r>
      <w:r w:rsidR="000C76E6" w:rsidRPr="00BF79AE">
        <w:rPr>
          <w:rFonts w:cs="Circular ProTT Book"/>
        </w:rPr>
        <w:t xml:space="preserve">the drafting of the new CGP documents </w:t>
      </w:r>
      <w:r w:rsidR="008C04D6" w:rsidRPr="00BF79AE">
        <w:rPr>
          <w:rFonts w:cs="Circular ProTT Book"/>
        </w:rPr>
        <w:t>or while</w:t>
      </w:r>
      <w:r w:rsidR="0060532E" w:rsidRPr="00BF79AE">
        <w:rPr>
          <w:rFonts w:cs="Circular ProTT Book"/>
        </w:rPr>
        <w:t xml:space="preserve"> the Grievance Team </w:t>
      </w:r>
      <w:r w:rsidR="000C76E6" w:rsidRPr="00BF79AE">
        <w:rPr>
          <w:rFonts w:cs="Circular ProTT Book"/>
        </w:rPr>
        <w:t>adjust</w:t>
      </w:r>
      <w:r w:rsidR="00C138C7" w:rsidRPr="00BF79AE">
        <w:rPr>
          <w:rFonts w:cs="Circular ProTT Book"/>
        </w:rPr>
        <w:t>ed</w:t>
      </w:r>
      <w:r w:rsidR="000C76E6" w:rsidRPr="00BF79AE">
        <w:rPr>
          <w:rFonts w:cs="Circular ProTT Book"/>
        </w:rPr>
        <w:t xml:space="preserve"> to the administrative burden of the </w:t>
      </w:r>
      <w:r w:rsidR="004135F4" w:rsidRPr="00BF79AE">
        <w:rPr>
          <w:rFonts w:cs="Circular ProTT Book"/>
        </w:rPr>
        <w:t xml:space="preserve">updated </w:t>
      </w:r>
      <w:r w:rsidR="000C76E6" w:rsidRPr="00BF79AE">
        <w:rPr>
          <w:rFonts w:cs="Circular ProTT Book"/>
        </w:rPr>
        <w:t>CGP</w:t>
      </w:r>
      <w:r w:rsidR="00BD3012" w:rsidRPr="00BF79AE">
        <w:rPr>
          <w:rFonts w:cs="Circular ProTT Book"/>
        </w:rPr>
        <w:t xml:space="preserve">. </w:t>
      </w:r>
      <w:r w:rsidR="00FA63C2" w:rsidRPr="00BF79AE">
        <w:rPr>
          <w:rFonts w:cs="Circular ProTT Book"/>
        </w:rPr>
        <w:t xml:space="preserve"> </w:t>
      </w:r>
      <w:r w:rsidR="00C138C7" w:rsidRPr="00BF79AE">
        <w:rPr>
          <w:rFonts w:cs="Circular ProTT Book"/>
        </w:rPr>
        <w:t xml:space="preserve">Instead, it chose to begin piloting the updated version immediately </w:t>
      </w:r>
      <w:r w:rsidR="004135F4" w:rsidRPr="00BF79AE">
        <w:rPr>
          <w:rFonts w:cs="Circular ProTT Book"/>
        </w:rPr>
        <w:t>to ensure that there continued to be an avenue for members of its local communities to bring grievances to the Mine</w:t>
      </w:r>
      <w:r w:rsidR="00C138C7" w:rsidRPr="00BF79AE">
        <w:rPr>
          <w:rFonts w:cs="Circular ProTT Book"/>
        </w:rPr>
        <w:t xml:space="preserve"> while the process was developing</w:t>
      </w:r>
      <w:r w:rsidRPr="00BF79AE">
        <w:rPr>
          <w:rFonts w:cs="Circular ProTT Book"/>
        </w:rPr>
        <w:t xml:space="preserve">. </w:t>
      </w:r>
      <w:r w:rsidR="00964D93" w:rsidRPr="00BF79AE">
        <w:rPr>
          <w:rFonts w:cs="Circular ProTT Book"/>
        </w:rPr>
        <w:t xml:space="preserve"> </w:t>
      </w:r>
    </w:p>
    <w:p w14:paraId="1F38CB6E" w14:textId="6FA9409C" w:rsidR="004F0F0D" w:rsidRPr="00BF79AE" w:rsidRDefault="0027648D" w:rsidP="00070F2C">
      <w:pPr>
        <w:spacing w:line="240" w:lineRule="auto"/>
        <w:jc w:val="both"/>
        <w:rPr>
          <w:rFonts w:cs="Circular ProTT Book"/>
        </w:rPr>
      </w:pPr>
      <w:r w:rsidRPr="00BF79AE">
        <w:rPr>
          <w:rFonts w:cs="Circular ProTT Book"/>
        </w:rPr>
        <w:t xml:space="preserve">Inevitably, there have been some </w:t>
      </w:r>
      <w:r w:rsidR="00FA63C2" w:rsidRPr="00BF79AE">
        <w:rPr>
          <w:rFonts w:cs="Circular ProTT Book"/>
        </w:rPr>
        <w:t>challenges</w:t>
      </w:r>
      <w:r w:rsidRPr="00BF79AE">
        <w:rPr>
          <w:rFonts w:cs="Circular ProTT Book"/>
        </w:rPr>
        <w:t xml:space="preserve"> in implementing the </w:t>
      </w:r>
      <w:r w:rsidR="000C76E6" w:rsidRPr="00BF79AE">
        <w:rPr>
          <w:rFonts w:cs="Circular ProTT Book"/>
        </w:rPr>
        <w:t xml:space="preserve">full </w:t>
      </w:r>
      <w:r w:rsidR="00FA63C2" w:rsidRPr="00BF79AE">
        <w:rPr>
          <w:rFonts w:cs="Circular ProTT Book"/>
        </w:rPr>
        <w:t xml:space="preserve">range of intended procedures and practices contemplated by the </w:t>
      </w:r>
      <w:r w:rsidR="004135F4" w:rsidRPr="00BF79AE">
        <w:rPr>
          <w:rFonts w:cs="Circular ProTT Book"/>
        </w:rPr>
        <w:t xml:space="preserve">draft SOP </w:t>
      </w:r>
      <w:r w:rsidR="00FA63C2" w:rsidRPr="00BF79AE">
        <w:rPr>
          <w:rFonts w:cs="Circular ProTT Book"/>
        </w:rPr>
        <w:t xml:space="preserve">as the various participants in the process – from </w:t>
      </w:r>
      <w:r w:rsidR="00197F11" w:rsidRPr="00BF79AE">
        <w:rPr>
          <w:rFonts w:cs="Circular ProTT Book"/>
        </w:rPr>
        <w:t xml:space="preserve">members of </w:t>
      </w:r>
      <w:r w:rsidR="00FA63C2" w:rsidRPr="00BF79AE">
        <w:rPr>
          <w:rFonts w:cs="Circular ProTT Book"/>
        </w:rPr>
        <w:t xml:space="preserve">the local community to the Grievance Team, the members of </w:t>
      </w:r>
      <w:r w:rsidR="00AF7296" w:rsidRPr="00BF79AE">
        <w:rPr>
          <w:rFonts w:cs="Circular ProTT Book"/>
        </w:rPr>
        <w:t xml:space="preserve">the </w:t>
      </w:r>
      <w:r w:rsidR="00FA63C2" w:rsidRPr="00BF79AE">
        <w:rPr>
          <w:rFonts w:cs="Circular ProTT Book"/>
        </w:rPr>
        <w:t xml:space="preserve">Grievance Committee and the Mine </w:t>
      </w:r>
      <w:r w:rsidR="001A75E4" w:rsidRPr="00BF79AE">
        <w:rPr>
          <w:rFonts w:cs="Circular ProTT Book"/>
        </w:rPr>
        <w:t xml:space="preserve">– learn </w:t>
      </w:r>
      <w:r w:rsidR="00197F11" w:rsidRPr="00BF79AE">
        <w:rPr>
          <w:rFonts w:cs="Circular ProTT Book"/>
        </w:rPr>
        <w:t xml:space="preserve">and experience </w:t>
      </w:r>
      <w:r w:rsidR="001A75E4" w:rsidRPr="00BF79AE">
        <w:rPr>
          <w:rFonts w:cs="Circular ProTT Book"/>
        </w:rPr>
        <w:t>how</w:t>
      </w:r>
      <w:r w:rsidR="00C138C7" w:rsidRPr="00BF79AE">
        <w:rPr>
          <w:rFonts w:cs="Circular ProTT Book"/>
        </w:rPr>
        <w:t xml:space="preserve"> the updated process is</w:t>
      </w:r>
      <w:r w:rsidR="00FA63C2" w:rsidRPr="00BF79AE">
        <w:rPr>
          <w:rFonts w:cs="Circular ProTT Book"/>
        </w:rPr>
        <w:t xml:space="preserve"> intended to work</w:t>
      </w:r>
      <w:r w:rsidR="00722A56" w:rsidRPr="00BF79AE">
        <w:rPr>
          <w:rFonts w:cs="Circular ProTT Book"/>
        </w:rPr>
        <w:t xml:space="preserve"> </w:t>
      </w:r>
      <w:r w:rsidR="00197F11" w:rsidRPr="00BF79AE">
        <w:rPr>
          <w:rFonts w:cs="Circular ProTT Book"/>
        </w:rPr>
        <w:t>and implement it in practice</w:t>
      </w:r>
      <w:r w:rsidR="00FA63C2" w:rsidRPr="00BF79AE">
        <w:rPr>
          <w:rFonts w:cs="Circular ProTT Book"/>
        </w:rPr>
        <w:t>.  However,</w:t>
      </w:r>
      <w:r w:rsidRPr="00BF79AE">
        <w:rPr>
          <w:rFonts w:cs="Circular ProTT Book"/>
        </w:rPr>
        <w:t xml:space="preserve"> </w:t>
      </w:r>
      <w:r w:rsidR="004F0F0D" w:rsidRPr="00BF79AE">
        <w:rPr>
          <w:rFonts w:cs="Circular ProTT Book"/>
        </w:rPr>
        <w:t xml:space="preserve">that does not mean that the </w:t>
      </w:r>
      <w:r w:rsidR="00197F11" w:rsidRPr="00BF79AE">
        <w:rPr>
          <w:rFonts w:cs="Circular ProTT Book"/>
        </w:rPr>
        <w:t xml:space="preserve">updated </w:t>
      </w:r>
      <w:r w:rsidR="004F0F0D" w:rsidRPr="00BF79AE">
        <w:rPr>
          <w:rFonts w:cs="Circular ProTT Book"/>
        </w:rPr>
        <w:t>CGP has not been meeting the UNGPs effectiveness criteria in the meantime</w:t>
      </w:r>
      <w:r w:rsidR="00BD3012" w:rsidRPr="00BF79AE">
        <w:rPr>
          <w:rFonts w:cs="Circular ProTT Book"/>
        </w:rPr>
        <w:t>.  A</w:t>
      </w:r>
      <w:r w:rsidR="004F0F0D" w:rsidRPr="00BF79AE">
        <w:rPr>
          <w:rFonts w:cs="Circular ProTT Book"/>
        </w:rPr>
        <w:t xml:space="preserve">s it evolves, taking on board internal and external feedback, </w:t>
      </w:r>
      <w:r w:rsidR="00C138C7" w:rsidRPr="00BF79AE">
        <w:rPr>
          <w:rFonts w:cs="Circular ProTT Book"/>
        </w:rPr>
        <w:t xml:space="preserve">the CGP </w:t>
      </w:r>
      <w:r w:rsidR="004F0F0D" w:rsidRPr="00BF79AE">
        <w:rPr>
          <w:rFonts w:cs="Circular ProTT Book"/>
        </w:rPr>
        <w:t xml:space="preserve">represents exactly the sort of process of continuous learning that the UNGP 31(g) envisions. </w:t>
      </w:r>
    </w:p>
    <w:p w14:paraId="60E109DC" w14:textId="557BB76B" w:rsidR="00C138C7" w:rsidRPr="00BF79AE" w:rsidRDefault="00E3193F" w:rsidP="00070F2C">
      <w:pPr>
        <w:spacing w:line="240" w:lineRule="auto"/>
        <w:jc w:val="both"/>
        <w:rPr>
          <w:rFonts w:cs="Circular ProTT Book"/>
        </w:rPr>
      </w:pPr>
      <w:r w:rsidRPr="00BF79AE">
        <w:rPr>
          <w:rFonts w:cs="Circular ProTT Book"/>
        </w:rPr>
        <w:t xml:space="preserve">MWC’s recent comments focus on </w:t>
      </w:r>
      <w:r w:rsidR="006F2CAD" w:rsidRPr="00BF79AE">
        <w:rPr>
          <w:rFonts w:cs="Circular ProTT Book"/>
        </w:rPr>
        <w:t xml:space="preserve">concerns with the </w:t>
      </w:r>
      <w:r w:rsidRPr="00BF79AE">
        <w:rPr>
          <w:rFonts w:cs="Circular ProTT Book"/>
        </w:rPr>
        <w:t>implementat</w:t>
      </w:r>
      <w:r w:rsidR="00EA3716" w:rsidRPr="00BF79AE">
        <w:rPr>
          <w:rFonts w:cs="Circular ProTT Book"/>
        </w:rPr>
        <w:t xml:space="preserve">ion of the </w:t>
      </w:r>
      <w:r w:rsidR="00197F11" w:rsidRPr="00BF79AE">
        <w:rPr>
          <w:rFonts w:cs="Circular ProTT Book"/>
        </w:rPr>
        <w:t xml:space="preserve">updated </w:t>
      </w:r>
      <w:r w:rsidR="00EA3716" w:rsidRPr="00BF79AE">
        <w:rPr>
          <w:rFonts w:cs="Circular ProTT Book"/>
        </w:rPr>
        <w:t xml:space="preserve">CGP procedures.  While some </w:t>
      </w:r>
      <w:r w:rsidR="00722A56" w:rsidRPr="00BF79AE">
        <w:rPr>
          <w:rFonts w:cs="Circular ProTT Book"/>
        </w:rPr>
        <w:t xml:space="preserve">comments </w:t>
      </w:r>
      <w:r w:rsidR="00EA3716" w:rsidRPr="00BF79AE">
        <w:rPr>
          <w:rFonts w:cs="Circular ProTT Book"/>
        </w:rPr>
        <w:t xml:space="preserve">reflect concerns </w:t>
      </w:r>
      <w:r w:rsidR="00722A56" w:rsidRPr="00BF79AE">
        <w:rPr>
          <w:rFonts w:cs="Circular ProTT Book"/>
        </w:rPr>
        <w:t xml:space="preserve">that have </w:t>
      </w:r>
      <w:r w:rsidR="00EA3716" w:rsidRPr="00BF79AE">
        <w:rPr>
          <w:rFonts w:cs="Circular ProTT Book"/>
        </w:rPr>
        <w:t xml:space="preserve">already </w:t>
      </w:r>
      <w:r w:rsidR="00C138C7" w:rsidRPr="00BF79AE">
        <w:rPr>
          <w:rFonts w:cs="Circular ProTT Book"/>
        </w:rPr>
        <w:t xml:space="preserve">been </w:t>
      </w:r>
      <w:r w:rsidR="00EA3716" w:rsidRPr="00BF79AE">
        <w:rPr>
          <w:rFonts w:cs="Circular ProTT Book"/>
        </w:rPr>
        <w:t xml:space="preserve">identified by the Mine and </w:t>
      </w:r>
      <w:r w:rsidR="00722A56" w:rsidRPr="00BF79AE">
        <w:rPr>
          <w:rFonts w:cs="Circular ProTT Book"/>
        </w:rPr>
        <w:t xml:space="preserve">are </w:t>
      </w:r>
      <w:r w:rsidR="00EA3716" w:rsidRPr="00BF79AE">
        <w:rPr>
          <w:rFonts w:cs="Circular ProTT Book"/>
        </w:rPr>
        <w:t>being addressed as the process evolves, others reflect challenges that are inherent to the operating context – such as the illiteracy of some of the users of the CGP</w:t>
      </w:r>
      <w:r w:rsidR="00E56D82">
        <w:rPr>
          <w:rFonts w:cs="Circular ProTT Book"/>
        </w:rPr>
        <w:t xml:space="preserve">.  </w:t>
      </w:r>
      <w:r w:rsidR="00197F11" w:rsidRPr="00BF79AE">
        <w:rPr>
          <w:rFonts w:cs="Circular ProTT Book"/>
        </w:rPr>
        <w:t xml:space="preserve"> </w:t>
      </w:r>
      <w:r w:rsidR="002D76EE">
        <w:rPr>
          <w:rFonts w:cs="Circular ProTT Book"/>
        </w:rPr>
        <w:t xml:space="preserve">MWC does not provide any </w:t>
      </w:r>
      <w:r w:rsidR="00EA3716" w:rsidRPr="00BF79AE">
        <w:rPr>
          <w:rFonts w:cs="Circular ProTT Book"/>
        </w:rPr>
        <w:t xml:space="preserve">practical suggestions for how </w:t>
      </w:r>
      <w:r w:rsidR="004135F4" w:rsidRPr="00BF79AE">
        <w:rPr>
          <w:rFonts w:cs="Circular ProTT Book"/>
        </w:rPr>
        <w:t xml:space="preserve">MWC believes that </w:t>
      </w:r>
      <w:r w:rsidR="00EA3716" w:rsidRPr="00BF79AE">
        <w:rPr>
          <w:rFonts w:cs="Circular ProTT Book"/>
        </w:rPr>
        <w:t xml:space="preserve">the Mine could do better to address </w:t>
      </w:r>
      <w:r w:rsidR="00197F11" w:rsidRPr="00BF79AE">
        <w:rPr>
          <w:rFonts w:cs="Circular ProTT Book"/>
        </w:rPr>
        <w:t>such</w:t>
      </w:r>
      <w:r w:rsidR="00EA3716" w:rsidRPr="00BF79AE">
        <w:rPr>
          <w:rFonts w:cs="Circular ProTT Book"/>
        </w:rPr>
        <w:t xml:space="preserve"> challenges</w:t>
      </w:r>
      <w:r w:rsidR="004135F4" w:rsidRPr="00BF79AE">
        <w:rPr>
          <w:rFonts w:cs="Circular ProTT Book"/>
        </w:rPr>
        <w:t xml:space="preserve"> within the context of a private, non-judicial, company-run operational grievance process</w:t>
      </w:r>
      <w:r w:rsidR="00EA3716" w:rsidRPr="00BF79AE">
        <w:rPr>
          <w:rFonts w:cs="Circular ProTT Book"/>
        </w:rPr>
        <w:t xml:space="preserve">.  </w:t>
      </w:r>
    </w:p>
    <w:p w14:paraId="34442107" w14:textId="2E9C2E0F" w:rsidR="00D255FF" w:rsidRPr="00BF79AE" w:rsidRDefault="00197F11" w:rsidP="00070F2C">
      <w:pPr>
        <w:spacing w:line="240" w:lineRule="auto"/>
        <w:jc w:val="both"/>
        <w:rPr>
          <w:rFonts w:cs="Circular ProTT Book"/>
        </w:rPr>
      </w:pPr>
      <w:r w:rsidRPr="00BF79AE">
        <w:rPr>
          <w:rFonts w:cs="Circular ProTT Book"/>
        </w:rPr>
        <w:t xml:space="preserve">North Mara continues to invite MWC to provide concrete and practical suggestions for improvement of the design or implementation of North Mara’s private, non-judicial, company-run operational grievance process, but in the meantime we briefly </w:t>
      </w:r>
      <w:r w:rsidR="006F2CAD" w:rsidRPr="00BF79AE">
        <w:rPr>
          <w:rFonts w:cs="Circular ProTT Book"/>
        </w:rPr>
        <w:t xml:space="preserve">comment on </w:t>
      </w:r>
      <w:r w:rsidR="00757E02" w:rsidRPr="00BF79AE">
        <w:rPr>
          <w:rFonts w:cs="Circular ProTT Book"/>
        </w:rPr>
        <w:t xml:space="preserve">each of MWC’s </w:t>
      </w:r>
      <w:r w:rsidR="002D76EE">
        <w:rPr>
          <w:rFonts w:cs="Circular ProTT Book"/>
        </w:rPr>
        <w:t xml:space="preserve">latest </w:t>
      </w:r>
      <w:r w:rsidR="00757E02" w:rsidRPr="00BF79AE">
        <w:rPr>
          <w:rFonts w:cs="Circular ProTT Book"/>
        </w:rPr>
        <w:t xml:space="preserve">critiques in </w:t>
      </w:r>
      <w:r w:rsidRPr="00BF79AE">
        <w:rPr>
          <w:rFonts w:cs="Circular ProTT Book"/>
        </w:rPr>
        <w:t xml:space="preserve">more detail. </w:t>
      </w:r>
      <w:r w:rsidR="004135F4" w:rsidRPr="00BF79AE">
        <w:rPr>
          <w:rFonts w:cs="Circular ProTT Book"/>
        </w:rPr>
        <w:t xml:space="preserve"> </w:t>
      </w:r>
    </w:p>
    <w:p w14:paraId="34B3D6CC" w14:textId="77777777" w:rsidR="00D255FF" w:rsidRPr="00BF79AE" w:rsidRDefault="00D255FF" w:rsidP="00D255FF">
      <w:pPr>
        <w:pStyle w:val="ListParagraph"/>
        <w:numPr>
          <w:ilvl w:val="0"/>
          <w:numId w:val="2"/>
        </w:numPr>
        <w:spacing w:line="240" w:lineRule="auto"/>
        <w:jc w:val="both"/>
        <w:rPr>
          <w:rFonts w:cs="Circular ProTT Bold"/>
          <w:b/>
        </w:rPr>
      </w:pPr>
      <w:r w:rsidRPr="00BF79AE">
        <w:rPr>
          <w:rFonts w:cs="Circular ProTT Bold"/>
          <w:b/>
        </w:rPr>
        <w:t xml:space="preserve">“Lack of capacity of </w:t>
      </w:r>
      <w:proofErr w:type="spellStart"/>
      <w:r w:rsidRPr="00BF79AE">
        <w:rPr>
          <w:rFonts w:cs="Circular ProTT Bold"/>
          <w:b/>
        </w:rPr>
        <w:t>grievants</w:t>
      </w:r>
      <w:proofErr w:type="spellEnd"/>
      <w:r w:rsidRPr="00BF79AE">
        <w:rPr>
          <w:rFonts w:cs="Circular ProTT Bold"/>
          <w:b/>
        </w:rPr>
        <w:t xml:space="preserve">”  </w:t>
      </w:r>
    </w:p>
    <w:p w14:paraId="72440DFF" w14:textId="3BDFFBBF" w:rsidR="00D255FF" w:rsidRPr="00BF79AE" w:rsidRDefault="00D255FF" w:rsidP="00D255FF">
      <w:pPr>
        <w:spacing w:line="240" w:lineRule="auto"/>
        <w:jc w:val="both"/>
        <w:rPr>
          <w:rFonts w:cs="Circular ProTT Book"/>
        </w:rPr>
      </w:pPr>
      <w:r w:rsidRPr="00BF79AE">
        <w:rPr>
          <w:rFonts w:cs="Circular ProTT Book"/>
        </w:rPr>
        <w:t xml:space="preserve">The CGP is designed to enable members of the Mine’s communities, regardless of the level of literacy, education or wealth, to understand and easily access a process to voice their concerns and receive remedies where appropriate with or without legal or other representation.  It must be emphasised yet again, because MWC consistently fails to acknowledge this point, that the CGP is not intended to determine any legal rights or entitlement or settle legal claims.  </w:t>
      </w:r>
      <w:r w:rsidR="002D76EE">
        <w:rPr>
          <w:rFonts w:cs="Circular ProTT Book"/>
        </w:rPr>
        <w:t xml:space="preserve">The CGP </w:t>
      </w:r>
      <w:r w:rsidRPr="00BF79AE">
        <w:rPr>
          <w:rFonts w:cs="Circular ProTT Book"/>
        </w:rPr>
        <w:t xml:space="preserve">is part of the Mine’s corporate social responsibility programming and reflects </w:t>
      </w:r>
      <w:r w:rsidR="002D76EE">
        <w:rPr>
          <w:rFonts w:cs="Circular ProTT Book"/>
        </w:rPr>
        <w:t xml:space="preserve">the Mine’s </w:t>
      </w:r>
      <w:r w:rsidRPr="00BF79AE">
        <w:rPr>
          <w:rFonts w:cs="Circular ProTT Book"/>
        </w:rPr>
        <w:t xml:space="preserve">commitment to respecting the right to remedy of </w:t>
      </w:r>
      <w:r w:rsidR="00197F11" w:rsidRPr="00BF79AE">
        <w:rPr>
          <w:rFonts w:cs="Circular ProTT Book"/>
        </w:rPr>
        <w:t xml:space="preserve">members of </w:t>
      </w:r>
      <w:r w:rsidRPr="00BF79AE">
        <w:rPr>
          <w:rFonts w:cs="Circular ProTT Book"/>
        </w:rPr>
        <w:t xml:space="preserve">its communities.  </w:t>
      </w:r>
      <w:proofErr w:type="spellStart"/>
      <w:r w:rsidRPr="00BF79AE">
        <w:rPr>
          <w:rFonts w:cs="Circular ProTT Book"/>
        </w:rPr>
        <w:t>Grievants</w:t>
      </w:r>
      <w:proofErr w:type="spellEnd"/>
      <w:r w:rsidRPr="00BF79AE">
        <w:rPr>
          <w:rFonts w:cs="Circular ProTT Book"/>
        </w:rPr>
        <w:t xml:space="preserve"> are not asked to sign any legal documents or waive any rights at any point as against anyone, even when receiving a remedy from the Mine. </w:t>
      </w:r>
    </w:p>
    <w:p w14:paraId="37D9F130" w14:textId="77777777" w:rsidR="00D255FF" w:rsidRPr="00BF79AE" w:rsidRDefault="00D255FF" w:rsidP="00BF79AE">
      <w:pPr>
        <w:spacing w:line="240" w:lineRule="auto"/>
        <w:jc w:val="both"/>
        <w:rPr>
          <w:rFonts w:cs="Circular ProTT Book"/>
        </w:rPr>
      </w:pPr>
      <w:r w:rsidRPr="00BF79AE">
        <w:rPr>
          <w:rFonts w:cs="Circular ProTT Book"/>
        </w:rPr>
        <w:t xml:space="preserve">As MWC itself notes, </w:t>
      </w:r>
      <w:proofErr w:type="spellStart"/>
      <w:r w:rsidRPr="00BF79AE">
        <w:rPr>
          <w:rFonts w:cs="Circular ProTT Book"/>
        </w:rPr>
        <w:t>grievants</w:t>
      </w:r>
      <w:proofErr w:type="spellEnd"/>
      <w:r w:rsidRPr="00BF79AE">
        <w:rPr>
          <w:rFonts w:cs="Circular ProTT Book"/>
        </w:rPr>
        <w:t xml:space="preserve"> may be and often are assisted by grievance office personnel, friends, family and other members of the community and have the option of using a lawyer of their own choosing paid for by the Mine throughout the grievance process.  The Mine has organised numerous capacity-building trainings, consultations and sessions to explain how the grievance process works.  Information about these ongoing consultations is available </w:t>
      </w:r>
      <w:hyperlink r:id="rId14" w:history="1">
        <w:r w:rsidRPr="00BF79AE">
          <w:rPr>
            <w:rStyle w:val="Hyperlink"/>
            <w:rFonts w:cs="Circular ProTT Book"/>
          </w:rPr>
          <w:t>here</w:t>
        </w:r>
      </w:hyperlink>
      <w:r w:rsidRPr="00BF79AE">
        <w:rPr>
          <w:rFonts w:cs="Circular ProTT Book"/>
        </w:rPr>
        <w:t xml:space="preserve">, </w:t>
      </w:r>
      <w:hyperlink r:id="rId15" w:history="1">
        <w:r w:rsidRPr="00BF79AE">
          <w:rPr>
            <w:rStyle w:val="Hyperlink"/>
            <w:rFonts w:cs="Circular ProTT Book"/>
          </w:rPr>
          <w:t>here</w:t>
        </w:r>
      </w:hyperlink>
      <w:r w:rsidRPr="00BF79AE">
        <w:rPr>
          <w:rFonts w:cs="Circular ProTT Book"/>
        </w:rPr>
        <w:t xml:space="preserve"> and </w:t>
      </w:r>
      <w:hyperlink r:id="rId16" w:history="1">
        <w:r w:rsidRPr="00BF79AE">
          <w:rPr>
            <w:rStyle w:val="Hyperlink"/>
            <w:rFonts w:cs="Circular ProTT Book"/>
          </w:rPr>
          <w:t>here</w:t>
        </w:r>
      </w:hyperlink>
      <w:r w:rsidRPr="00BF79AE">
        <w:rPr>
          <w:rFonts w:cs="Circular ProTT Book"/>
        </w:rPr>
        <w:t xml:space="preserve">.  MWC does not provide any constructive comments as to what more the Mine might be doing to address the level of literacy of its communities in connection with the CGP.  The Mine itself will continue to consider this issue. </w:t>
      </w:r>
    </w:p>
    <w:p w14:paraId="3F069A86" w14:textId="77777777" w:rsidR="00D255FF" w:rsidRPr="00BF79AE" w:rsidRDefault="00D255FF" w:rsidP="00BF79AE">
      <w:pPr>
        <w:pStyle w:val="ListParagraph"/>
        <w:numPr>
          <w:ilvl w:val="0"/>
          <w:numId w:val="2"/>
        </w:numPr>
        <w:spacing w:line="240" w:lineRule="auto"/>
        <w:jc w:val="both"/>
        <w:rPr>
          <w:rFonts w:cs="Circular ProTT Bold"/>
          <w:b/>
        </w:rPr>
      </w:pPr>
      <w:r w:rsidRPr="00BF79AE">
        <w:rPr>
          <w:rFonts w:cs="Circular ProTT Bold"/>
          <w:b/>
        </w:rPr>
        <w:lastRenderedPageBreak/>
        <w:t xml:space="preserve">“Lack of understanding of the full process and their rights therein by </w:t>
      </w:r>
      <w:proofErr w:type="spellStart"/>
      <w:r w:rsidRPr="00BF79AE">
        <w:rPr>
          <w:rFonts w:cs="Circular ProTT Bold"/>
          <w:b/>
        </w:rPr>
        <w:t>grievants</w:t>
      </w:r>
      <w:proofErr w:type="spellEnd"/>
      <w:r w:rsidRPr="00BF79AE">
        <w:rPr>
          <w:rFonts w:cs="Circular ProTT Bold"/>
          <w:b/>
        </w:rPr>
        <w:t xml:space="preserve">” </w:t>
      </w:r>
    </w:p>
    <w:p w14:paraId="4806E324" w14:textId="1AC9A083" w:rsidR="00E579B9" w:rsidRDefault="00D255FF" w:rsidP="008C7DD3">
      <w:pPr>
        <w:spacing w:line="240" w:lineRule="auto"/>
        <w:jc w:val="both"/>
        <w:rPr>
          <w:lang w:val="en-US"/>
        </w:rPr>
      </w:pPr>
      <w:r w:rsidRPr="00BF79AE">
        <w:rPr>
          <w:rFonts w:cs="Circular ProTT Book"/>
        </w:rPr>
        <w:t>The feedback that the Mine has received from those who have used the CGP, from the broader community and from those consulted in Tanzania does not accord with MWC’s assessment</w:t>
      </w:r>
      <w:r w:rsidR="006835F4" w:rsidRPr="00BF79AE">
        <w:rPr>
          <w:rFonts w:cs="Circular ProTT Book"/>
        </w:rPr>
        <w:t xml:space="preserve"> of </w:t>
      </w:r>
      <w:proofErr w:type="spellStart"/>
      <w:r w:rsidR="006835F4" w:rsidRPr="00BF79AE">
        <w:rPr>
          <w:rFonts w:cs="Circular ProTT Book"/>
        </w:rPr>
        <w:t>grievants</w:t>
      </w:r>
      <w:proofErr w:type="spellEnd"/>
      <w:r w:rsidR="006835F4" w:rsidRPr="00BF79AE">
        <w:rPr>
          <w:rFonts w:cs="Circular ProTT Book"/>
        </w:rPr>
        <w:t>’ lack of understanding of the process or their human rights</w:t>
      </w:r>
      <w:r w:rsidRPr="00BF79AE">
        <w:rPr>
          <w:rFonts w:cs="Circular ProTT Book"/>
        </w:rPr>
        <w:t xml:space="preserve">.  Moreover, </w:t>
      </w:r>
      <w:r w:rsidR="00AF7296" w:rsidRPr="00BF79AE">
        <w:rPr>
          <w:rFonts w:cs="Circular ProTT Book"/>
        </w:rPr>
        <w:t>over 10,000</w:t>
      </w:r>
      <w:r w:rsidRPr="00BF79AE">
        <w:rPr>
          <w:rFonts w:cs="Circular ProTT Book"/>
        </w:rPr>
        <w:t xml:space="preserve"> people from the villages surrounding the Mine have attended the Interactive Theatre Performances regarding the CGP advertised </w:t>
      </w:r>
      <w:hyperlink r:id="rId17" w:history="1">
        <w:r w:rsidRPr="00BF79AE">
          <w:rPr>
            <w:rStyle w:val="Hyperlink"/>
            <w:rFonts w:cs="Circular ProTT Book"/>
          </w:rPr>
          <w:t>here</w:t>
        </w:r>
      </w:hyperlink>
      <w:r w:rsidRPr="00BF79AE">
        <w:rPr>
          <w:rFonts w:cs="Circular ProTT Book"/>
        </w:rPr>
        <w:t xml:space="preserve">.  The presentation </w:t>
      </w:r>
      <w:hyperlink r:id="rId18" w:history="1">
        <w:r w:rsidRPr="00BF79AE">
          <w:rPr>
            <w:rStyle w:val="Hyperlink"/>
            <w:rFonts w:cs="Circular ProTT Book"/>
          </w:rPr>
          <w:t>here</w:t>
        </w:r>
      </w:hyperlink>
      <w:r w:rsidRPr="00BF79AE">
        <w:rPr>
          <w:rStyle w:val="Hyperlink"/>
          <w:rFonts w:cs="Circular ProTT Book"/>
        </w:rPr>
        <w:t xml:space="preserve"> </w:t>
      </w:r>
      <w:r w:rsidRPr="00BF79AE">
        <w:rPr>
          <w:rFonts w:cs="Circular ProTT Book"/>
        </w:rPr>
        <w:t xml:space="preserve">about human rights and the CGP has been given verbally to </w:t>
      </w:r>
      <w:r w:rsidR="00C97BC6" w:rsidRPr="00BF79AE">
        <w:rPr>
          <w:rFonts w:cs="Circular ProTT Book"/>
        </w:rPr>
        <w:t>hundreds of</w:t>
      </w:r>
      <w:r w:rsidRPr="00BF79AE">
        <w:rPr>
          <w:rFonts w:cs="Circular ProTT Book"/>
        </w:rPr>
        <w:t xml:space="preserve"> people and contains imagery as well as writing to assist anyone who is illiterate.  </w:t>
      </w:r>
      <w:r w:rsidR="003369EF" w:rsidRPr="00BF79AE">
        <w:rPr>
          <w:rFonts w:cs="Circular ProTT Book"/>
        </w:rPr>
        <w:t>A</w:t>
      </w:r>
      <w:r w:rsidR="003369EF" w:rsidRPr="00BF79AE">
        <w:rPr>
          <w:lang w:val="en-US"/>
        </w:rPr>
        <w:t xml:space="preserve"> pamphlet, explaining the CGP, has been distributed to all villages around the mine during the consultation process, as well as distributed to 24 village councils in the two impacted districts, and two district councils. 2,000 copies</w:t>
      </w:r>
      <w:r w:rsidR="00A40283">
        <w:rPr>
          <w:lang w:val="en-US"/>
        </w:rPr>
        <w:t xml:space="preserve"> of the pamphlet, which is available </w:t>
      </w:r>
      <w:hyperlink r:id="rId19" w:history="1">
        <w:r w:rsidR="00A40283" w:rsidRPr="00BA5635">
          <w:rPr>
            <w:rStyle w:val="Hyperlink"/>
            <w:lang w:val="en-US"/>
          </w:rPr>
          <w:t>here</w:t>
        </w:r>
      </w:hyperlink>
      <w:r w:rsidR="00A40283">
        <w:rPr>
          <w:color w:val="1F497D"/>
          <w:lang w:val="en-US"/>
        </w:rPr>
        <w:t xml:space="preserve">, </w:t>
      </w:r>
      <w:r w:rsidR="003369EF" w:rsidRPr="00BF79AE">
        <w:rPr>
          <w:lang w:val="en-US"/>
        </w:rPr>
        <w:t>have been handed out so far.</w:t>
      </w:r>
    </w:p>
    <w:p w14:paraId="583342DB" w14:textId="3AFC4600" w:rsidR="003369EF" w:rsidRPr="00BF79AE" w:rsidRDefault="003369EF" w:rsidP="008C7DD3">
      <w:pPr>
        <w:spacing w:line="240" w:lineRule="auto"/>
        <w:jc w:val="both"/>
        <w:rPr>
          <w:lang w:val="en-US"/>
        </w:rPr>
      </w:pPr>
    </w:p>
    <w:p w14:paraId="1CA7F058" w14:textId="77777777" w:rsidR="00D255FF" w:rsidRPr="00BF79AE" w:rsidRDefault="006835F4" w:rsidP="00BF79AE">
      <w:pPr>
        <w:spacing w:line="240" w:lineRule="auto"/>
        <w:jc w:val="both"/>
        <w:rPr>
          <w:rFonts w:cs="Circular ProTT Book"/>
        </w:rPr>
      </w:pPr>
      <w:r w:rsidRPr="00BF79AE">
        <w:rPr>
          <w:rFonts w:cs="Circular ProTT Book"/>
        </w:rPr>
        <w:t>In addition, t</w:t>
      </w:r>
      <w:r w:rsidR="00D255FF" w:rsidRPr="00BF79AE">
        <w:rPr>
          <w:rFonts w:cs="Circular ProTT Book"/>
        </w:rPr>
        <w:t xml:space="preserve">he grievance process is explained verbally to anyone who comes to the Grievance Office with a grievance and they are given a copy of the Handbook for </w:t>
      </w:r>
      <w:proofErr w:type="spellStart"/>
      <w:r w:rsidR="00D255FF" w:rsidRPr="00BF79AE">
        <w:rPr>
          <w:rFonts w:cs="Circular ProTT Book"/>
        </w:rPr>
        <w:t>Grievants</w:t>
      </w:r>
      <w:proofErr w:type="spellEnd"/>
      <w:r w:rsidR="00D255FF" w:rsidRPr="00BF79AE">
        <w:rPr>
          <w:rFonts w:cs="Circular ProTT Book"/>
        </w:rPr>
        <w:t xml:space="preserve"> in Swahili for them to review later (</w:t>
      </w:r>
      <w:r w:rsidRPr="00BF79AE">
        <w:rPr>
          <w:rFonts w:cs="Circular ProTT Book"/>
        </w:rPr>
        <w:t xml:space="preserve">obviously </w:t>
      </w:r>
      <w:r w:rsidR="00D255FF" w:rsidRPr="00BF79AE">
        <w:rPr>
          <w:rFonts w:cs="Circular ProTT Book"/>
        </w:rPr>
        <w:t xml:space="preserve">with assistance if they are not literate) and offered a voucher for four hours of legal advice from a lawyer of their own choosing.  MWC does not provide any constructive comments as to what more the Mine might be doing to explain the CGP to its users and communities.  The Mine itself will continue to consider this issue. </w:t>
      </w:r>
    </w:p>
    <w:p w14:paraId="71BC1324" w14:textId="77777777" w:rsidR="00D255FF" w:rsidRPr="00BF79AE" w:rsidRDefault="00D255FF" w:rsidP="00D255FF">
      <w:pPr>
        <w:pStyle w:val="ListParagraph"/>
        <w:numPr>
          <w:ilvl w:val="0"/>
          <w:numId w:val="2"/>
        </w:numPr>
        <w:spacing w:line="240" w:lineRule="auto"/>
        <w:jc w:val="both"/>
        <w:rPr>
          <w:rFonts w:cs="Circular ProTT Bold"/>
          <w:b/>
        </w:rPr>
      </w:pPr>
      <w:r w:rsidRPr="00BF79AE">
        <w:rPr>
          <w:rFonts w:cs="Circular ProTT Bold"/>
          <w:b/>
        </w:rPr>
        <w:t xml:space="preserve">“False expectations raised” </w:t>
      </w:r>
    </w:p>
    <w:p w14:paraId="57374E9A" w14:textId="6106A407" w:rsidR="00D255FF" w:rsidRPr="00BF79AE" w:rsidRDefault="00D255FF" w:rsidP="00D255FF">
      <w:pPr>
        <w:spacing w:line="240" w:lineRule="auto"/>
        <w:jc w:val="both"/>
        <w:rPr>
          <w:rFonts w:cs="Circular ProTT Book"/>
        </w:rPr>
      </w:pPr>
      <w:r w:rsidRPr="00BF79AE">
        <w:rPr>
          <w:rFonts w:cs="Circular ProTT Book"/>
        </w:rPr>
        <w:t>The Mine does not understand MWC’s apparent objection to the Mine appearing, in MWC’s view, to be “keen to stimulate participation in the new OGM”</w:t>
      </w:r>
      <w:r w:rsidR="006835F4" w:rsidRPr="00BF79AE">
        <w:rPr>
          <w:rFonts w:cs="Circular ProTT Book"/>
        </w:rPr>
        <w:t>.  The CGP is</w:t>
      </w:r>
      <w:r w:rsidRPr="00BF79AE">
        <w:rPr>
          <w:rFonts w:cs="Circular ProTT Book"/>
        </w:rPr>
        <w:t xml:space="preserve"> a process through which community members have the possibility of receiving remedies </w:t>
      </w:r>
      <w:r w:rsidR="006835F4" w:rsidRPr="00BF79AE">
        <w:rPr>
          <w:rFonts w:cs="Circular ProTT Book"/>
        </w:rPr>
        <w:t>(</w:t>
      </w:r>
      <w:r w:rsidRPr="00BF79AE">
        <w:rPr>
          <w:rFonts w:cs="Circular ProTT Book"/>
        </w:rPr>
        <w:t xml:space="preserve">or additional remedies </w:t>
      </w:r>
      <w:r w:rsidR="006835F4" w:rsidRPr="00BF79AE">
        <w:rPr>
          <w:rFonts w:cs="Circular ProTT Book"/>
        </w:rPr>
        <w:t xml:space="preserve">where previous determinations are found to have been insufficient) </w:t>
      </w:r>
      <w:r w:rsidRPr="00BF79AE">
        <w:rPr>
          <w:rFonts w:cs="Circular ProTT Book"/>
        </w:rPr>
        <w:t xml:space="preserve">with nothing asked of them in return.  If, as MWC claims, some </w:t>
      </w:r>
      <w:proofErr w:type="spellStart"/>
      <w:r w:rsidRPr="00BF79AE">
        <w:rPr>
          <w:rFonts w:cs="Circular ProTT Book"/>
        </w:rPr>
        <w:t>grievants</w:t>
      </w:r>
      <w:proofErr w:type="spellEnd"/>
      <w:r w:rsidRPr="00BF79AE">
        <w:rPr>
          <w:rFonts w:cs="Circular ProTT Book"/>
        </w:rPr>
        <w:t xml:space="preserve"> have expressed disappointment with the amount they received, the Mine is disappointed that MWC would seek to condemn the CGP on that basis alone without even attempting to present the standard by which MWC believes that remedies should be measured.  The Mine has invested significant effort in establishing just that</w:t>
      </w:r>
      <w:r w:rsidR="00B7276A" w:rsidRPr="00BF79AE">
        <w:rPr>
          <w:rFonts w:cs="Circular ProTT Book"/>
        </w:rPr>
        <w:t xml:space="preserve">.  </w:t>
      </w:r>
      <w:r w:rsidR="00A40283">
        <w:rPr>
          <w:rFonts w:cs="Circular ProTT Book"/>
        </w:rPr>
        <w:t>T</w:t>
      </w:r>
      <w:r w:rsidRPr="00BF79AE">
        <w:rPr>
          <w:rFonts w:cs="Circular ProTT Book"/>
        </w:rPr>
        <w:t xml:space="preserve">he CGP </w:t>
      </w:r>
      <w:r w:rsidR="003369EF" w:rsidRPr="00BF79AE">
        <w:rPr>
          <w:rFonts w:cs="Circular ProTT Book"/>
        </w:rPr>
        <w:t xml:space="preserve">draft </w:t>
      </w:r>
      <w:r w:rsidRPr="00BF79AE">
        <w:rPr>
          <w:rFonts w:cs="Circular ProTT Book"/>
        </w:rPr>
        <w:t>“Remedies for Security-Related Human Rights Impacts Reference Guide”</w:t>
      </w:r>
      <w:r w:rsidR="00A40283">
        <w:rPr>
          <w:rFonts w:cs="Circular ProTT Book"/>
        </w:rPr>
        <w:t>, which is</w:t>
      </w:r>
      <w:r w:rsidRPr="00BF79AE">
        <w:rPr>
          <w:rFonts w:cs="Circular ProTT Book"/>
        </w:rPr>
        <w:t xml:space="preserve"> available </w:t>
      </w:r>
      <w:hyperlink r:id="rId20" w:history="1">
        <w:r w:rsidRPr="00BF79AE">
          <w:rPr>
            <w:rStyle w:val="Hyperlink"/>
            <w:rFonts w:cs="Circular ProTT Book"/>
          </w:rPr>
          <w:t>here</w:t>
        </w:r>
      </w:hyperlink>
      <w:r w:rsidR="00A40283">
        <w:rPr>
          <w:rStyle w:val="Hyperlink"/>
          <w:rFonts w:cs="Circular ProTT Book"/>
        </w:rPr>
        <w:t>,</w:t>
      </w:r>
      <w:r w:rsidRPr="00BF79AE">
        <w:rPr>
          <w:rFonts w:cs="Circular ProTT Book"/>
        </w:rPr>
        <w:t xml:space="preserve"> </w:t>
      </w:r>
      <w:r w:rsidR="00A40283">
        <w:rPr>
          <w:rFonts w:cs="Circular ProTT Book"/>
        </w:rPr>
        <w:t>provides a</w:t>
      </w:r>
      <w:r w:rsidRPr="00BF79AE">
        <w:rPr>
          <w:rFonts w:cs="Circular ProTT Book"/>
        </w:rPr>
        <w:t xml:space="preserve"> detailed discussion of what rights-compatible remedies entail for the purpose of the CGP.  </w:t>
      </w:r>
    </w:p>
    <w:p w14:paraId="7FCF53F7" w14:textId="77777777" w:rsidR="00D255FF" w:rsidRPr="00BF79AE" w:rsidRDefault="00D255FF" w:rsidP="00D255FF">
      <w:pPr>
        <w:pStyle w:val="ListParagraph"/>
        <w:numPr>
          <w:ilvl w:val="0"/>
          <w:numId w:val="2"/>
        </w:numPr>
        <w:spacing w:line="240" w:lineRule="auto"/>
        <w:jc w:val="both"/>
        <w:rPr>
          <w:rFonts w:cs="Circular ProTT Bold"/>
          <w:b/>
        </w:rPr>
      </w:pPr>
      <w:r w:rsidRPr="00BF79AE">
        <w:rPr>
          <w:rFonts w:cs="Circular ProTT Bold"/>
          <w:b/>
        </w:rPr>
        <w:t xml:space="preserve">“Mine does not return </w:t>
      </w:r>
      <w:proofErr w:type="spellStart"/>
      <w:r w:rsidRPr="00BF79AE">
        <w:rPr>
          <w:rFonts w:cs="Circular ProTT Bold"/>
          <w:b/>
        </w:rPr>
        <w:t>grievants</w:t>
      </w:r>
      <w:proofErr w:type="spellEnd"/>
      <w:r w:rsidRPr="00BF79AE">
        <w:rPr>
          <w:rFonts w:cs="Circular ProTT Bold"/>
          <w:b/>
        </w:rPr>
        <w:t xml:space="preserve">’ submissions or provide them copies of documents they have signed” </w:t>
      </w:r>
    </w:p>
    <w:p w14:paraId="4FD52BC2" w14:textId="77777777" w:rsidR="00D255FF" w:rsidRPr="00BF79AE" w:rsidRDefault="00D255FF" w:rsidP="00D255FF">
      <w:pPr>
        <w:spacing w:line="240" w:lineRule="auto"/>
        <w:jc w:val="both"/>
        <w:rPr>
          <w:rFonts w:cs="Circular ProTT Book"/>
        </w:rPr>
      </w:pPr>
      <w:r w:rsidRPr="00BF79AE">
        <w:rPr>
          <w:rFonts w:cs="Circular ProTT Book"/>
        </w:rPr>
        <w:t xml:space="preserve">Although it does not recognise the problem to which MWC refers, the Mine is happy to commit to providing copies </w:t>
      </w:r>
      <w:r w:rsidR="00C03541" w:rsidRPr="00BF79AE">
        <w:rPr>
          <w:rFonts w:cs="Circular ProTT Book"/>
        </w:rPr>
        <w:t xml:space="preserve">to </w:t>
      </w:r>
      <w:proofErr w:type="spellStart"/>
      <w:r w:rsidR="00C03541" w:rsidRPr="00BF79AE">
        <w:rPr>
          <w:rFonts w:cs="Circular ProTT Book"/>
        </w:rPr>
        <w:t>grievants</w:t>
      </w:r>
      <w:proofErr w:type="spellEnd"/>
      <w:r w:rsidR="00C03541" w:rsidRPr="00BF79AE">
        <w:rPr>
          <w:rFonts w:cs="Circular ProTT Book"/>
        </w:rPr>
        <w:t xml:space="preserve"> </w:t>
      </w:r>
      <w:r w:rsidRPr="00BF79AE">
        <w:rPr>
          <w:rFonts w:cs="Circular ProTT Book"/>
        </w:rPr>
        <w:t>of all</w:t>
      </w:r>
      <w:r w:rsidR="00C03541" w:rsidRPr="00BF79AE">
        <w:rPr>
          <w:rFonts w:cs="Circular ProTT Book"/>
        </w:rPr>
        <w:t xml:space="preserve"> their</w:t>
      </w:r>
      <w:r w:rsidRPr="00BF79AE">
        <w:rPr>
          <w:rFonts w:cs="Circular ProTT Book"/>
        </w:rPr>
        <w:t xml:space="preserve"> </w:t>
      </w:r>
      <w:r w:rsidR="00C03541" w:rsidRPr="00BF79AE">
        <w:rPr>
          <w:rFonts w:cs="Circular ProTT Book"/>
        </w:rPr>
        <w:t>submissions and documents that they have signed</w:t>
      </w:r>
      <w:r w:rsidRPr="00BF79AE">
        <w:rPr>
          <w:rFonts w:cs="Circular ProTT Book"/>
        </w:rPr>
        <w:t xml:space="preserve">.  Since MWC’s visit, the Grievance Office has established a register for all correspondence and copied and handed back originals of all correspondence received in person and all documents that </w:t>
      </w:r>
      <w:proofErr w:type="spellStart"/>
      <w:r w:rsidRPr="00BF79AE">
        <w:rPr>
          <w:rFonts w:cs="Circular ProTT Book"/>
        </w:rPr>
        <w:t>grievants</w:t>
      </w:r>
      <w:proofErr w:type="spellEnd"/>
      <w:r w:rsidRPr="00BF79AE">
        <w:rPr>
          <w:rFonts w:cs="Circular ProTT Book"/>
        </w:rPr>
        <w:t xml:space="preserve"> are asked to sign. </w:t>
      </w:r>
    </w:p>
    <w:p w14:paraId="3FFC8339" w14:textId="77777777" w:rsidR="00D255FF" w:rsidRPr="00BF79AE" w:rsidRDefault="00D255FF" w:rsidP="00D255FF">
      <w:pPr>
        <w:pStyle w:val="ListParagraph"/>
        <w:numPr>
          <w:ilvl w:val="0"/>
          <w:numId w:val="2"/>
        </w:numPr>
        <w:spacing w:line="240" w:lineRule="auto"/>
        <w:jc w:val="both"/>
        <w:rPr>
          <w:rFonts w:cs="Circular ProTT Book"/>
          <w:b/>
        </w:rPr>
      </w:pPr>
      <w:r w:rsidRPr="00BF79AE">
        <w:rPr>
          <w:rFonts w:cs="Circular ProTT Bold"/>
          <w:b/>
        </w:rPr>
        <w:t xml:space="preserve">“Neglecting to inform </w:t>
      </w:r>
      <w:proofErr w:type="spellStart"/>
      <w:r w:rsidRPr="00BF79AE">
        <w:rPr>
          <w:rFonts w:cs="Circular ProTT Bold"/>
          <w:b/>
        </w:rPr>
        <w:t>grievants</w:t>
      </w:r>
      <w:proofErr w:type="spellEnd"/>
      <w:r w:rsidRPr="00BF79AE">
        <w:rPr>
          <w:rFonts w:cs="Circular ProTT Bold"/>
          <w:b/>
        </w:rPr>
        <w:t xml:space="preserve"> of their right to four hours of legal support paid by the mine, or dissuading </w:t>
      </w:r>
      <w:proofErr w:type="spellStart"/>
      <w:r w:rsidRPr="00BF79AE">
        <w:rPr>
          <w:rFonts w:cs="Circular ProTT Bold"/>
          <w:b/>
        </w:rPr>
        <w:t>grievants</w:t>
      </w:r>
      <w:proofErr w:type="spellEnd"/>
      <w:r w:rsidRPr="00BF79AE">
        <w:rPr>
          <w:rFonts w:cs="Circular ProTT Bold"/>
          <w:b/>
        </w:rPr>
        <w:t xml:space="preserve"> from seeking or bringing legal support”</w:t>
      </w:r>
    </w:p>
    <w:p w14:paraId="55430210" w14:textId="221A93C2" w:rsidR="00D255FF" w:rsidRPr="00BF79AE" w:rsidRDefault="00D255FF" w:rsidP="00D255FF">
      <w:pPr>
        <w:spacing w:line="240" w:lineRule="auto"/>
        <w:jc w:val="both"/>
        <w:rPr>
          <w:rFonts w:cs="Circular ProTT Book"/>
        </w:rPr>
      </w:pPr>
      <w:r w:rsidRPr="00BF79AE">
        <w:rPr>
          <w:rFonts w:cs="Circular ProTT Book"/>
        </w:rPr>
        <w:t xml:space="preserve">The Mine finds that MWC’s repeated focus on the matter of legal vouchers is out of touch with the reality of its communities and the functioning of the CGP.  Nevertheless, for the avoidance of doubt in the future, the Mine has established a register in which it will document whether each grievant has been offered the voucher for reimbursement of legal services even if they decline to accept it (as is almost always the case in a community where lawyers are not trusted and are almost non-existent).  The Mine has not dissuaded </w:t>
      </w:r>
      <w:proofErr w:type="spellStart"/>
      <w:r w:rsidRPr="00BF79AE">
        <w:rPr>
          <w:rFonts w:cs="Circular ProTT Book"/>
        </w:rPr>
        <w:t>grievants</w:t>
      </w:r>
      <w:proofErr w:type="spellEnd"/>
      <w:r w:rsidRPr="00BF79AE">
        <w:rPr>
          <w:rFonts w:cs="Circular ProTT Book"/>
        </w:rPr>
        <w:t xml:space="preserve"> from seeking or brin</w:t>
      </w:r>
      <w:r w:rsidR="00B7276A" w:rsidRPr="00BF79AE">
        <w:rPr>
          <w:rFonts w:cs="Circular ProTT Book"/>
        </w:rPr>
        <w:t>g</w:t>
      </w:r>
      <w:r w:rsidRPr="00BF79AE">
        <w:rPr>
          <w:rFonts w:cs="Circular ProTT Book"/>
        </w:rPr>
        <w:t xml:space="preserve">ing legal support.  </w:t>
      </w:r>
      <w:r w:rsidR="003369EF" w:rsidRPr="00BF79AE">
        <w:rPr>
          <w:rFonts w:cs="Circular ProTT Book"/>
        </w:rPr>
        <w:t>Consistent with the draft SOP and the Handbook, g</w:t>
      </w:r>
      <w:r w:rsidRPr="00BF79AE">
        <w:rPr>
          <w:rFonts w:cs="Circular ProTT Book"/>
        </w:rPr>
        <w:t xml:space="preserve">rievance officers </w:t>
      </w:r>
      <w:r w:rsidR="003369EF" w:rsidRPr="00BF79AE">
        <w:rPr>
          <w:rFonts w:cs="Circular ProTT Book"/>
        </w:rPr>
        <w:t xml:space="preserve">continue to </w:t>
      </w:r>
      <w:r w:rsidRPr="00BF79AE">
        <w:rPr>
          <w:rFonts w:cs="Circular ProTT Book"/>
        </w:rPr>
        <w:t xml:space="preserve">explain </w:t>
      </w:r>
      <w:r w:rsidR="003369EF" w:rsidRPr="00BF79AE">
        <w:rPr>
          <w:rFonts w:cs="Circular ProTT Book"/>
        </w:rPr>
        <w:t xml:space="preserve">to potential </w:t>
      </w:r>
      <w:proofErr w:type="spellStart"/>
      <w:r w:rsidR="003369EF" w:rsidRPr="00BF79AE">
        <w:rPr>
          <w:rFonts w:cs="Circular ProTT Book"/>
        </w:rPr>
        <w:t>grievants</w:t>
      </w:r>
      <w:proofErr w:type="spellEnd"/>
      <w:r w:rsidR="003369EF" w:rsidRPr="00BF79AE">
        <w:rPr>
          <w:rFonts w:cs="Circular ProTT Book"/>
        </w:rPr>
        <w:t xml:space="preserve"> </w:t>
      </w:r>
      <w:r w:rsidRPr="00BF79AE">
        <w:rPr>
          <w:rFonts w:cs="Circular ProTT Book"/>
        </w:rPr>
        <w:lastRenderedPageBreak/>
        <w:t xml:space="preserve">that the CGP is not a legal process and does not determine legal rights, and that </w:t>
      </w:r>
      <w:proofErr w:type="spellStart"/>
      <w:r w:rsidRPr="00BF79AE">
        <w:rPr>
          <w:rFonts w:cs="Circular ProTT Book"/>
        </w:rPr>
        <w:t>grievants</w:t>
      </w:r>
      <w:proofErr w:type="spellEnd"/>
      <w:r w:rsidRPr="00BF79AE">
        <w:rPr>
          <w:rFonts w:cs="Circular ProTT Book"/>
        </w:rPr>
        <w:t xml:space="preserve"> </w:t>
      </w:r>
      <w:r w:rsidR="003369EF" w:rsidRPr="00BF79AE">
        <w:rPr>
          <w:rFonts w:cs="Circular ProTT Book"/>
        </w:rPr>
        <w:t xml:space="preserve">may but </w:t>
      </w:r>
      <w:r w:rsidRPr="00BF79AE">
        <w:rPr>
          <w:rFonts w:cs="Circular ProTT Book"/>
        </w:rPr>
        <w:t>do not need to bring a lawyer if they do not wish to</w:t>
      </w:r>
      <w:r w:rsidR="00B7276A" w:rsidRPr="00BF79AE">
        <w:rPr>
          <w:rFonts w:cs="Circular ProTT Book"/>
        </w:rPr>
        <w:t xml:space="preserve"> bring one</w:t>
      </w:r>
      <w:r w:rsidRPr="00BF79AE">
        <w:rPr>
          <w:rFonts w:cs="Circular ProTT Book"/>
        </w:rPr>
        <w:t xml:space="preserve">.  </w:t>
      </w:r>
    </w:p>
    <w:p w14:paraId="06B31049" w14:textId="22EC5F98" w:rsidR="00D255FF" w:rsidRPr="00BF79AE" w:rsidRDefault="00D255FF" w:rsidP="00D255FF">
      <w:pPr>
        <w:pStyle w:val="ListParagraph"/>
        <w:numPr>
          <w:ilvl w:val="0"/>
          <w:numId w:val="2"/>
        </w:numPr>
        <w:spacing w:line="240" w:lineRule="auto"/>
        <w:jc w:val="both"/>
        <w:rPr>
          <w:rFonts w:cs="Circular ProTT Bold"/>
          <w:b/>
        </w:rPr>
      </w:pPr>
      <w:r w:rsidRPr="00BF79AE">
        <w:rPr>
          <w:rFonts w:cs="Circular ProTT Bold"/>
          <w:b/>
        </w:rPr>
        <w:t xml:space="preserve">No “facilitated dialogue” as set out in the </w:t>
      </w:r>
      <w:r w:rsidR="00BF79AE">
        <w:rPr>
          <w:rFonts w:cs="Circular ProTT Bold"/>
          <w:b/>
        </w:rPr>
        <w:t xml:space="preserve">draft </w:t>
      </w:r>
      <w:r w:rsidRPr="00BF79AE">
        <w:rPr>
          <w:rFonts w:cs="Circular ProTT Bold"/>
          <w:b/>
        </w:rPr>
        <w:t xml:space="preserve">SOP </w:t>
      </w:r>
    </w:p>
    <w:p w14:paraId="1E846649" w14:textId="77777777" w:rsidR="00D255FF" w:rsidRPr="00BF79AE" w:rsidRDefault="00D255FF" w:rsidP="00D255FF">
      <w:pPr>
        <w:spacing w:line="240" w:lineRule="auto"/>
        <w:jc w:val="both"/>
        <w:rPr>
          <w:rFonts w:cs="Circular ProTT Book"/>
        </w:rPr>
      </w:pPr>
      <w:r w:rsidRPr="00BF79AE">
        <w:rPr>
          <w:rFonts w:cs="Circular ProTT Book"/>
        </w:rPr>
        <w:t xml:space="preserve">As set out in the SOP, the CGP process involves an effort to resolve a grievance through dialogue and engagement between the Mine and a grievant or his or her representatives facilitated by a grievance officer.  The Mine does not share MWC’s apparent view that “facilitated dialogue” means “lawyer assisted” dialogue.  </w:t>
      </w:r>
    </w:p>
    <w:p w14:paraId="5854C6F9" w14:textId="77925815" w:rsidR="00D255FF" w:rsidRPr="00BF79AE" w:rsidRDefault="00D255FF" w:rsidP="00D255FF">
      <w:pPr>
        <w:spacing w:line="240" w:lineRule="auto"/>
        <w:jc w:val="both"/>
        <w:rPr>
          <w:rFonts w:cs="Circular ProTT Book"/>
        </w:rPr>
      </w:pPr>
      <w:r w:rsidRPr="00BF79AE">
        <w:rPr>
          <w:rFonts w:cs="Circular ProTT Book"/>
        </w:rPr>
        <w:t xml:space="preserve">The Mine is examining the issue of whether all </w:t>
      </w:r>
      <w:proofErr w:type="spellStart"/>
      <w:r w:rsidRPr="00BF79AE">
        <w:rPr>
          <w:rFonts w:cs="Circular ProTT Book"/>
        </w:rPr>
        <w:t>grievants</w:t>
      </w:r>
      <w:proofErr w:type="spellEnd"/>
      <w:r w:rsidRPr="00BF79AE">
        <w:rPr>
          <w:rFonts w:cs="Circular ProTT Book"/>
        </w:rPr>
        <w:t xml:space="preserve"> who have gone through the dialogue and engagement process have received “Grievance Resolution Reports”.  It may be that MWC spoke only to </w:t>
      </w:r>
      <w:proofErr w:type="spellStart"/>
      <w:r w:rsidRPr="00BF79AE">
        <w:rPr>
          <w:rFonts w:cs="Circular ProTT Book"/>
        </w:rPr>
        <w:t>grievants</w:t>
      </w:r>
      <w:proofErr w:type="spellEnd"/>
      <w:r w:rsidRPr="00BF79AE">
        <w:rPr>
          <w:rFonts w:cs="Circular ProTT Book"/>
        </w:rPr>
        <w:t xml:space="preserve"> who had proceeded straight to Committee hearings because they had been through dialogue and engagement under previous CGP process</w:t>
      </w:r>
      <w:r w:rsidR="003369EF" w:rsidRPr="00BF79AE">
        <w:rPr>
          <w:rFonts w:cs="Circular ProTT Book"/>
        </w:rPr>
        <w:t>es</w:t>
      </w:r>
      <w:r w:rsidRPr="00BF79AE">
        <w:rPr>
          <w:rFonts w:cs="Circular ProTT Book"/>
        </w:rPr>
        <w:t xml:space="preserve"> and were returning only for reconsideration of their </w:t>
      </w:r>
      <w:r w:rsidR="00B7276A" w:rsidRPr="00BF79AE">
        <w:rPr>
          <w:rFonts w:cs="Circular ProTT Book"/>
        </w:rPr>
        <w:t xml:space="preserve">grievances or original remedies </w:t>
      </w:r>
      <w:r w:rsidRPr="00BF79AE">
        <w:rPr>
          <w:rFonts w:cs="Circular ProTT Book"/>
        </w:rPr>
        <w:t xml:space="preserve">by the Committee.  Such </w:t>
      </w:r>
      <w:proofErr w:type="spellStart"/>
      <w:r w:rsidRPr="00BF79AE">
        <w:rPr>
          <w:rFonts w:cs="Circular ProTT Book"/>
        </w:rPr>
        <w:t>grievants</w:t>
      </w:r>
      <w:proofErr w:type="spellEnd"/>
      <w:r w:rsidRPr="00BF79AE">
        <w:rPr>
          <w:rFonts w:cs="Circular ProTT Book"/>
        </w:rPr>
        <w:t xml:space="preserve"> would not have received Grievance Resolution Reports drafted by grievance officers.  The Mine also is endeavouring to speed up the process of issuing such reports and agrees wit</w:t>
      </w:r>
      <w:r w:rsidR="00B7276A" w:rsidRPr="00BF79AE">
        <w:rPr>
          <w:rFonts w:cs="Circular ProTT Book"/>
        </w:rPr>
        <w:t>h</w:t>
      </w:r>
      <w:r w:rsidRPr="00BF79AE">
        <w:rPr>
          <w:rFonts w:cs="Circular ProTT Book"/>
        </w:rPr>
        <w:t xml:space="preserve"> MWC’s suggestion that these should be provided further in advance of Grievance Committee hearings than has sometimes been the case in the past. </w:t>
      </w:r>
    </w:p>
    <w:p w14:paraId="47623119" w14:textId="77777777" w:rsidR="00D255FF" w:rsidRPr="00BF79AE" w:rsidRDefault="00D255FF" w:rsidP="00D255FF">
      <w:pPr>
        <w:pStyle w:val="ListParagraph"/>
        <w:numPr>
          <w:ilvl w:val="0"/>
          <w:numId w:val="2"/>
        </w:numPr>
        <w:spacing w:line="240" w:lineRule="auto"/>
        <w:jc w:val="both"/>
        <w:rPr>
          <w:rFonts w:cs="Circular ProTT Bold"/>
          <w:b/>
        </w:rPr>
      </w:pPr>
      <w:r w:rsidRPr="00BF79AE">
        <w:rPr>
          <w:rFonts w:cs="Circular ProTT Bold"/>
          <w:b/>
        </w:rPr>
        <w:t>Grievance Committee hearings</w:t>
      </w:r>
    </w:p>
    <w:p w14:paraId="1D02627A" w14:textId="56CF88FE" w:rsidR="00EF7280" w:rsidRPr="00BF79AE" w:rsidRDefault="00C03541" w:rsidP="00E9488C">
      <w:pPr>
        <w:spacing w:line="240" w:lineRule="auto"/>
        <w:jc w:val="both"/>
        <w:rPr>
          <w:rFonts w:cs="Circular ProTT Book"/>
        </w:rPr>
      </w:pPr>
      <w:r w:rsidRPr="00BF79AE">
        <w:rPr>
          <w:rFonts w:cs="Circular ProTT Book"/>
        </w:rPr>
        <w:t xml:space="preserve">The Mine is committed to seeking to ensure that the </w:t>
      </w:r>
      <w:r w:rsidR="00510BAC" w:rsidRPr="00BF79AE">
        <w:rPr>
          <w:rFonts w:cs="Circular ProTT Book"/>
        </w:rPr>
        <w:t xml:space="preserve">CGP meets the UNGP’s effectiveness criteria, including that the independent Community Grievance Committee operates as a legitimate, independent body </w:t>
      </w:r>
      <w:r w:rsidR="009311E7" w:rsidRPr="00BF79AE">
        <w:rPr>
          <w:rFonts w:cs="Circular ProTT Book"/>
        </w:rPr>
        <w:t xml:space="preserve">determining matters </w:t>
      </w:r>
      <w:r w:rsidR="00510BAC" w:rsidRPr="00BF79AE">
        <w:rPr>
          <w:rFonts w:cs="Circular ProTT Book"/>
        </w:rPr>
        <w:t xml:space="preserve">in a manner that is predictable and equitable. </w:t>
      </w:r>
      <w:r w:rsidR="00A37A23" w:rsidRPr="00BF79AE">
        <w:rPr>
          <w:rFonts w:cs="Circular ProTT Book"/>
        </w:rPr>
        <w:t xml:space="preserve"> Th</w:t>
      </w:r>
      <w:r w:rsidR="00B52447" w:rsidRPr="00BF79AE">
        <w:rPr>
          <w:rFonts w:cs="Circular ProTT Book"/>
        </w:rPr>
        <w:t>is is challenging, particularly given the resources and skill</w:t>
      </w:r>
      <w:r w:rsidR="00B7276A" w:rsidRPr="00BF79AE">
        <w:rPr>
          <w:rFonts w:cs="Circular ProTT Book"/>
        </w:rPr>
        <w:t>s</w:t>
      </w:r>
      <w:r w:rsidR="00B52447" w:rsidRPr="00BF79AE">
        <w:rPr>
          <w:rFonts w:cs="Circular ProTT Book"/>
        </w:rPr>
        <w:t xml:space="preserve"> </w:t>
      </w:r>
      <w:r w:rsidR="00B7276A" w:rsidRPr="00BF79AE">
        <w:rPr>
          <w:rFonts w:cs="Circular ProTT Book"/>
        </w:rPr>
        <w:t xml:space="preserve">that </w:t>
      </w:r>
      <w:r w:rsidR="00B52447" w:rsidRPr="00BF79AE">
        <w:rPr>
          <w:rFonts w:cs="Circular ProTT Book"/>
        </w:rPr>
        <w:t xml:space="preserve">the Mine’s Grievance Team </w:t>
      </w:r>
      <w:r w:rsidR="00B7276A" w:rsidRPr="00BF79AE">
        <w:rPr>
          <w:rFonts w:cs="Circular ProTT Book"/>
        </w:rPr>
        <w:t xml:space="preserve">needs in order </w:t>
      </w:r>
      <w:r w:rsidR="00B52447" w:rsidRPr="00BF79AE">
        <w:rPr>
          <w:rFonts w:cs="Circular ProTT Book"/>
        </w:rPr>
        <w:t>to act as an effective secretariat for the Committee and the knowledge and judgment required of members of the Committee.  Further challenges relate to the environment in which the Committee operates</w:t>
      </w:r>
      <w:r w:rsidR="001B5EBF" w:rsidRPr="00BF79AE">
        <w:rPr>
          <w:rFonts w:cs="Circular ProTT Book"/>
        </w:rPr>
        <w:t>;</w:t>
      </w:r>
      <w:r w:rsidR="00EF7280" w:rsidRPr="00BF79AE">
        <w:rPr>
          <w:rFonts w:cs="Circular ProTT Book"/>
        </w:rPr>
        <w:t xml:space="preserve"> the onerous </w:t>
      </w:r>
      <w:r w:rsidR="001B5EBF" w:rsidRPr="00BF79AE">
        <w:rPr>
          <w:rFonts w:cs="Circular ProTT Book"/>
        </w:rPr>
        <w:t xml:space="preserve">but necessary </w:t>
      </w:r>
      <w:r w:rsidR="001F20D1" w:rsidRPr="00BF79AE">
        <w:rPr>
          <w:rFonts w:cs="Circular ProTT Book"/>
        </w:rPr>
        <w:t xml:space="preserve">due process </w:t>
      </w:r>
      <w:r w:rsidR="00EF7280" w:rsidRPr="00BF79AE">
        <w:rPr>
          <w:rFonts w:cs="Circular ProTT Book"/>
        </w:rPr>
        <w:t>procedural requirements set forth in the SOP</w:t>
      </w:r>
      <w:r w:rsidR="001B5EBF" w:rsidRPr="00BF79AE">
        <w:rPr>
          <w:rFonts w:cs="Circular ProTT Book"/>
        </w:rPr>
        <w:t>;</w:t>
      </w:r>
      <w:r w:rsidR="00EF7280" w:rsidRPr="00BF79AE">
        <w:rPr>
          <w:rFonts w:cs="Circular ProTT Book"/>
        </w:rPr>
        <w:t xml:space="preserve"> the </w:t>
      </w:r>
      <w:r w:rsidR="009311E7" w:rsidRPr="00BF79AE">
        <w:rPr>
          <w:rFonts w:cs="Circular ProTT Book"/>
        </w:rPr>
        <w:t xml:space="preserve">factual </w:t>
      </w:r>
      <w:r w:rsidR="00EF7280" w:rsidRPr="00BF79AE">
        <w:rPr>
          <w:rFonts w:cs="Circular ProTT Book"/>
        </w:rPr>
        <w:t>complexity of the human rights related claims that are brought before the Committee</w:t>
      </w:r>
      <w:r w:rsidR="00B52447" w:rsidRPr="00BF79AE">
        <w:rPr>
          <w:rFonts w:cs="Circular ProTT Book"/>
        </w:rPr>
        <w:t xml:space="preserve"> </w:t>
      </w:r>
      <w:r w:rsidR="00EF7280" w:rsidRPr="00BF79AE">
        <w:rPr>
          <w:rFonts w:cs="Circular ProTT Book"/>
        </w:rPr>
        <w:t>with respect to the police</w:t>
      </w:r>
      <w:r w:rsidR="001B5EBF" w:rsidRPr="00BF79AE">
        <w:rPr>
          <w:rFonts w:cs="Circular ProTT Book"/>
        </w:rPr>
        <w:t>;</w:t>
      </w:r>
      <w:r w:rsidR="00EF7280" w:rsidRPr="00BF79AE">
        <w:rPr>
          <w:rFonts w:cs="Circular ProTT Book"/>
        </w:rPr>
        <w:t xml:space="preserve"> </w:t>
      </w:r>
      <w:r w:rsidR="00B52447" w:rsidRPr="00BF79AE">
        <w:rPr>
          <w:rFonts w:cs="Circular ProTT Book"/>
        </w:rPr>
        <w:t xml:space="preserve">and the </w:t>
      </w:r>
      <w:r w:rsidR="00EF7280" w:rsidRPr="00BF79AE">
        <w:rPr>
          <w:rFonts w:cs="Circular ProTT Book"/>
        </w:rPr>
        <w:t xml:space="preserve">levels of literacy, education, understanding of human rights and </w:t>
      </w:r>
      <w:r w:rsidR="00B7276A" w:rsidRPr="00BF79AE">
        <w:rPr>
          <w:rFonts w:cs="Circular ProTT Book"/>
        </w:rPr>
        <w:t xml:space="preserve">pre-existing </w:t>
      </w:r>
      <w:r w:rsidR="00EF7280" w:rsidRPr="00BF79AE">
        <w:rPr>
          <w:rFonts w:cs="Circular ProTT Book"/>
        </w:rPr>
        <w:t xml:space="preserve">economic </w:t>
      </w:r>
      <w:r w:rsidR="009311E7" w:rsidRPr="00BF79AE">
        <w:rPr>
          <w:rFonts w:cs="Circular ProTT Book"/>
        </w:rPr>
        <w:t>circumstances</w:t>
      </w:r>
      <w:r w:rsidR="00EF7280" w:rsidRPr="00BF79AE">
        <w:rPr>
          <w:rFonts w:cs="Circular ProTT Book"/>
        </w:rPr>
        <w:t xml:space="preserve"> of </w:t>
      </w:r>
      <w:proofErr w:type="spellStart"/>
      <w:r w:rsidR="00EF7280" w:rsidRPr="00BF79AE">
        <w:rPr>
          <w:rFonts w:cs="Circular ProTT Book"/>
        </w:rPr>
        <w:t>grievants</w:t>
      </w:r>
      <w:proofErr w:type="spellEnd"/>
      <w:r w:rsidR="00EF7280" w:rsidRPr="00BF79AE">
        <w:rPr>
          <w:rFonts w:cs="Circular ProTT Book"/>
        </w:rPr>
        <w:t xml:space="preserve">.  </w:t>
      </w:r>
    </w:p>
    <w:p w14:paraId="7F88A65A" w14:textId="1AE427CE" w:rsidR="001F20D1" w:rsidRPr="00BF79AE" w:rsidRDefault="00EF7280" w:rsidP="00E9488C">
      <w:pPr>
        <w:spacing w:line="240" w:lineRule="auto"/>
        <w:jc w:val="both"/>
        <w:rPr>
          <w:rFonts w:cs="Circular ProTT Book"/>
        </w:rPr>
      </w:pPr>
      <w:r w:rsidRPr="00BF79AE">
        <w:rPr>
          <w:rFonts w:cs="Circular ProTT Book"/>
        </w:rPr>
        <w:t xml:space="preserve">Against that backdrop, the Mine is striving continually </w:t>
      </w:r>
      <w:r w:rsidR="001F20D1" w:rsidRPr="00BF79AE">
        <w:rPr>
          <w:rFonts w:cs="Circular ProTT Book"/>
        </w:rPr>
        <w:t xml:space="preserve">to </w:t>
      </w:r>
      <w:r w:rsidRPr="00BF79AE">
        <w:rPr>
          <w:rFonts w:cs="Circular ProTT Book"/>
        </w:rPr>
        <w:t xml:space="preserve">improve the functioning of the Committee and the implementation of the </w:t>
      </w:r>
      <w:r w:rsidR="009311E7" w:rsidRPr="00BF79AE">
        <w:rPr>
          <w:rFonts w:cs="Circular ProTT Book"/>
        </w:rPr>
        <w:t>CGP</w:t>
      </w:r>
      <w:r w:rsidRPr="00BF79AE">
        <w:rPr>
          <w:rFonts w:cs="Circular ProTT Book"/>
        </w:rPr>
        <w:t xml:space="preserve">.  In that regard, </w:t>
      </w:r>
      <w:r w:rsidR="001F20D1" w:rsidRPr="00BF79AE">
        <w:rPr>
          <w:rFonts w:cs="Circular ProTT Book"/>
        </w:rPr>
        <w:t xml:space="preserve">it appreciates MWC’s comments regarding </w:t>
      </w:r>
      <w:r w:rsidR="001B5EBF" w:rsidRPr="00BF79AE">
        <w:rPr>
          <w:rFonts w:cs="Circular ProTT Book"/>
        </w:rPr>
        <w:t>the process</w:t>
      </w:r>
      <w:r w:rsidR="00034A7C" w:rsidRPr="00BF79AE">
        <w:rPr>
          <w:rFonts w:cs="Circular ProTT Book"/>
        </w:rPr>
        <w:t>, although it</w:t>
      </w:r>
      <w:r w:rsidR="001F20D1" w:rsidRPr="00BF79AE">
        <w:rPr>
          <w:rFonts w:cs="Circular ProTT Book"/>
        </w:rPr>
        <w:t xml:space="preserve"> had already identified and reacted to some of the issues that MWC now raises.  The Mine </w:t>
      </w:r>
      <w:r w:rsidR="00724E7A" w:rsidRPr="00BF79AE">
        <w:rPr>
          <w:rFonts w:cs="Circular ProTT Book"/>
        </w:rPr>
        <w:t xml:space="preserve">briefly </w:t>
      </w:r>
      <w:r w:rsidR="001B5EBF" w:rsidRPr="00BF79AE">
        <w:rPr>
          <w:rFonts w:cs="Circular ProTT Book"/>
        </w:rPr>
        <w:t>will address each of</w:t>
      </w:r>
      <w:r w:rsidR="001F20D1" w:rsidRPr="00BF79AE">
        <w:rPr>
          <w:rFonts w:cs="Circular ProTT Book"/>
        </w:rPr>
        <w:t xml:space="preserve"> MWC’s “concerns regarding due process”</w:t>
      </w:r>
      <w:r w:rsidR="009311E7" w:rsidRPr="00BF79AE">
        <w:rPr>
          <w:rFonts w:cs="Circular ProTT Book"/>
        </w:rPr>
        <w:t xml:space="preserve">, regarding the Mine’s non-judicial, non-legal operational grievance process, </w:t>
      </w:r>
      <w:r w:rsidR="001B5EBF" w:rsidRPr="00BF79AE">
        <w:rPr>
          <w:rFonts w:cs="Circular ProTT Book"/>
        </w:rPr>
        <w:t xml:space="preserve">in what follows: </w:t>
      </w:r>
      <w:r w:rsidR="001F20D1" w:rsidRPr="00BF79AE">
        <w:rPr>
          <w:rFonts w:cs="Circular ProTT Book"/>
        </w:rPr>
        <w:t xml:space="preserve"> </w:t>
      </w:r>
    </w:p>
    <w:p w14:paraId="3862C833" w14:textId="77777777" w:rsidR="001B5EBF" w:rsidRPr="00BF79AE" w:rsidRDefault="001B5EBF" w:rsidP="001B5EBF">
      <w:pPr>
        <w:pStyle w:val="ListParagraph"/>
        <w:numPr>
          <w:ilvl w:val="0"/>
          <w:numId w:val="3"/>
        </w:numPr>
        <w:spacing w:line="240" w:lineRule="auto"/>
        <w:jc w:val="both"/>
        <w:rPr>
          <w:rFonts w:cs="Circular ProTT Book"/>
        </w:rPr>
      </w:pPr>
      <w:r w:rsidRPr="00BF79AE">
        <w:rPr>
          <w:rFonts w:cs="Circular ProTT Book"/>
        </w:rPr>
        <w:t>“</w:t>
      </w:r>
      <w:proofErr w:type="spellStart"/>
      <w:r w:rsidRPr="00BF79AE">
        <w:rPr>
          <w:rFonts w:cs="Circular ProTT Book"/>
          <w:u w:val="single"/>
        </w:rPr>
        <w:t>Grievants</w:t>
      </w:r>
      <w:proofErr w:type="spellEnd"/>
      <w:r w:rsidRPr="00BF79AE">
        <w:rPr>
          <w:rFonts w:cs="Circular ProTT Book"/>
          <w:u w:val="single"/>
        </w:rPr>
        <w:t xml:space="preserve"> receive documents prepared by the mine for the Grievance Committee hearing very late, if at all</w:t>
      </w:r>
      <w:r w:rsidRPr="00BF79AE">
        <w:rPr>
          <w:rFonts w:cs="Circular ProTT Book"/>
        </w:rPr>
        <w:t xml:space="preserve">”:  As MWC </w:t>
      </w:r>
      <w:r w:rsidR="00034A7C" w:rsidRPr="00BF79AE">
        <w:rPr>
          <w:rFonts w:cs="Circular ProTT Book"/>
        </w:rPr>
        <w:t>acknowledge</w:t>
      </w:r>
      <w:r w:rsidRPr="00BF79AE">
        <w:rPr>
          <w:rFonts w:cs="Circular ProTT Book"/>
        </w:rPr>
        <w:t xml:space="preserve">s, the Grievance Office has committed to providing all documents on which the Mine intends to rely to </w:t>
      </w:r>
      <w:proofErr w:type="spellStart"/>
      <w:r w:rsidRPr="00BF79AE">
        <w:rPr>
          <w:rFonts w:cs="Circular ProTT Book"/>
        </w:rPr>
        <w:t>grievants</w:t>
      </w:r>
      <w:proofErr w:type="spellEnd"/>
      <w:r w:rsidRPr="00BF79AE">
        <w:rPr>
          <w:rFonts w:cs="Circular ProTT Book"/>
        </w:rPr>
        <w:t xml:space="preserve"> at least a week before a dialogue and engagement meeting or a hearing of the Committee.  The Committee likewise will receive </w:t>
      </w:r>
      <w:proofErr w:type="spellStart"/>
      <w:r w:rsidRPr="00BF79AE">
        <w:rPr>
          <w:rFonts w:cs="Circular ProTT Book"/>
        </w:rPr>
        <w:t>grievants</w:t>
      </w:r>
      <w:proofErr w:type="spellEnd"/>
      <w:r w:rsidRPr="00BF79AE">
        <w:rPr>
          <w:rFonts w:cs="Circular ProTT Book"/>
        </w:rPr>
        <w:t xml:space="preserve">’ and the Mine’s documents at least a week before a hearing. </w:t>
      </w:r>
    </w:p>
    <w:p w14:paraId="40A72FF5" w14:textId="77777777" w:rsidR="00B7276A" w:rsidRPr="00BF79AE" w:rsidRDefault="00B7276A" w:rsidP="00B7276A">
      <w:pPr>
        <w:pStyle w:val="ListParagraph"/>
        <w:spacing w:line="240" w:lineRule="auto"/>
        <w:jc w:val="both"/>
        <w:rPr>
          <w:rFonts w:cs="Circular ProTT Book"/>
        </w:rPr>
      </w:pPr>
    </w:p>
    <w:p w14:paraId="68E7A544" w14:textId="02B0F398" w:rsidR="00CC3741" w:rsidRPr="00BF79AE" w:rsidRDefault="00CC3741" w:rsidP="00034A7C">
      <w:pPr>
        <w:pStyle w:val="ListParagraph"/>
        <w:numPr>
          <w:ilvl w:val="0"/>
          <w:numId w:val="3"/>
        </w:numPr>
        <w:spacing w:line="240" w:lineRule="auto"/>
        <w:jc w:val="both"/>
        <w:rPr>
          <w:rFonts w:cs="Circular ProTT Book"/>
        </w:rPr>
      </w:pPr>
      <w:r w:rsidRPr="00BF79AE">
        <w:rPr>
          <w:rFonts w:cs="Circular ProTT Book"/>
        </w:rPr>
        <w:t>“</w:t>
      </w:r>
      <w:proofErr w:type="spellStart"/>
      <w:r w:rsidRPr="00BF79AE">
        <w:rPr>
          <w:rFonts w:cs="Circular ProTT Book"/>
          <w:u w:val="single"/>
        </w:rPr>
        <w:t>Grievants</w:t>
      </w:r>
      <w:proofErr w:type="spellEnd"/>
      <w:r w:rsidRPr="00BF79AE">
        <w:rPr>
          <w:rFonts w:cs="Circular ProTT Book"/>
          <w:u w:val="single"/>
        </w:rPr>
        <w:t xml:space="preserve"> do not know what is in the mine’s documents that describe their case</w:t>
      </w:r>
      <w:r w:rsidRPr="00BF79AE">
        <w:rPr>
          <w:rFonts w:cs="Circular ProTT Book"/>
        </w:rPr>
        <w:t>”:  The Mine will consider whether there are ways to express the results of a</w:t>
      </w:r>
      <w:r w:rsidR="00034A7C" w:rsidRPr="00BF79AE">
        <w:rPr>
          <w:rFonts w:cs="Circular ProTT Book"/>
        </w:rPr>
        <w:t xml:space="preserve">n investigation in simpler language, </w:t>
      </w:r>
      <w:r w:rsidRPr="00BF79AE">
        <w:rPr>
          <w:rFonts w:cs="Circular ProTT Book"/>
        </w:rPr>
        <w:t xml:space="preserve">keeping in mind that sometimes complex facts and issues are involved. </w:t>
      </w:r>
    </w:p>
    <w:p w14:paraId="19BC04B0" w14:textId="77777777" w:rsidR="00CC3741" w:rsidRPr="00BF79AE" w:rsidRDefault="00CC3741" w:rsidP="00CC3741">
      <w:pPr>
        <w:pStyle w:val="ListParagraph"/>
        <w:spacing w:line="240" w:lineRule="auto"/>
        <w:jc w:val="both"/>
        <w:rPr>
          <w:rFonts w:cs="Circular ProTT Book"/>
        </w:rPr>
      </w:pPr>
    </w:p>
    <w:p w14:paraId="5D0C8564" w14:textId="466E9301" w:rsidR="001B5EBF" w:rsidRPr="00BF79AE" w:rsidRDefault="001B5EBF" w:rsidP="001B5EBF">
      <w:pPr>
        <w:pStyle w:val="ListParagraph"/>
        <w:numPr>
          <w:ilvl w:val="0"/>
          <w:numId w:val="3"/>
        </w:numPr>
        <w:spacing w:line="240" w:lineRule="auto"/>
        <w:jc w:val="both"/>
        <w:rPr>
          <w:rFonts w:cs="Circular ProTT Book"/>
        </w:rPr>
      </w:pPr>
      <w:r w:rsidRPr="00BF79AE">
        <w:rPr>
          <w:rFonts w:cs="Circular ProTT Book"/>
        </w:rPr>
        <w:t>“</w:t>
      </w:r>
      <w:proofErr w:type="spellStart"/>
      <w:r w:rsidRPr="00BF79AE">
        <w:rPr>
          <w:rFonts w:cs="Circular ProTT Book"/>
          <w:u w:val="single"/>
        </w:rPr>
        <w:t>Grievants</w:t>
      </w:r>
      <w:proofErr w:type="spellEnd"/>
      <w:r w:rsidRPr="00BF79AE">
        <w:rPr>
          <w:rFonts w:cs="Circular ProTT Book"/>
          <w:u w:val="single"/>
        </w:rPr>
        <w:t xml:space="preserve"> did not understand the documents read out to them</w:t>
      </w:r>
      <w:r w:rsidRPr="00BF79AE">
        <w:rPr>
          <w:rFonts w:cs="Circular ProTT Book"/>
        </w:rPr>
        <w:t xml:space="preserve">”: </w:t>
      </w:r>
      <w:r w:rsidR="00CC3741" w:rsidRPr="00BF79AE">
        <w:rPr>
          <w:rFonts w:cs="Circular ProTT Book"/>
        </w:rPr>
        <w:t xml:space="preserve">The Mine will seek to ensure that grievance officers (all of whom currently are Kuria) will assist </w:t>
      </w:r>
      <w:proofErr w:type="spellStart"/>
      <w:r w:rsidR="00CC3741" w:rsidRPr="00BF79AE">
        <w:rPr>
          <w:rFonts w:cs="Circular ProTT Book"/>
        </w:rPr>
        <w:t>grievants</w:t>
      </w:r>
      <w:proofErr w:type="spellEnd"/>
      <w:r w:rsidR="00CC3741" w:rsidRPr="00BF79AE">
        <w:rPr>
          <w:rFonts w:cs="Circular ProTT Book"/>
        </w:rPr>
        <w:t xml:space="preserve"> with understanding Swahili documents when they need such assistance. </w:t>
      </w:r>
    </w:p>
    <w:p w14:paraId="446622AC" w14:textId="77777777" w:rsidR="00CC3741" w:rsidRPr="00BF79AE" w:rsidRDefault="00CC3741" w:rsidP="00CC3741">
      <w:pPr>
        <w:pStyle w:val="ListParagraph"/>
        <w:rPr>
          <w:rFonts w:cs="Circular ProTT Book"/>
        </w:rPr>
      </w:pPr>
    </w:p>
    <w:p w14:paraId="1D4CF60E" w14:textId="77777777" w:rsidR="00CC3741" w:rsidRPr="00BF79AE" w:rsidRDefault="00CC3741" w:rsidP="001B5EBF">
      <w:pPr>
        <w:pStyle w:val="ListParagraph"/>
        <w:numPr>
          <w:ilvl w:val="0"/>
          <w:numId w:val="3"/>
        </w:numPr>
        <w:spacing w:line="240" w:lineRule="auto"/>
        <w:jc w:val="both"/>
        <w:rPr>
          <w:rFonts w:cs="Circular ProTT Book"/>
        </w:rPr>
      </w:pPr>
      <w:r w:rsidRPr="00BF79AE">
        <w:rPr>
          <w:rFonts w:cs="Circular ProTT Book"/>
        </w:rPr>
        <w:lastRenderedPageBreak/>
        <w:t>“</w:t>
      </w:r>
      <w:proofErr w:type="spellStart"/>
      <w:r w:rsidRPr="00BF79AE">
        <w:rPr>
          <w:rFonts w:cs="Circular ProTT Book"/>
          <w:u w:val="single"/>
        </w:rPr>
        <w:t>Grievants</w:t>
      </w:r>
      <w:proofErr w:type="spellEnd"/>
      <w:r w:rsidRPr="00BF79AE">
        <w:rPr>
          <w:rFonts w:cs="Circular ProTT Book"/>
          <w:u w:val="single"/>
        </w:rPr>
        <w:t xml:space="preserve"> are not aware of their right to legal counsel and have no vouchers</w:t>
      </w:r>
      <w:r w:rsidRPr="00BF79AE">
        <w:rPr>
          <w:rFonts w:cs="Circular ProTT Book"/>
        </w:rPr>
        <w:t xml:space="preserve">”:  The Mine’s offer to fund legal counsel of the </w:t>
      </w:r>
      <w:proofErr w:type="spellStart"/>
      <w:r w:rsidRPr="00BF79AE">
        <w:rPr>
          <w:rFonts w:cs="Circular ProTT Book"/>
        </w:rPr>
        <w:t>grievant’s</w:t>
      </w:r>
      <w:proofErr w:type="spellEnd"/>
      <w:r w:rsidRPr="00BF79AE">
        <w:rPr>
          <w:rFonts w:cs="Circular ProTT Book"/>
        </w:rPr>
        <w:t xml:space="preserve"> own choosing is addressed above.  </w:t>
      </w:r>
    </w:p>
    <w:p w14:paraId="2C883B33" w14:textId="77777777" w:rsidR="00CC3741" w:rsidRPr="00BF79AE" w:rsidRDefault="00CC3741" w:rsidP="00CC3741">
      <w:pPr>
        <w:pStyle w:val="ListParagraph"/>
        <w:rPr>
          <w:rFonts w:cs="Circular ProTT Book"/>
        </w:rPr>
      </w:pPr>
    </w:p>
    <w:p w14:paraId="0153CB47" w14:textId="19BE470E" w:rsidR="00E52246" w:rsidRPr="00BF79AE" w:rsidRDefault="00CC3741" w:rsidP="001B5EBF">
      <w:pPr>
        <w:pStyle w:val="ListParagraph"/>
        <w:numPr>
          <w:ilvl w:val="0"/>
          <w:numId w:val="3"/>
        </w:numPr>
        <w:spacing w:line="240" w:lineRule="auto"/>
        <w:jc w:val="both"/>
        <w:rPr>
          <w:rFonts w:cs="Circular ProTT Book"/>
        </w:rPr>
      </w:pPr>
      <w:r w:rsidRPr="00BF79AE">
        <w:rPr>
          <w:rFonts w:cs="Circular ProTT Book"/>
        </w:rPr>
        <w:t>“</w:t>
      </w:r>
      <w:proofErr w:type="spellStart"/>
      <w:r w:rsidRPr="00BF79AE">
        <w:rPr>
          <w:rFonts w:cs="Circular ProTT Book"/>
          <w:u w:val="single"/>
        </w:rPr>
        <w:t>Grievants</w:t>
      </w:r>
      <w:proofErr w:type="spellEnd"/>
      <w:r w:rsidRPr="00BF79AE">
        <w:rPr>
          <w:rFonts w:cs="Circular ProTT Book"/>
          <w:u w:val="single"/>
        </w:rPr>
        <w:t xml:space="preserve"> are not told to bring documents or witnesses to the Grievance Committee hearings”</w:t>
      </w:r>
      <w:r w:rsidR="00E52246" w:rsidRPr="00BF79AE">
        <w:rPr>
          <w:rFonts w:cs="Circular ProTT Book"/>
        </w:rPr>
        <w:t xml:space="preserve">:  As noted above, the Committee will receive the documents on which </w:t>
      </w:r>
      <w:proofErr w:type="spellStart"/>
      <w:r w:rsidR="00E52246" w:rsidRPr="00BF79AE">
        <w:rPr>
          <w:rFonts w:cs="Circular ProTT Book"/>
        </w:rPr>
        <w:t>grievants</w:t>
      </w:r>
      <w:proofErr w:type="spellEnd"/>
      <w:r w:rsidR="00E52246" w:rsidRPr="00BF79AE">
        <w:rPr>
          <w:rFonts w:cs="Circular ProTT Book"/>
        </w:rPr>
        <w:t xml:space="preserve"> and the Mine intend to rely at least a week in advance of a hearing, thereby ensuring that </w:t>
      </w:r>
      <w:r w:rsidR="00E84633" w:rsidRPr="00BF79AE">
        <w:rPr>
          <w:rFonts w:cs="Circular ProTT Book"/>
        </w:rPr>
        <w:t>all</w:t>
      </w:r>
      <w:r w:rsidR="00E52246" w:rsidRPr="00BF79AE">
        <w:rPr>
          <w:rFonts w:cs="Circular ProTT Book"/>
        </w:rPr>
        <w:t xml:space="preserve"> documents are considered in advance of and during the hearing</w:t>
      </w:r>
      <w:r w:rsidR="00E84633" w:rsidRPr="00BF79AE">
        <w:rPr>
          <w:rFonts w:cs="Circular ProTT Book"/>
        </w:rPr>
        <w:t xml:space="preserve"> by the Committee</w:t>
      </w:r>
      <w:r w:rsidR="00E52246" w:rsidRPr="00BF79AE">
        <w:rPr>
          <w:rFonts w:cs="Circular ProTT Book"/>
        </w:rPr>
        <w:t xml:space="preserve">.  </w:t>
      </w:r>
      <w:r w:rsidR="00E579B9">
        <w:rPr>
          <w:rFonts w:cs="Circular ProTT Book"/>
        </w:rPr>
        <w:t xml:space="preserve">The Mine will increase its efforts to seek to ensure that </w:t>
      </w:r>
      <w:proofErr w:type="spellStart"/>
      <w:r w:rsidR="00BA5635">
        <w:rPr>
          <w:rFonts w:cs="Circular ProTT Book"/>
        </w:rPr>
        <w:t>Grievants</w:t>
      </w:r>
      <w:proofErr w:type="spellEnd"/>
      <w:r w:rsidR="00BA5635">
        <w:rPr>
          <w:rFonts w:cs="Circular ProTT Book"/>
        </w:rPr>
        <w:t xml:space="preserve"> </w:t>
      </w:r>
      <w:r w:rsidR="00E579B9">
        <w:rPr>
          <w:rFonts w:cs="Circular ProTT Book"/>
        </w:rPr>
        <w:t xml:space="preserve">understand that they should </w:t>
      </w:r>
      <w:r w:rsidR="00BA5635">
        <w:rPr>
          <w:rFonts w:cs="Circular ProTT Book"/>
        </w:rPr>
        <w:t>bring documents and witnesses</w:t>
      </w:r>
      <w:r w:rsidR="00E579B9">
        <w:rPr>
          <w:rFonts w:cs="Circular ProTT Book"/>
        </w:rPr>
        <w:t xml:space="preserve"> that they wish to rely on </w:t>
      </w:r>
      <w:r w:rsidR="00BA5635">
        <w:rPr>
          <w:rFonts w:cs="Circular ProTT Book"/>
        </w:rPr>
        <w:t xml:space="preserve">to hearings.  </w:t>
      </w:r>
    </w:p>
    <w:p w14:paraId="06AA1BAB" w14:textId="77777777" w:rsidR="00E52246" w:rsidRPr="00BF79AE" w:rsidRDefault="00E52246" w:rsidP="00E52246">
      <w:pPr>
        <w:pStyle w:val="ListParagraph"/>
        <w:rPr>
          <w:rFonts w:cs="Circular ProTT Book"/>
        </w:rPr>
      </w:pPr>
    </w:p>
    <w:p w14:paraId="46F41D6E" w14:textId="4A17750F" w:rsidR="00CC3741" w:rsidRPr="00BF79AE" w:rsidRDefault="00E52246" w:rsidP="001B5EBF">
      <w:pPr>
        <w:pStyle w:val="ListParagraph"/>
        <w:numPr>
          <w:ilvl w:val="0"/>
          <w:numId w:val="3"/>
        </w:numPr>
        <w:spacing w:line="240" w:lineRule="auto"/>
        <w:jc w:val="both"/>
        <w:rPr>
          <w:rFonts w:cs="Circular ProTT Book"/>
        </w:rPr>
      </w:pPr>
      <w:r w:rsidRPr="00BF79AE">
        <w:rPr>
          <w:rFonts w:cs="Circular ProTT Book"/>
        </w:rPr>
        <w:t>“</w:t>
      </w:r>
      <w:proofErr w:type="spellStart"/>
      <w:r w:rsidRPr="00BF79AE">
        <w:rPr>
          <w:rFonts w:cs="Circular ProTT Book"/>
          <w:u w:val="single"/>
        </w:rPr>
        <w:t>Grievants</w:t>
      </w:r>
      <w:proofErr w:type="spellEnd"/>
      <w:r w:rsidRPr="00BF79AE">
        <w:rPr>
          <w:rFonts w:cs="Circular ProTT Book"/>
          <w:u w:val="single"/>
        </w:rPr>
        <w:t xml:space="preserve"> only go before the Grievance Committee once</w:t>
      </w:r>
      <w:r w:rsidR="00600F43" w:rsidRPr="00BF79AE">
        <w:rPr>
          <w:rFonts w:cs="Circular ProTT Book"/>
        </w:rPr>
        <w:t xml:space="preserve">”: Some recent cases </w:t>
      </w:r>
      <w:r w:rsidRPr="00BF79AE">
        <w:rPr>
          <w:rFonts w:cs="Circular ProTT Book"/>
        </w:rPr>
        <w:t xml:space="preserve">have </w:t>
      </w:r>
      <w:r w:rsidR="00600F43" w:rsidRPr="00BF79AE">
        <w:rPr>
          <w:rFonts w:cs="Circular ProTT Book"/>
        </w:rPr>
        <w:t xml:space="preserve">focused exclusively on the </w:t>
      </w:r>
      <w:r w:rsidRPr="00BF79AE">
        <w:rPr>
          <w:rFonts w:cs="Circular ProTT Book"/>
        </w:rPr>
        <w:t xml:space="preserve">amount of remedy assessed </w:t>
      </w:r>
      <w:r w:rsidR="00600F43" w:rsidRPr="00BF79AE">
        <w:rPr>
          <w:rFonts w:cs="Circular ProTT Book"/>
        </w:rPr>
        <w:t>during a previous proceeding, t</w:t>
      </w:r>
      <w:r w:rsidRPr="00BF79AE">
        <w:rPr>
          <w:rFonts w:cs="Circular ProTT Book"/>
        </w:rPr>
        <w:t xml:space="preserve">hereby obviating the need for a two-stage process.  </w:t>
      </w:r>
      <w:r w:rsidR="00B7276A" w:rsidRPr="00BF79AE">
        <w:rPr>
          <w:rFonts w:cs="Circular ProTT Book"/>
        </w:rPr>
        <w:t xml:space="preserve">As MWC points out, the </w:t>
      </w:r>
      <w:r w:rsidRPr="00BF79AE">
        <w:rPr>
          <w:rFonts w:cs="Circular ProTT Book"/>
        </w:rPr>
        <w:t xml:space="preserve">independent Committee </w:t>
      </w:r>
      <w:r w:rsidR="00B7276A" w:rsidRPr="00BF79AE">
        <w:rPr>
          <w:rFonts w:cs="Circular ProTT Book"/>
        </w:rPr>
        <w:t xml:space="preserve">mistakenly </w:t>
      </w:r>
      <w:r w:rsidRPr="00BF79AE">
        <w:rPr>
          <w:rFonts w:cs="Circular ProTT Book"/>
        </w:rPr>
        <w:t xml:space="preserve">evaluated impacts and remedies together during several hearings in </w:t>
      </w:r>
      <w:r w:rsidR="000C43F8" w:rsidRPr="00BF79AE">
        <w:rPr>
          <w:rFonts w:cs="Circular ProTT Book"/>
        </w:rPr>
        <w:t xml:space="preserve">August </w:t>
      </w:r>
      <w:r w:rsidRPr="00BF79AE">
        <w:rPr>
          <w:rFonts w:cs="Circular ProTT Book"/>
        </w:rPr>
        <w:t>2017</w:t>
      </w:r>
      <w:r w:rsidR="00B7276A" w:rsidRPr="00BF79AE">
        <w:rPr>
          <w:rFonts w:cs="Circular ProTT Book"/>
        </w:rPr>
        <w:t xml:space="preserve">.  This </w:t>
      </w:r>
      <w:r w:rsidR="00E00E81" w:rsidRPr="00BF79AE">
        <w:rPr>
          <w:rFonts w:cs="Circular ProTT Book"/>
        </w:rPr>
        <w:t>has not been repeated</w:t>
      </w:r>
      <w:r w:rsidRPr="00BF79AE">
        <w:rPr>
          <w:rFonts w:cs="Circular ProTT Book"/>
        </w:rPr>
        <w:t>.</w:t>
      </w:r>
      <w:r w:rsidR="009311E7" w:rsidRPr="00BF79AE">
        <w:rPr>
          <w:rFonts w:cs="Circular ProTT Book"/>
        </w:rPr>
        <w:t xml:space="preserve"> Incidentally, the outcome of this misstep happened to be the determination of remedies, both monetary and in-kind, that were far greater than would likely have been the case if the Committee had adjourned and then separately considered rights-compatible remedies consistent with international human rights standards.</w:t>
      </w:r>
      <w:r w:rsidRPr="00BF79AE">
        <w:rPr>
          <w:rFonts w:cs="Circular ProTT Book"/>
        </w:rPr>
        <w:t xml:space="preserve">   </w:t>
      </w:r>
    </w:p>
    <w:p w14:paraId="1E19CDAD" w14:textId="77777777" w:rsidR="00414E22" w:rsidRPr="00BF79AE" w:rsidRDefault="00414E22" w:rsidP="00414E22">
      <w:pPr>
        <w:pStyle w:val="ListParagraph"/>
        <w:rPr>
          <w:rFonts w:cs="Circular ProTT Book"/>
        </w:rPr>
      </w:pPr>
    </w:p>
    <w:p w14:paraId="5EF42FBA" w14:textId="77777777" w:rsidR="00414E22" w:rsidRPr="00BF79AE" w:rsidRDefault="00143E34" w:rsidP="001B5EBF">
      <w:pPr>
        <w:pStyle w:val="ListParagraph"/>
        <w:numPr>
          <w:ilvl w:val="0"/>
          <w:numId w:val="3"/>
        </w:numPr>
        <w:spacing w:line="240" w:lineRule="auto"/>
        <w:jc w:val="both"/>
        <w:rPr>
          <w:rFonts w:cs="Circular ProTT Book"/>
        </w:rPr>
      </w:pPr>
      <w:r w:rsidRPr="00BF79AE">
        <w:rPr>
          <w:rFonts w:cs="Circular ProTT Book"/>
        </w:rPr>
        <w:t>“</w:t>
      </w:r>
      <w:proofErr w:type="spellStart"/>
      <w:r w:rsidRPr="00BF79AE">
        <w:rPr>
          <w:rFonts w:cs="Circular ProTT Book"/>
          <w:u w:val="single"/>
        </w:rPr>
        <w:t>Grievants</w:t>
      </w:r>
      <w:proofErr w:type="spellEnd"/>
      <w:r w:rsidRPr="00BF79AE">
        <w:rPr>
          <w:rFonts w:cs="Circular ProTT Book"/>
          <w:u w:val="single"/>
        </w:rPr>
        <w:t xml:space="preserve"> do not know who they have met with from the mine’s team throughout the process and in the Grievance Committee hearing</w:t>
      </w:r>
      <w:r w:rsidRPr="00BF79AE">
        <w:rPr>
          <w:rFonts w:cs="Circular ProTT Book"/>
        </w:rPr>
        <w:t>”:  The Mine has ordered business cards for all members of the Grievance Team and CIRIT and will distribute an agenda</w:t>
      </w:r>
      <w:r w:rsidR="00600F43" w:rsidRPr="00BF79AE">
        <w:rPr>
          <w:rFonts w:cs="Circular ProTT Book"/>
        </w:rPr>
        <w:t xml:space="preserve"> before all Committee Hearings </w:t>
      </w:r>
      <w:r w:rsidRPr="00BF79AE">
        <w:rPr>
          <w:rFonts w:cs="Circular ProTT Book"/>
        </w:rPr>
        <w:t>which will include the names of the Committee members.</w:t>
      </w:r>
    </w:p>
    <w:p w14:paraId="58D7D028" w14:textId="77777777" w:rsidR="00143E34" w:rsidRPr="00BF79AE" w:rsidRDefault="00143E34" w:rsidP="00143E34">
      <w:pPr>
        <w:pStyle w:val="ListParagraph"/>
        <w:rPr>
          <w:rFonts w:cs="Circular ProTT Book"/>
        </w:rPr>
      </w:pPr>
    </w:p>
    <w:p w14:paraId="6A596359" w14:textId="693FA511" w:rsidR="00143E34" w:rsidRDefault="00143E34" w:rsidP="001B5EBF">
      <w:pPr>
        <w:pStyle w:val="ListParagraph"/>
        <w:numPr>
          <w:ilvl w:val="0"/>
          <w:numId w:val="3"/>
        </w:numPr>
        <w:spacing w:line="240" w:lineRule="auto"/>
        <w:jc w:val="both"/>
        <w:rPr>
          <w:rFonts w:cs="Circular ProTT Book"/>
        </w:rPr>
      </w:pPr>
      <w:r w:rsidRPr="00BF79AE">
        <w:rPr>
          <w:rFonts w:cs="Circular ProTT Book"/>
        </w:rPr>
        <w:t>“</w:t>
      </w:r>
      <w:proofErr w:type="spellStart"/>
      <w:r w:rsidRPr="00BF79AE">
        <w:rPr>
          <w:rFonts w:cs="Circular ProTT Book"/>
          <w:u w:val="single"/>
        </w:rPr>
        <w:t>Grievants</w:t>
      </w:r>
      <w:proofErr w:type="spellEnd"/>
      <w:r w:rsidRPr="00BF79AE">
        <w:rPr>
          <w:rFonts w:cs="Circular ProTT Book"/>
          <w:u w:val="single"/>
        </w:rPr>
        <w:t xml:space="preserve"> are not receiving Final Chairman’s Reports on their cases</w:t>
      </w:r>
      <w:r w:rsidRPr="00BF79AE">
        <w:rPr>
          <w:rFonts w:cs="Circular ProTT Book"/>
        </w:rPr>
        <w:t xml:space="preserve">”: As MWC notes, the Grievance Team has experienced delays </w:t>
      </w:r>
      <w:r w:rsidR="00E00E81" w:rsidRPr="00BF79AE">
        <w:rPr>
          <w:rFonts w:cs="Circular ProTT Book"/>
        </w:rPr>
        <w:t>in receiving</w:t>
      </w:r>
      <w:r w:rsidRPr="00BF79AE">
        <w:rPr>
          <w:rFonts w:cs="Circular ProTT Book"/>
        </w:rPr>
        <w:t xml:space="preserve"> translations of a batch of Committee reports that were drafted in English.  These reports will be distributed in Swahili soon.  The current chairman has been drafting reports in Swahili and English, so </w:t>
      </w:r>
      <w:r w:rsidR="003C3443" w:rsidRPr="00BF79AE">
        <w:rPr>
          <w:rFonts w:cs="Circular ProTT Book"/>
        </w:rPr>
        <w:t xml:space="preserve">such </w:t>
      </w:r>
      <w:r w:rsidRPr="00BF79AE">
        <w:rPr>
          <w:rFonts w:cs="Circular ProTT Book"/>
        </w:rPr>
        <w:t xml:space="preserve">delays </w:t>
      </w:r>
      <w:r w:rsidR="009311E7" w:rsidRPr="00BF79AE">
        <w:rPr>
          <w:rFonts w:cs="Circular ProTT Book"/>
        </w:rPr>
        <w:t xml:space="preserve">pending translations </w:t>
      </w:r>
      <w:r w:rsidRPr="00BF79AE">
        <w:rPr>
          <w:rFonts w:cs="Circular ProTT Book"/>
        </w:rPr>
        <w:t xml:space="preserve">should not occur in the future. </w:t>
      </w:r>
    </w:p>
    <w:p w14:paraId="091AF5AA" w14:textId="77777777" w:rsidR="00A40283" w:rsidRPr="00A40283" w:rsidRDefault="00A40283" w:rsidP="008C7DD3">
      <w:pPr>
        <w:pStyle w:val="ListParagraph"/>
        <w:rPr>
          <w:rFonts w:cs="Circular ProTT Book"/>
        </w:rPr>
      </w:pPr>
    </w:p>
    <w:p w14:paraId="773360F1" w14:textId="77777777" w:rsidR="00A40283" w:rsidRPr="00BF79AE" w:rsidRDefault="00A40283" w:rsidP="008C7DD3">
      <w:pPr>
        <w:pStyle w:val="ListParagraph"/>
        <w:spacing w:line="240" w:lineRule="auto"/>
        <w:jc w:val="both"/>
        <w:rPr>
          <w:rFonts w:cs="Circular ProTT Book"/>
        </w:rPr>
      </w:pPr>
    </w:p>
    <w:p w14:paraId="3588EBCA" w14:textId="2C47A244" w:rsidR="00D255FF" w:rsidRPr="008C7DD3" w:rsidRDefault="00D255FF" w:rsidP="008C7DD3">
      <w:pPr>
        <w:pStyle w:val="ListParagraph"/>
        <w:numPr>
          <w:ilvl w:val="0"/>
          <w:numId w:val="2"/>
        </w:numPr>
        <w:rPr>
          <w:rFonts w:cs="Circular ProTT Bold"/>
          <w:b/>
        </w:rPr>
      </w:pPr>
      <w:r w:rsidRPr="008C7DD3">
        <w:rPr>
          <w:rFonts w:cs="Circular ProTT Bold"/>
          <w:b/>
        </w:rPr>
        <w:t xml:space="preserve">Remedy </w:t>
      </w:r>
    </w:p>
    <w:p w14:paraId="60CA7FDF" w14:textId="150931A4" w:rsidR="00040F8C" w:rsidRPr="00BF79AE" w:rsidRDefault="00034A7C" w:rsidP="00161795">
      <w:pPr>
        <w:spacing w:line="240" w:lineRule="auto"/>
        <w:jc w:val="both"/>
        <w:rPr>
          <w:rFonts w:cs="Circular ProTT Book"/>
        </w:rPr>
      </w:pPr>
      <w:r w:rsidRPr="00BF79AE">
        <w:rPr>
          <w:rFonts w:cs="Circular ProTT Book"/>
        </w:rPr>
        <w:t>I</w:t>
      </w:r>
      <w:r w:rsidR="00537FF8" w:rsidRPr="00BF79AE">
        <w:rPr>
          <w:rFonts w:cs="Circular ProTT Book"/>
        </w:rPr>
        <w:t xml:space="preserve">t would be </w:t>
      </w:r>
      <w:r w:rsidR="00600F43" w:rsidRPr="00BF79AE">
        <w:rPr>
          <w:rFonts w:cs="Circular ProTT Book"/>
        </w:rPr>
        <w:t xml:space="preserve">disappointing </w:t>
      </w:r>
      <w:r w:rsidR="00537FF8" w:rsidRPr="00BF79AE">
        <w:rPr>
          <w:rFonts w:cs="Circular ProTT Book"/>
        </w:rPr>
        <w:t>if</w:t>
      </w:r>
      <w:r w:rsidR="008F2AF9" w:rsidRPr="00BF79AE">
        <w:rPr>
          <w:rFonts w:cs="Circular ProTT Book"/>
        </w:rPr>
        <w:t xml:space="preserve"> </w:t>
      </w:r>
      <w:r w:rsidR="008C04D6" w:rsidRPr="00BF79AE">
        <w:rPr>
          <w:rFonts w:cs="Circular ProTT Book"/>
        </w:rPr>
        <w:t xml:space="preserve">some </w:t>
      </w:r>
      <w:proofErr w:type="spellStart"/>
      <w:r w:rsidR="00040F8C" w:rsidRPr="00BF79AE">
        <w:rPr>
          <w:rFonts w:cs="Circular ProTT Book"/>
        </w:rPr>
        <w:t>grievants</w:t>
      </w:r>
      <w:proofErr w:type="spellEnd"/>
      <w:r w:rsidR="00040F8C" w:rsidRPr="00BF79AE">
        <w:rPr>
          <w:rFonts w:cs="Circular ProTT Book"/>
        </w:rPr>
        <w:t xml:space="preserve"> expressed </w:t>
      </w:r>
      <w:r w:rsidR="008F2AF9" w:rsidRPr="00BF79AE">
        <w:rPr>
          <w:rFonts w:cs="Circular ProTT Book"/>
        </w:rPr>
        <w:t xml:space="preserve">genuine, unsolicited </w:t>
      </w:r>
      <w:r w:rsidR="00040F8C" w:rsidRPr="00BF79AE">
        <w:rPr>
          <w:rFonts w:cs="Circular ProTT Book"/>
        </w:rPr>
        <w:t>dissatisfaction with the CGP process and the remedies received.  That would</w:t>
      </w:r>
      <w:r w:rsidR="00600F43" w:rsidRPr="00BF79AE">
        <w:rPr>
          <w:rFonts w:cs="Circular ProTT Book"/>
        </w:rPr>
        <w:t xml:space="preserve"> not accord with the Mine’s experience, particularly with respect to remedies identified jointly and agreed </w:t>
      </w:r>
      <w:r w:rsidR="00EF2EFC" w:rsidRPr="00BF79AE">
        <w:rPr>
          <w:rFonts w:cs="Circular ProTT Book"/>
        </w:rPr>
        <w:t xml:space="preserve">with </w:t>
      </w:r>
      <w:proofErr w:type="spellStart"/>
      <w:r w:rsidR="00EF2EFC" w:rsidRPr="00BF79AE">
        <w:rPr>
          <w:rFonts w:cs="Circular ProTT Book"/>
        </w:rPr>
        <w:t>grievants</w:t>
      </w:r>
      <w:proofErr w:type="spellEnd"/>
      <w:r w:rsidR="00EF2EFC" w:rsidRPr="00BF79AE">
        <w:rPr>
          <w:rFonts w:cs="Circular ProTT Book"/>
        </w:rPr>
        <w:t xml:space="preserve"> </w:t>
      </w:r>
      <w:r w:rsidR="00600F43" w:rsidRPr="00BF79AE">
        <w:rPr>
          <w:rFonts w:cs="Circular ProTT Book"/>
        </w:rPr>
        <w:t>through the di</w:t>
      </w:r>
      <w:r w:rsidR="00040F8C" w:rsidRPr="00BF79AE">
        <w:rPr>
          <w:rFonts w:cs="Circular ProTT Book"/>
        </w:rPr>
        <w:t xml:space="preserve">alogue and engagement process.  </w:t>
      </w:r>
    </w:p>
    <w:p w14:paraId="2530830F" w14:textId="77777777" w:rsidR="00BE4BE7" w:rsidRDefault="00600F43" w:rsidP="00161795">
      <w:pPr>
        <w:spacing w:line="240" w:lineRule="auto"/>
        <w:jc w:val="both"/>
        <w:rPr>
          <w:rFonts w:cs="Circular ProTT Book"/>
        </w:rPr>
      </w:pPr>
      <w:r w:rsidRPr="00BF79AE">
        <w:rPr>
          <w:rFonts w:cs="Circular ProTT Book"/>
        </w:rPr>
        <w:t xml:space="preserve">The </w:t>
      </w:r>
      <w:r w:rsidR="00161795" w:rsidRPr="00BF79AE">
        <w:rPr>
          <w:rFonts w:cs="Circular ProTT Book"/>
        </w:rPr>
        <w:t>Mine expects that</w:t>
      </w:r>
      <w:r w:rsidR="00040F8C" w:rsidRPr="00BF79AE">
        <w:rPr>
          <w:rFonts w:cs="Circular ProTT Book"/>
        </w:rPr>
        <w:t xml:space="preserve">, if </w:t>
      </w:r>
      <w:r w:rsidR="008C04D6" w:rsidRPr="00BF79AE">
        <w:rPr>
          <w:rFonts w:cs="Circular ProTT Book"/>
        </w:rPr>
        <w:t xml:space="preserve">some </w:t>
      </w:r>
      <w:proofErr w:type="spellStart"/>
      <w:r w:rsidR="00040F8C" w:rsidRPr="00BF79AE">
        <w:rPr>
          <w:rFonts w:cs="Circular ProTT Book"/>
        </w:rPr>
        <w:t>grievants</w:t>
      </w:r>
      <w:proofErr w:type="spellEnd"/>
      <w:r w:rsidR="00040F8C" w:rsidRPr="00BF79AE">
        <w:rPr>
          <w:rFonts w:cs="Circular ProTT Book"/>
        </w:rPr>
        <w:t xml:space="preserve"> genuinely are dissatisfied with the process and the remedies </w:t>
      </w:r>
      <w:r w:rsidR="008F2AF9" w:rsidRPr="00BF79AE">
        <w:rPr>
          <w:rFonts w:cs="Circular ProTT Book"/>
        </w:rPr>
        <w:t xml:space="preserve">they </w:t>
      </w:r>
      <w:r w:rsidR="00040F8C" w:rsidRPr="00BF79AE">
        <w:rPr>
          <w:rFonts w:cs="Circular ProTT Book"/>
        </w:rPr>
        <w:t>received</w:t>
      </w:r>
      <w:r w:rsidR="00D11573" w:rsidRPr="00BF79AE">
        <w:rPr>
          <w:rFonts w:cs="Circular ProTT Book"/>
        </w:rPr>
        <w:t>, as MWC suggests,</w:t>
      </w:r>
      <w:r w:rsidR="00040F8C" w:rsidRPr="00BF79AE">
        <w:rPr>
          <w:rFonts w:cs="Circular ProTT Book"/>
        </w:rPr>
        <w:t xml:space="preserve"> their dissatisfaction will have been caused at least in part by an </w:t>
      </w:r>
      <w:r w:rsidR="00161795" w:rsidRPr="00BF79AE">
        <w:rPr>
          <w:rFonts w:cs="Circular ProTT Book"/>
        </w:rPr>
        <w:t xml:space="preserve">insufficient understanding of the nature of human rights remedies.  </w:t>
      </w:r>
      <w:proofErr w:type="spellStart"/>
      <w:r w:rsidR="00161795" w:rsidRPr="00BF79AE">
        <w:rPr>
          <w:rFonts w:cs="Circular ProTT Book"/>
        </w:rPr>
        <w:t>Grievants</w:t>
      </w:r>
      <w:proofErr w:type="spellEnd"/>
      <w:r w:rsidR="00161795" w:rsidRPr="00BF79AE">
        <w:rPr>
          <w:rFonts w:cs="Circular ProTT Book"/>
        </w:rPr>
        <w:t xml:space="preserve"> </w:t>
      </w:r>
      <w:r w:rsidRPr="00BF79AE">
        <w:rPr>
          <w:rFonts w:cs="Circular ProTT Book"/>
        </w:rPr>
        <w:t xml:space="preserve">often </w:t>
      </w:r>
      <w:r w:rsidR="00161795" w:rsidRPr="00BF79AE">
        <w:rPr>
          <w:rFonts w:cs="Circular ProTT Book"/>
        </w:rPr>
        <w:t xml:space="preserve">ask for </w:t>
      </w:r>
      <w:r w:rsidRPr="00BF79AE">
        <w:rPr>
          <w:rFonts w:cs="Circular ProTT Book"/>
        </w:rPr>
        <w:t>measures that would</w:t>
      </w:r>
      <w:r w:rsidR="00161795" w:rsidRPr="00BF79AE">
        <w:rPr>
          <w:rFonts w:cs="Circular ProTT Book"/>
        </w:rPr>
        <w:t xml:space="preserve"> alleviate pre-existing economic conditions – the construction of houses or the purchase of cars</w:t>
      </w:r>
      <w:r w:rsidR="006B6014" w:rsidRPr="00BF79AE">
        <w:rPr>
          <w:rFonts w:cs="Circular ProTT Book"/>
        </w:rPr>
        <w:t xml:space="preserve"> that they did not have before</w:t>
      </w:r>
      <w:r w:rsidR="00161795" w:rsidRPr="00BF79AE">
        <w:rPr>
          <w:rFonts w:cs="Circular ProTT Book"/>
        </w:rPr>
        <w:t xml:space="preserve">, </w:t>
      </w:r>
      <w:r w:rsidR="00E00EEA" w:rsidRPr="00BF79AE">
        <w:rPr>
          <w:rFonts w:cs="Circular ProTT Book"/>
        </w:rPr>
        <w:t xml:space="preserve">or guaranteed education for children that are not theirs and that they did not support before, </w:t>
      </w:r>
      <w:r w:rsidR="00161795" w:rsidRPr="00BF79AE">
        <w:rPr>
          <w:rFonts w:cs="Circular ProTT Book"/>
        </w:rPr>
        <w:t>for example</w:t>
      </w:r>
      <w:r w:rsidR="00E00EEA" w:rsidRPr="00BF79AE">
        <w:rPr>
          <w:rFonts w:cs="Circular ProTT Book"/>
        </w:rPr>
        <w:t xml:space="preserve">.  </w:t>
      </w:r>
      <w:r w:rsidR="00EF2EFC" w:rsidRPr="00BF79AE">
        <w:rPr>
          <w:rFonts w:cs="Circular ProTT Book"/>
        </w:rPr>
        <w:t>H</w:t>
      </w:r>
      <w:r w:rsidR="00161795" w:rsidRPr="00BF79AE">
        <w:rPr>
          <w:rFonts w:cs="Circular ProTT Book"/>
        </w:rPr>
        <w:t>uman rights compatible remedies are intended to restore, as far as possible, the situation that existed before the alleged impact on human rights occurred</w:t>
      </w:r>
      <w:r w:rsidR="00E00EEA" w:rsidRPr="00BF79AE">
        <w:rPr>
          <w:rFonts w:cs="Circular ProTT Book"/>
        </w:rPr>
        <w:t>.  They are not intended to address pre-existing conditions</w:t>
      </w:r>
      <w:r w:rsidR="00EF2EFC" w:rsidRPr="00BF79AE">
        <w:rPr>
          <w:rFonts w:cs="Circular ProTT Book"/>
        </w:rPr>
        <w:t xml:space="preserve">.  </w:t>
      </w:r>
    </w:p>
    <w:p w14:paraId="6AFB9C60" w14:textId="77777777" w:rsidR="00BE4BE7" w:rsidRDefault="00EF2EFC" w:rsidP="00161795">
      <w:pPr>
        <w:spacing w:line="240" w:lineRule="auto"/>
        <w:jc w:val="both"/>
        <w:rPr>
          <w:rFonts w:cs="Circular ProTT Book"/>
        </w:rPr>
      </w:pPr>
      <w:r w:rsidRPr="00BF79AE">
        <w:rPr>
          <w:rFonts w:cs="Circular ProTT Book"/>
        </w:rPr>
        <w:t xml:space="preserve">Providing remedies which addressed underlying economic conditions </w:t>
      </w:r>
      <w:r w:rsidR="00E00EEA" w:rsidRPr="00BF79AE">
        <w:rPr>
          <w:rFonts w:cs="Circular ProTT Book"/>
        </w:rPr>
        <w:t>would create perverse incentives towards mine intrusion, violen</w:t>
      </w:r>
      <w:r w:rsidRPr="00BF79AE">
        <w:rPr>
          <w:rFonts w:cs="Circular ProTT Book"/>
        </w:rPr>
        <w:t xml:space="preserve">t confrontations </w:t>
      </w:r>
      <w:r w:rsidR="00E00EEA" w:rsidRPr="00BF79AE">
        <w:rPr>
          <w:rFonts w:cs="Circular ProTT Book"/>
        </w:rPr>
        <w:t>and human rights impacts</w:t>
      </w:r>
      <w:r w:rsidRPr="00BF79AE">
        <w:rPr>
          <w:rFonts w:cs="Circular ProTT Book"/>
        </w:rPr>
        <w:t xml:space="preserve">; would undermine all of the Mine’s efforts to improve mine security to minimise security incidents; </w:t>
      </w:r>
      <w:r w:rsidRPr="00BF79AE">
        <w:rPr>
          <w:rFonts w:cs="Circular ProTT Book"/>
        </w:rPr>
        <w:lastRenderedPageBreak/>
        <w:t xml:space="preserve">undermine the efforts of the local police force to improve community respect for law and order; </w:t>
      </w:r>
      <w:r w:rsidR="00E00EEA" w:rsidRPr="00BF79AE">
        <w:rPr>
          <w:rFonts w:cs="Circular ProTT Book"/>
        </w:rPr>
        <w:t xml:space="preserve">and undermine </w:t>
      </w:r>
      <w:r w:rsidRPr="00BF79AE">
        <w:rPr>
          <w:rFonts w:cs="Circular ProTT Book"/>
        </w:rPr>
        <w:t>the Mine’s other ongoing community engagement processes including its S</w:t>
      </w:r>
      <w:r w:rsidR="00765458" w:rsidRPr="00BF79AE">
        <w:rPr>
          <w:rFonts w:cs="Circular ProTT Book"/>
        </w:rPr>
        <w:t xml:space="preserve">ustainable </w:t>
      </w:r>
      <w:r w:rsidRPr="00BF79AE">
        <w:rPr>
          <w:rFonts w:cs="Circular ProTT Book"/>
        </w:rPr>
        <w:t xml:space="preserve">Communities </w:t>
      </w:r>
      <w:r w:rsidR="00765458" w:rsidRPr="00BF79AE">
        <w:rPr>
          <w:rFonts w:cs="Circular ProTT Book"/>
        </w:rPr>
        <w:t xml:space="preserve">programmes that </w:t>
      </w:r>
      <w:r w:rsidRPr="00BF79AE">
        <w:rPr>
          <w:rFonts w:cs="Circular ProTT Book"/>
        </w:rPr>
        <w:t>are targeted to alleviate and improve the prosperity of its local communities</w:t>
      </w:r>
      <w:r w:rsidR="00161795" w:rsidRPr="00BF79AE">
        <w:rPr>
          <w:rFonts w:cs="Circular ProTT Book"/>
        </w:rPr>
        <w:t xml:space="preserve">.  </w:t>
      </w:r>
      <w:r w:rsidR="006B6014" w:rsidRPr="00BF79AE">
        <w:rPr>
          <w:rFonts w:cs="Circular ProTT Book"/>
        </w:rPr>
        <w:t>The</w:t>
      </w:r>
      <w:r w:rsidR="00161795" w:rsidRPr="00BF79AE">
        <w:rPr>
          <w:rFonts w:cs="Circular ProTT Book"/>
        </w:rPr>
        <w:t xml:space="preserve"> </w:t>
      </w:r>
      <w:r w:rsidRPr="00BF79AE">
        <w:rPr>
          <w:rFonts w:cs="Circular ProTT Book"/>
        </w:rPr>
        <w:t xml:space="preserve">draft </w:t>
      </w:r>
      <w:r w:rsidR="00161795" w:rsidRPr="00BF79AE">
        <w:rPr>
          <w:rFonts w:cs="Circular ProTT Book"/>
        </w:rPr>
        <w:t xml:space="preserve">Remedies Guide </w:t>
      </w:r>
      <w:r w:rsidR="006B6014" w:rsidRPr="00BF79AE">
        <w:rPr>
          <w:rFonts w:cs="Circular ProTT Book"/>
        </w:rPr>
        <w:t xml:space="preserve">and </w:t>
      </w:r>
      <w:r w:rsidR="003247A8" w:rsidRPr="00BF79AE">
        <w:rPr>
          <w:rFonts w:cs="Circular ProTT Book"/>
        </w:rPr>
        <w:t xml:space="preserve">the presentation used in community consultations and capacity building sessions </w:t>
      </w:r>
      <w:r w:rsidR="008F2AF9" w:rsidRPr="00BF79AE">
        <w:rPr>
          <w:rFonts w:cs="Circular ProTT Book"/>
        </w:rPr>
        <w:t>explain</w:t>
      </w:r>
      <w:r w:rsidR="00161795" w:rsidRPr="00BF79AE">
        <w:rPr>
          <w:rFonts w:cs="Circular ProTT Book"/>
        </w:rPr>
        <w:t xml:space="preserve"> </w:t>
      </w:r>
      <w:r w:rsidR="00600F43" w:rsidRPr="00BF79AE">
        <w:rPr>
          <w:rFonts w:cs="Circular ProTT Book"/>
        </w:rPr>
        <w:t>this</w:t>
      </w:r>
      <w:r w:rsidR="006B6014" w:rsidRPr="00BF79AE">
        <w:rPr>
          <w:rFonts w:cs="Circular ProTT Book"/>
        </w:rPr>
        <w:t xml:space="preserve">.  </w:t>
      </w:r>
    </w:p>
    <w:p w14:paraId="53987689" w14:textId="51AB0543" w:rsidR="00161795" w:rsidRPr="00BF79AE" w:rsidRDefault="006B6014" w:rsidP="00161795">
      <w:pPr>
        <w:spacing w:line="240" w:lineRule="auto"/>
        <w:jc w:val="both"/>
        <w:rPr>
          <w:rFonts w:cs="Circular ProTT Book"/>
        </w:rPr>
      </w:pPr>
      <w:r w:rsidRPr="00BF79AE">
        <w:rPr>
          <w:rFonts w:cs="Circular ProTT Book"/>
        </w:rPr>
        <w:t>Nevertheless</w:t>
      </w:r>
      <w:r w:rsidR="008F2AF9" w:rsidRPr="00BF79AE">
        <w:rPr>
          <w:rFonts w:cs="Circular ProTT Book"/>
        </w:rPr>
        <w:t xml:space="preserve">, </w:t>
      </w:r>
      <w:r w:rsidR="005A4331" w:rsidRPr="00BF79AE">
        <w:rPr>
          <w:rFonts w:cs="Circular ProTT Book"/>
        </w:rPr>
        <w:t>t</w:t>
      </w:r>
      <w:r w:rsidR="00161795" w:rsidRPr="00BF79AE">
        <w:rPr>
          <w:rFonts w:cs="Circular ProTT Book"/>
        </w:rPr>
        <w:t>he Grievance Office will consider</w:t>
      </w:r>
      <w:r w:rsidRPr="00BF79AE">
        <w:rPr>
          <w:rFonts w:cs="Circular ProTT Book"/>
        </w:rPr>
        <w:t>, as a matter of priority,</w:t>
      </w:r>
      <w:r w:rsidR="00161795" w:rsidRPr="00BF79AE">
        <w:rPr>
          <w:rFonts w:cs="Circular ProTT Book"/>
        </w:rPr>
        <w:t xml:space="preserve"> </w:t>
      </w:r>
      <w:r w:rsidR="008F2AF9" w:rsidRPr="00BF79AE">
        <w:rPr>
          <w:rFonts w:cs="Circular ProTT Book"/>
        </w:rPr>
        <w:t xml:space="preserve">additional </w:t>
      </w:r>
      <w:r w:rsidR="00161795" w:rsidRPr="00BF79AE">
        <w:rPr>
          <w:rFonts w:cs="Circular ProTT Book"/>
        </w:rPr>
        <w:t xml:space="preserve">ways to </w:t>
      </w:r>
      <w:r w:rsidR="00D11573" w:rsidRPr="00BF79AE">
        <w:rPr>
          <w:rFonts w:cs="Circular ProTT Book"/>
        </w:rPr>
        <w:t xml:space="preserve">seek feedback directly from </w:t>
      </w:r>
      <w:proofErr w:type="spellStart"/>
      <w:r w:rsidR="00D11573" w:rsidRPr="00BF79AE">
        <w:rPr>
          <w:rFonts w:cs="Circular ProTT Book"/>
        </w:rPr>
        <w:t>grievants</w:t>
      </w:r>
      <w:proofErr w:type="spellEnd"/>
      <w:r w:rsidR="00D11573" w:rsidRPr="00BF79AE">
        <w:rPr>
          <w:rFonts w:cs="Circular ProTT Book"/>
        </w:rPr>
        <w:t xml:space="preserve"> about the remedy process </w:t>
      </w:r>
      <w:r w:rsidR="008C04D6" w:rsidRPr="00BF79AE">
        <w:rPr>
          <w:rFonts w:cs="Circular ProTT Book"/>
        </w:rPr>
        <w:t xml:space="preserve">and its outcomes, </w:t>
      </w:r>
      <w:r w:rsidR="00D11573" w:rsidRPr="00BF79AE">
        <w:rPr>
          <w:rFonts w:cs="Circular ProTT Book"/>
        </w:rPr>
        <w:t xml:space="preserve">and to </w:t>
      </w:r>
      <w:r w:rsidR="00161795" w:rsidRPr="00BF79AE">
        <w:rPr>
          <w:rFonts w:cs="Circular ProTT Book"/>
        </w:rPr>
        <w:t xml:space="preserve">educate the Mine’s communities and </w:t>
      </w:r>
      <w:r w:rsidR="00724E7A" w:rsidRPr="00BF79AE">
        <w:rPr>
          <w:rFonts w:cs="Circular ProTT Book"/>
        </w:rPr>
        <w:t xml:space="preserve">CGP users </w:t>
      </w:r>
      <w:r w:rsidR="00E00E81" w:rsidRPr="00BF79AE">
        <w:rPr>
          <w:rFonts w:cs="Circular ProTT Book"/>
        </w:rPr>
        <w:t xml:space="preserve">more effectively about </w:t>
      </w:r>
      <w:r w:rsidR="00724E7A" w:rsidRPr="00BF79AE">
        <w:rPr>
          <w:rFonts w:cs="Circular ProTT Book"/>
        </w:rPr>
        <w:t xml:space="preserve">what are and what are not human rights compatible remedies.  </w:t>
      </w:r>
      <w:r w:rsidR="00161795" w:rsidRPr="00BF79AE">
        <w:rPr>
          <w:rFonts w:cs="Circular ProTT Book"/>
        </w:rPr>
        <w:t xml:space="preserve"> </w:t>
      </w:r>
    </w:p>
    <w:p w14:paraId="1B084E86" w14:textId="2B528D3F" w:rsidR="003A6943" w:rsidRPr="00BF79AE" w:rsidRDefault="008F2AF9" w:rsidP="003A6943">
      <w:pPr>
        <w:spacing w:line="240" w:lineRule="auto"/>
        <w:jc w:val="both"/>
        <w:rPr>
          <w:rFonts w:cs="Circular ProTT Book"/>
        </w:rPr>
      </w:pPr>
      <w:r w:rsidRPr="00BF79AE">
        <w:rPr>
          <w:rFonts w:cs="Circular ProTT Book"/>
        </w:rPr>
        <w:t xml:space="preserve">The Mine </w:t>
      </w:r>
      <w:r w:rsidR="003C3443" w:rsidRPr="00BF79AE">
        <w:rPr>
          <w:rFonts w:cs="Circular ProTT Book"/>
        </w:rPr>
        <w:t>would have expected</w:t>
      </w:r>
      <w:r w:rsidR="006B6014" w:rsidRPr="00BF79AE">
        <w:rPr>
          <w:rFonts w:cs="Circular ProTT Book"/>
        </w:rPr>
        <w:t xml:space="preserve"> </w:t>
      </w:r>
      <w:r w:rsidR="00040F8C" w:rsidRPr="00BF79AE">
        <w:rPr>
          <w:rFonts w:cs="Circular ProTT Book"/>
        </w:rPr>
        <w:t>MWC</w:t>
      </w:r>
      <w:r w:rsidR="006B6014" w:rsidRPr="00BF79AE">
        <w:rPr>
          <w:rFonts w:cs="Circular ProTT Book"/>
        </w:rPr>
        <w:t xml:space="preserve"> to </w:t>
      </w:r>
      <w:r w:rsidR="001B71A9" w:rsidRPr="00BF79AE">
        <w:rPr>
          <w:rFonts w:cs="Circular ProTT Book"/>
        </w:rPr>
        <w:t xml:space="preserve">seek to </w:t>
      </w:r>
      <w:r w:rsidR="00EF2EFC" w:rsidRPr="00BF79AE">
        <w:rPr>
          <w:rFonts w:cs="Circular ProTT Book"/>
        </w:rPr>
        <w:t xml:space="preserve">provide insightful and well-informed commentary on </w:t>
      </w:r>
      <w:r w:rsidR="006B6014" w:rsidRPr="00BF79AE">
        <w:rPr>
          <w:rFonts w:cs="Circular ProTT Book"/>
        </w:rPr>
        <w:t>human rights compatible remedies</w:t>
      </w:r>
      <w:r w:rsidR="00EF2EFC" w:rsidRPr="00BF79AE">
        <w:rPr>
          <w:rFonts w:cs="Circular ProTT Book"/>
        </w:rPr>
        <w:t xml:space="preserve">, rather than </w:t>
      </w:r>
      <w:r w:rsidR="006B6014" w:rsidRPr="00BF79AE">
        <w:rPr>
          <w:rFonts w:cs="Circular ProTT Book"/>
        </w:rPr>
        <w:t xml:space="preserve">making </w:t>
      </w:r>
      <w:r w:rsidR="00040F8C" w:rsidRPr="00BF79AE">
        <w:rPr>
          <w:rFonts w:cs="Circular ProTT Book"/>
        </w:rPr>
        <w:t>s</w:t>
      </w:r>
      <w:r w:rsidRPr="00BF79AE">
        <w:rPr>
          <w:rFonts w:cs="Circular ProTT Book"/>
        </w:rPr>
        <w:t xml:space="preserve">weeping </w:t>
      </w:r>
      <w:r w:rsidR="006B6014" w:rsidRPr="00BF79AE">
        <w:rPr>
          <w:rFonts w:cs="Circular ProTT Book"/>
        </w:rPr>
        <w:t xml:space="preserve">and unspecified allegations about a lack of “equity in regard to determinations of remedy” by the CGP.  </w:t>
      </w:r>
      <w:r w:rsidRPr="00BF79AE">
        <w:rPr>
          <w:rFonts w:cs="Circular ProTT Book"/>
        </w:rPr>
        <w:t>The Mine</w:t>
      </w:r>
      <w:r w:rsidR="003A6943" w:rsidRPr="00BF79AE">
        <w:rPr>
          <w:rFonts w:cs="Circular ProTT Book"/>
        </w:rPr>
        <w:t xml:space="preserve"> </w:t>
      </w:r>
      <w:r w:rsidR="006B6014" w:rsidRPr="00BF79AE">
        <w:rPr>
          <w:rFonts w:cs="Circular ProTT Book"/>
        </w:rPr>
        <w:t>takes</w:t>
      </w:r>
      <w:r w:rsidR="003A6943" w:rsidRPr="00BF79AE">
        <w:rPr>
          <w:rFonts w:cs="Circular ProTT Book"/>
        </w:rPr>
        <w:t xml:space="preserve"> issue</w:t>
      </w:r>
      <w:r w:rsidR="006B6014" w:rsidRPr="00BF79AE">
        <w:rPr>
          <w:rFonts w:cs="Circular ProTT Book"/>
        </w:rPr>
        <w:t xml:space="preserve"> </w:t>
      </w:r>
      <w:r w:rsidR="003A6943" w:rsidRPr="00BF79AE">
        <w:rPr>
          <w:rFonts w:cs="Circular ProTT Book"/>
        </w:rPr>
        <w:t xml:space="preserve">with </w:t>
      </w:r>
      <w:r w:rsidRPr="00BF79AE">
        <w:rPr>
          <w:rFonts w:cs="Circular ProTT Book"/>
        </w:rPr>
        <w:t xml:space="preserve">MWC’s simplistic </w:t>
      </w:r>
      <w:r w:rsidR="006B6014" w:rsidRPr="00BF79AE">
        <w:rPr>
          <w:rFonts w:cs="Circular ProTT Book"/>
        </w:rPr>
        <w:t xml:space="preserve">and unhelpful </w:t>
      </w:r>
      <w:r w:rsidRPr="00BF79AE">
        <w:rPr>
          <w:rFonts w:cs="Circular ProTT Book"/>
        </w:rPr>
        <w:t>assumption that</w:t>
      </w:r>
      <w:r w:rsidR="00D11573" w:rsidRPr="00BF79AE">
        <w:rPr>
          <w:rFonts w:cs="Circular ProTT Book"/>
        </w:rPr>
        <w:t xml:space="preserve">, because the </w:t>
      </w:r>
      <w:proofErr w:type="spellStart"/>
      <w:r w:rsidR="00D11573" w:rsidRPr="00BF79AE">
        <w:rPr>
          <w:rFonts w:cs="Circular ProTT Book"/>
        </w:rPr>
        <w:t>grievants</w:t>
      </w:r>
      <w:proofErr w:type="spellEnd"/>
      <w:r w:rsidR="00D11573" w:rsidRPr="00BF79AE">
        <w:rPr>
          <w:rFonts w:cs="Circular ProTT Book"/>
        </w:rPr>
        <w:t xml:space="preserve"> MWC spoke to allegedly would have like</w:t>
      </w:r>
      <w:r w:rsidR="003C3443" w:rsidRPr="00BF79AE">
        <w:rPr>
          <w:rFonts w:cs="Circular ProTT Book"/>
        </w:rPr>
        <w:t>d</w:t>
      </w:r>
      <w:r w:rsidR="00D11573" w:rsidRPr="00BF79AE">
        <w:rPr>
          <w:rFonts w:cs="Circular ProTT Book"/>
        </w:rPr>
        <w:t xml:space="preserve"> more compensation, </w:t>
      </w:r>
      <w:r w:rsidR="006B6014" w:rsidRPr="00BF79AE">
        <w:rPr>
          <w:rFonts w:cs="Circular ProTT Book"/>
        </w:rPr>
        <w:t>the process and the remedies provided were</w:t>
      </w:r>
      <w:r w:rsidR="001B71A9" w:rsidRPr="00BF79AE">
        <w:rPr>
          <w:rFonts w:cs="Circular ProTT Book"/>
        </w:rPr>
        <w:t xml:space="preserve"> somehow</w:t>
      </w:r>
      <w:r w:rsidR="006B6014" w:rsidRPr="00BF79AE">
        <w:rPr>
          <w:rFonts w:cs="Circular ProTT Book"/>
        </w:rPr>
        <w:t xml:space="preserve"> </w:t>
      </w:r>
      <w:r w:rsidR="001B71A9" w:rsidRPr="00BF79AE">
        <w:rPr>
          <w:rFonts w:cs="Circular ProTT Book"/>
        </w:rPr>
        <w:t>“</w:t>
      </w:r>
      <w:r w:rsidR="006B6014" w:rsidRPr="00BF79AE">
        <w:rPr>
          <w:rFonts w:cs="Circular ProTT Book"/>
        </w:rPr>
        <w:t>inequitable</w:t>
      </w:r>
      <w:r w:rsidR="001B71A9" w:rsidRPr="00BF79AE">
        <w:rPr>
          <w:rFonts w:cs="Circular ProTT Book"/>
        </w:rPr>
        <w:t>”</w:t>
      </w:r>
      <w:r w:rsidR="00D11573" w:rsidRPr="00BF79AE">
        <w:rPr>
          <w:rFonts w:cs="Circular ProTT Book"/>
        </w:rPr>
        <w:t xml:space="preserve">.  MWC makes no effort to engage with </w:t>
      </w:r>
      <w:r w:rsidR="00C64DDC" w:rsidRPr="00BF79AE">
        <w:rPr>
          <w:rFonts w:cs="Circular ProTT Book"/>
        </w:rPr>
        <w:t xml:space="preserve">or analyse </w:t>
      </w:r>
      <w:r w:rsidR="00D11573" w:rsidRPr="00BF79AE">
        <w:rPr>
          <w:rFonts w:cs="Circular ProTT Book"/>
        </w:rPr>
        <w:t xml:space="preserve">the content of the </w:t>
      </w:r>
      <w:r w:rsidR="001B71A9" w:rsidRPr="00BF79AE">
        <w:rPr>
          <w:rFonts w:cs="Circular ProTT Book"/>
        </w:rPr>
        <w:t xml:space="preserve">draft </w:t>
      </w:r>
      <w:r w:rsidR="00D11573" w:rsidRPr="00BF79AE">
        <w:rPr>
          <w:rFonts w:cs="Circular ProTT Book"/>
        </w:rPr>
        <w:t>Remedies Guide</w:t>
      </w:r>
      <w:r w:rsidR="00C64DDC" w:rsidRPr="00BF79AE">
        <w:rPr>
          <w:rFonts w:cs="Circular ProTT Book"/>
        </w:rPr>
        <w:t>,</w:t>
      </w:r>
      <w:r w:rsidR="006B6014" w:rsidRPr="00BF79AE">
        <w:rPr>
          <w:rFonts w:cs="Circular ProTT Book"/>
        </w:rPr>
        <w:t xml:space="preserve"> </w:t>
      </w:r>
      <w:r w:rsidR="00D11573" w:rsidRPr="00BF79AE">
        <w:rPr>
          <w:rFonts w:cs="Circular ProTT Book"/>
        </w:rPr>
        <w:t xml:space="preserve">or with </w:t>
      </w:r>
      <w:r w:rsidR="00C64DDC" w:rsidRPr="00BF79AE">
        <w:rPr>
          <w:rFonts w:cs="Circular ProTT Book"/>
        </w:rPr>
        <w:t xml:space="preserve">any of </w:t>
      </w:r>
      <w:r w:rsidR="008C04D6" w:rsidRPr="00BF79AE">
        <w:rPr>
          <w:rFonts w:cs="Circular ProTT Book"/>
        </w:rPr>
        <w:t xml:space="preserve">the widely-accepted </w:t>
      </w:r>
      <w:r w:rsidR="00D11573" w:rsidRPr="00BF79AE">
        <w:rPr>
          <w:rFonts w:cs="Circular ProTT Book"/>
        </w:rPr>
        <w:t xml:space="preserve">standards </w:t>
      </w:r>
      <w:r w:rsidR="00C64DDC" w:rsidRPr="00BF79AE">
        <w:rPr>
          <w:rFonts w:cs="Circular ProTT Book"/>
        </w:rPr>
        <w:t xml:space="preserve">and reference points </w:t>
      </w:r>
      <w:r w:rsidR="008C04D6" w:rsidRPr="00BF79AE">
        <w:rPr>
          <w:rFonts w:cs="Circular ProTT Book"/>
        </w:rPr>
        <w:t xml:space="preserve">which the Guide </w:t>
      </w:r>
      <w:r w:rsidR="00C64DDC" w:rsidRPr="00BF79AE">
        <w:rPr>
          <w:rFonts w:cs="Circular ProTT Book"/>
        </w:rPr>
        <w:t>has drawn on</w:t>
      </w:r>
      <w:r w:rsidR="00D11573" w:rsidRPr="00BF79AE">
        <w:rPr>
          <w:rFonts w:cs="Circular ProTT Book"/>
        </w:rPr>
        <w:t>.  MWC</w:t>
      </w:r>
      <w:r w:rsidR="003A6943" w:rsidRPr="00BF79AE">
        <w:rPr>
          <w:rFonts w:cs="Circular ProTT Book"/>
        </w:rPr>
        <w:t>’s</w:t>
      </w:r>
      <w:r w:rsidR="00D11573" w:rsidRPr="00BF79AE">
        <w:rPr>
          <w:rFonts w:cs="Circular ProTT Book"/>
        </w:rPr>
        <w:t xml:space="preserve"> brief</w:t>
      </w:r>
      <w:r w:rsidR="003A6943" w:rsidRPr="00BF79AE">
        <w:rPr>
          <w:rFonts w:cs="Circular ProTT Book"/>
        </w:rPr>
        <w:t xml:space="preserve"> </w:t>
      </w:r>
      <w:r w:rsidR="003C3443" w:rsidRPr="00BF79AE">
        <w:rPr>
          <w:rFonts w:cs="Circular ProTT Book"/>
        </w:rPr>
        <w:t>criticis</w:t>
      </w:r>
      <w:r w:rsidR="00C64DDC" w:rsidRPr="00BF79AE">
        <w:rPr>
          <w:rFonts w:cs="Circular ProTT Book"/>
        </w:rPr>
        <w:t xml:space="preserve">m of </w:t>
      </w:r>
      <w:r w:rsidR="003C3443" w:rsidRPr="00BF79AE">
        <w:rPr>
          <w:rFonts w:cs="Circular ProTT Book"/>
        </w:rPr>
        <w:t xml:space="preserve">the amounts of compensation </w:t>
      </w:r>
      <w:r w:rsidR="00C64DDC" w:rsidRPr="00BF79AE">
        <w:rPr>
          <w:rFonts w:cs="Circular ProTT Book"/>
        </w:rPr>
        <w:t xml:space="preserve">determined </w:t>
      </w:r>
      <w:r w:rsidR="003A6943" w:rsidRPr="00BF79AE">
        <w:rPr>
          <w:rFonts w:cs="Circular ProTT Book"/>
        </w:rPr>
        <w:t>assumes the conclusion that it seeks to reach</w:t>
      </w:r>
      <w:r w:rsidR="00C64DDC" w:rsidRPr="00BF79AE">
        <w:rPr>
          <w:rFonts w:cs="Circular ProTT Book"/>
        </w:rPr>
        <w:t xml:space="preserve"> without any attempt at</w:t>
      </w:r>
      <w:r w:rsidR="003A6943" w:rsidRPr="00BF79AE">
        <w:rPr>
          <w:rFonts w:cs="Circular ProTT Book"/>
        </w:rPr>
        <w:t xml:space="preserve"> a serious inquiry</w:t>
      </w:r>
      <w:r w:rsidR="00D11573" w:rsidRPr="00BF79AE">
        <w:rPr>
          <w:rFonts w:cs="Circular ProTT Book"/>
        </w:rPr>
        <w:t xml:space="preserve"> into the design or implementation of the Mine’s CGP</w:t>
      </w:r>
      <w:r w:rsidR="003247A8" w:rsidRPr="00BF79AE">
        <w:rPr>
          <w:rFonts w:cs="Circular ProTT Book"/>
        </w:rPr>
        <w:t xml:space="preserve"> with respect to remedies</w:t>
      </w:r>
      <w:r w:rsidR="003A6943" w:rsidRPr="00BF79AE">
        <w:rPr>
          <w:rFonts w:cs="Circular ProTT Book"/>
        </w:rPr>
        <w:t xml:space="preserve">. </w:t>
      </w:r>
    </w:p>
    <w:p w14:paraId="28B91B9C" w14:textId="073AB75A" w:rsidR="003247A8" w:rsidRPr="00BF79AE" w:rsidRDefault="00D11573" w:rsidP="003A6943">
      <w:pPr>
        <w:spacing w:line="240" w:lineRule="auto"/>
        <w:jc w:val="both"/>
        <w:rPr>
          <w:rFonts w:cs="Circular ProTT Book"/>
        </w:rPr>
      </w:pPr>
      <w:r w:rsidRPr="00BF79AE">
        <w:rPr>
          <w:rFonts w:cs="Circular ProTT Book"/>
        </w:rPr>
        <w:t xml:space="preserve">The remediation of </w:t>
      </w:r>
      <w:r w:rsidR="008C04D6" w:rsidRPr="00BF79AE">
        <w:rPr>
          <w:rFonts w:cs="Circular ProTT Book"/>
        </w:rPr>
        <w:t xml:space="preserve">adverse </w:t>
      </w:r>
      <w:r w:rsidRPr="00BF79AE">
        <w:rPr>
          <w:rFonts w:cs="Circular ProTT Book"/>
        </w:rPr>
        <w:t>human rights impacts</w:t>
      </w:r>
      <w:r w:rsidR="008C04D6" w:rsidRPr="00BF79AE">
        <w:rPr>
          <w:rFonts w:cs="Circular ProTT Book"/>
        </w:rPr>
        <w:t xml:space="preserve"> -</w:t>
      </w:r>
      <w:r w:rsidR="003A6943" w:rsidRPr="00BF79AE">
        <w:rPr>
          <w:rFonts w:cs="Circular ProTT Book"/>
        </w:rPr>
        <w:t xml:space="preserve"> particularly </w:t>
      </w:r>
      <w:r w:rsidR="00A90CEE" w:rsidRPr="00BF79AE">
        <w:rPr>
          <w:rFonts w:cs="Circular ProTT Book"/>
        </w:rPr>
        <w:t xml:space="preserve">the right not to be subjected to the use of excessive force </w:t>
      </w:r>
      <w:r w:rsidR="008C04D6" w:rsidRPr="00BF79AE">
        <w:rPr>
          <w:rFonts w:cs="Circular ProTT Book"/>
        </w:rPr>
        <w:t xml:space="preserve">by State police </w:t>
      </w:r>
      <w:r w:rsidR="00A90CEE" w:rsidRPr="00BF79AE">
        <w:rPr>
          <w:rFonts w:cs="Circular ProTT Book"/>
        </w:rPr>
        <w:t>even when engaging in criminal and potentially violent activity</w:t>
      </w:r>
      <w:r w:rsidR="008C04D6" w:rsidRPr="00BF79AE">
        <w:rPr>
          <w:rFonts w:cs="Circular ProTT Book"/>
        </w:rPr>
        <w:t xml:space="preserve"> -</w:t>
      </w:r>
      <w:r w:rsidR="00A90CEE" w:rsidRPr="00BF79AE">
        <w:rPr>
          <w:rFonts w:cs="Circular ProTT Book"/>
        </w:rPr>
        <w:t xml:space="preserve"> is far more </w:t>
      </w:r>
      <w:r w:rsidR="003A6943" w:rsidRPr="00BF79AE">
        <w:rPr>
          <w:rFonts w:cs="Circular ProTT Book"/>
        </w:rPr>
        <w:t xml:space="preserve">complicated than </w:t>
      </w:r>
      <w:r w:rsidR="008C04D6" w:rsidRPr="00BF79AE">
        <w:rPr>
          <w:rFonts w:cs="Circular ProTT Book"/>
        </w:rPr>
        <w:t>MWC portrays it to be</w:t>
      </w:r>
      <w:r w:rsidR="003A6943" w:rsidRPr="00BF79AE">
        <w:rPr>
          <w:rFonts w:cs="Circular ProTT Book"/>
        </w:rPr>
        <w:t xml:space="preserve">.  </w:t>
      </w:r>
      <w:r w:rsidR="00C64DDC" w:rsidRPr="00BF79AE">
        <w:rPr>
          <w:rFonts w:cs="Circular ProTT Book"/>
        </w:rPr>
        <w:t xml:space="preserve">The Mine would have hoped that before deciding on and publishing such serious criticisms, </w:t>
      </w:r>
      <w:r w:rsidR="005C6054" w:rsidRPr="00BF79AE">
        <w:rPr>
          <w:rFonts w:cs="Circular ProTT Book"/>
        </w:rPr>
        <w:t xml:space="preserve">MWC </w:t>
      </w:r>
      <w:r w:rsidR="00C64DDC" w:rsidRPr="00BF79AE">
        <w:rPr>
          <w:rFonts w:cs="Circular ProTT Book"/>
        </w:rPr>
        <w:t>w</w:t>
      </w:r>
      <w:r w:rsidR="003A6943" w:rsidRPr="00BF79AE">
        <w:rPr>
          <w:rFonts w:cs="Circular ProTT Book"/>
        </w:rPr>
        <w:t xml:space="preserve">ould have </w:t>
      </w:r>
      <w:r w:rsidR="00C64DDC" w:rsidRPr="00BF79AE">
        <w:rPr>
          <w:rFonts w:cs="Circular ProTT Book"/>
        </w:rPr>
        <w:t xml:space="preserve">at least attempted to </w:t>
      </w:r>
      <w:r w:rsidR="003A6943" w:rsidRPr="00BF79AE">
        <w:rPr>
          <w:rFonts w:cs="Circular ProTT Book"/>
        </w:rPr>
        <w:t>appl</w:t>
      </w:r>
      <w:r w:rsidR="00C64DDC" w:rsidRPr="00BF79AE">
        <w:rPr>
          <w:rFonts w:cs="Circular ProTT Book"/>
        </w:rPr>
        <w:t>y</w:t>
      </w:r>
      <w:r w:rsidR="003A6943" w:rsidRPr="00BF79AE">
        <w:rPr>
          <w:rFonts w:cs="Circular ProTT Book"/>
        </w:rPr>
        <w:t xml:space="preserve"> a human rights </w:t>
      </w:r>
      <w:r w:rsidR="005C6054" w:rsidRPr="00BF79AE">
        <w:rPr>
          <w:rFonts w:cs="Circular ProTT Book"/>
        </w:rPr>
        <w:t xml:space="preserve">remedies </w:t>
      </w:r>
      <w:r w:rsidR="003A6943" w:rsidRPr="00BF79AE">
        <w:rPr>
          <w:rFonts w:cs="Circular ProTT Book"/>
        </w:rPr>
        <w:t xml:space="preserve">framework </w:t>
      </w:r>
      <w:r w:rsidR="00C64DDC" w:rsidRPr="00BF79AE">
        <w:rPr>
          <w:rFonts w:cs="Circular ProTT Book"/>
        </w:rPr>
        <w:t xml:space="preserve">in </w:t>
      </w:r>
      <w:r w:rsidR="003A6943" w:rsidRPr="00BF79AE">
        <w:rPr>
          <w:rFonts w:cs="Circular ProTT Book"/>
        </w:rPr>
        <w:t xml:space="preserve">analysing each of the </w:t>
      </w:r>
      <w:r w:rsidR="005C6054" w:rsidRPr="00BF79AE">
        <w:rPr>
          <w:rFonts w:cs="Circular ProTT Book"/>
        </w:rPr>
        <w:t xml:space="preserve">remedy packages that it </w:t>
      </w:r>
      <w:r w:rsidR="00C64DDC" w:rsidRPr="00BF79AE">
        <w:rPr>
          <w:rFonts w:cs="Circular ProTT Book"/>
        </w:rPr>
        <w:t xml:space="preserve">considered might be </w:t>
      </w:r>
      <w:r w:rsidR="005C6054" w:rsidRPr="00BF79AE">
        <w:rPr>
          <w:rFonts w:cs="Circular ProTT Book"/>
        </w:rPr>
        <w:t xml:space="preserve">deficient.  </w:t>
      </w:r>
      <w:r w:rsidR="00C64DDC" w:rsidRPr="00BF79AE">
        <w:rPr>
          <w:rFonts w:cs="Circular ProTT Book"/>
        </w:rPr>
        <w:t>After such an analysis, r</w:t>
      </w:r>
      <w:r w:rsidR="003A6943" w:rsidRPr="00BF79AE">
        <w:rPr>
          <w:rFonts w:cs="Circular ProTT Book"/>
        </w:rPr>
        <w:t xml:space="preserve">easonable people might </w:t>
      </w:r>
      <w:r w:rsidR="00C64DDC" w:rsidRPr="00BF79AE">
        <w:rPr>
          <w:rFonts w:cs="Circular ProTT Book"/>
        </w:rPr>
        <w:t xml:space="preserve">then still </w:t>
      </w:r>
      <w:r w:rsidR="003A6943" w:rsidRPr="00BF79AE">
        <w:rPr>
          <w:rFonts w:cs="Circular ProTT Book"/>
        </w:rPr>
        <w:t xml:space="preserve">disagree on whether </w:t>
      </w:r>
      <w:r w:rsidR="005C6054" w:rsidRPr="00BF79AE">
        <w:rPr>
          <w:rFonts w:cs="Circular ProTT Book"/>
        </w:rPr>
        <w:t xml:space="preserve">remedies </w:t>
      </w:r>
      <w:r w:rsidR="00C64DDC" w:rsidRPr="00BF79AE">
        <w:rPr>
          <w:rFonts w:cs="Circular ProTT Book"/>
        </w:rPr>
        <w:t xml:space="preserve">determined by the Independent Committee </w:t>
      </w:r>
      <w:r w:rsidR="005C6054" w:rsidRPr="00BF79AE">
        <w:rPr>
          <w:rFonts w:cs="Circular ProTT Book"/>
        </w:rPr>
        <w:t xml:space="preserve">were proportionate </w:t>
      </w:r>
      <w:r w:rsidR="00C64DDC" w:rsidRPr="00BF79AE">
        <w:rPr>
          <w:rFonts w:cs="Circular ProTT Book"/>
        </w:rPr>
        <w:t>or</w:t>
      </w:r>
      <w:r w:rsidR="005C6054" w:rsidRPr="00BF79AE">
        <w:rPr>
          <w:rFonts w:cs="Circular ProTT Book"/>
        </w:rPr>
        <w:t xml:space="preserve"> appropriate </w:t>
      </w:r>
      <w:r w:rsidR="003A6943" w:rsidRPr="00BF79AE">
        <w:rPr>
          <w:rFonts w:cs="Circular ProTT Book"/>
        </w:rPr>
        <w:t>in a particular case</w:t>
      </w:r>
      <w:r w:rsidR="00C64DDC" w:rsidRPr="00BF79AE">
        <w:rPr>
          <w:rFonts w:cs="Circular ProTT Book"/>
        </w:rPr>
        <w:t xml:space="preserve">, but where MWC has not appeared to attempt to </w:t>
      </w:r>
      <w:r w:rsidR="003A6943" w:rsidRPr="00BF79AE">
        <w:rPr>
          <w:rFonts w:cs="Circular ProTT Book"/>
        </w:rPr>
        <w:t xml:space="preserve">apply such a framework, it is not possible to assess the validity of </w:t>
      </w:r>
      <w:r w:rsidR="003247A8" w:rsidRPr="00BF79AE">
        <w:rPr>
          <w:rFonts w:cs="Circular ProTT Book"/>
        </w:rPr>
        <w:t xml:space="preserve">MWC’s </w:t>
      </w:r>
      <w:r w:rsidR="003A6943" w:rsidRPr="00BF79AE">
        <w:rPr>
          <w:rFonts w:cs="Circular ProTT Book"/>
        </w:rPr>
        <w:t>assumption</w:t>
      </w:r>
      <w:r w:rsidR="00C64DDC" w:rsidRPr="00BF79AE">
        <w:rPr>
          <w:rFonts w:cs="Circular ProTT Book"/>
        </w:rPr>
        <w:t>s</w:t>
      </w:r>
      <w:r w:rsidR="003A6943" w:rsidRPr="00BF79AE">
        <w:rPr>
          <w:rFonts w:cs="Circular ProTT Book"/>
        </w:rPr>
        <w:t xml:space="preserve"> that </w:t>
      </w:r>
      <w:proofErr w:type="spellStart"/>
      <w:r w:rsidR="003247A8" w:rsidRPr="00BF79AE">
        <w:rPr>
          <w:rFonts w:cs="Circular ProTT Book"/>
        </w:rPr>
        <w:t>grievants</w:t>
      </w:r>
      <w:proofErr w:type="spellEnd"/>
      <w:r w:rsidR="00C64DDC" w:rsidRPr="00BF79AE">
        <w:rPr>
          <w:rFonts w:cs="Circular ProTT Book"/>
        </w:rPr>
        <w:t>’</w:t>
      </w:r>
      <w:r w:rsidR="003247A8" w:rsidRPr="00BF79AE">
        <w:rPr>
          <w:rFonts w:cs="Circular ProTT Book"/>
        </w:rPr>
        <w:t xml:space="preserve"> dissatisf</w:t>
      </w:r>
      <w:r w:rsidR="00C64DDC" w:rsidRPr="00BF79AE">
        <w:rPr>
          <w:rFonts w:cs="Circular ProTT Book"/>
        </w:rPr>
        <w:t xml:space="preserve">action means that remedies </w:t>
      </w:r>
      <w:r w:rsidR="003247A8" w:rsidRPr="00BF79AE">
        <w:rPr>
          <w:rFonts w:cs="Circular ProTT Book"/>
        </w:rPr>
        <w:t xml:space="preserve">were inadequate. </w:t>
      </w:r>
    </w:p>
    <w:p w14:paraId="6064FA99" w14:textId="7298A6E6" w:rsidR="00724E7A" w:rsidRPr="00BF79AE" w:rsidRDefault="003247A8" w:rsidP="00161795">
      <w:pPr>
        <w:spacing w:line="240" w:lineRule="auto"/>
        <w:jc w:val="both"/>
        <w:rPr>
          <w:rFonts w:cs="Circular ProTT Book"/>
        </w:rPr>
      </w:pPr>
      <w:r w:rsidRPr="00BF79AE">
        <w:rPr>
          <w:rFonts w:cs="Circular ProTT Book"/>
        </w:rPr>
        <w:t xml:space="preserve">The Mine refers MWC to the Remedies Guide and </w:t>
      </w:r>
      <w:r w:rsidR="00EE189A" w:rsidRPr="00BF79AE">
        <w:rPr>
          <w:rFonts w:cs="Circular ProTT Book"/>
        </w:rPr>
        <w:t>suggests</w:t>
      </w:r>
      <w:r w:rsidRPr="00BF79AE">
        <w:rPr>
          <w:rFonts w:cs="Circular ProTT Book"/>
        </w:rPr>
        <w:t xml:space="preserve"> that MWC </w:t>
      </w:r>
      <w:r w:rsidR="00AC6958" w:rsidRPr="00BF79AE">
        <w:rPr>
          <w:rFonts w:cs="Circular ProTT Book"/>
        </w:rPr>
        <w:t xml:space="preserve">may wish to </w:t>
      </w:r>
      <w:r w:rsidRPr="00BF79AE">
        <w:rPr>
          <w:rFonts w:cs="Circular ProTT Book"/>
        </w:rPr>
        <w:t xml:space="preserve">reconsider its critiques of the CGP remediation process in light of the human rights framework set out in the Guide and the international standards it incorporates by reference.  In the meantime, it briefly will address each of MWC’s </w:t>
      </w:r>
      <w:r w:rsidR="00AC6958" w:rsidRPr="00BF79AE">
        <w:rPr>
          <w:rFonts w:cs="Circular ProTT Book"/>
        </w:rPr>
        <w:t xml:space="preserve">specific </w:t>
      </w:r>
      <w:r w:rsidR="00724E7A" w:rsidRPr="00BF79AE">
        <w:rPr>
          <w:rFonts w:cs="Circular ProTT Book"/>
        </w:rPr>
        <w:t>“concerns regarding equity in regard to determination</w:t>
      </w:r>
      <w:r w:rsidR="00F30023" w:rsidRPr="00BF79AE">
        <w:rPr>
          <w:rFonts w:cs="Circular ProTT Book"/>
        </w:rPr>
        <w:t xml:space="preserve">s of remedy” in what follows:  </w:t>
      </w:r>
    </w:p>
    <w:p w14:paraId="1CEEB200" w14:textId="3C8E9818" w:rsidR="00F71749" w:rsidRPr="00BF79AE" w:rsidRDefault="00161795" w:rsidP="00DD38EE">
      <w:pPr>
        <w:pStyle w:val="ListParagraph"/>
        <w:numPr>
          <w:ilvl w:val="0"/>
          <w:numId w:val="5"/>
        </w:numPr>
        <w:spacing w:line="240" w:lineRule="auto"/>
        <w:jc w:val="both"/>
        <w:rPr>
          <w:rFonts w:cs="Circular ProTT Book"/>
        </w:rPr>
      </w:pPr>
      <w:r w:rsidRPr="00BF79AE">
        <w:rPr>
          <w:rFonts w:cs="Circular ProTT Book"/>
        </w:rPr>
        <w:t>“</w:t>
      </w:r>
      <w:r w:rsidRPr="00BF79AE">
        <w:rPr>
          <w:rFonts w:cs="Circular ProTT Book"/>
          <w:u w:val="single"/>
        </w:rPr>
        <w:t>Previous payments for ‘sponsored work’ deducted from the remedy value</w:t>
      </w:r>
      <w:r w:rsidRPr="00BF79AE">
        <w:rPr>
          <w:rFonts w:cs="Circular ProTT Book"/>
        </w:rPr>
        <w:t xml:space="preserve">”: </w:t>
      </w:r>
      <w:r w:rsidR="00724E7A" w:rsidRPr="00BF79AE">
        <w:rPr>
          <w:rFonts w:cs="Circular ProTT Book"/>
        </w:rPr>
        <w:t xml:space="preserve"> </w:t>
      </w:r>
      <w:r w:rsidR="00DD38EE" w:rsidRPr="00BF79AE">
        <w:rPr>
          <w:rFonts w:cs="Circular ProTT Book"/>
        </w:rPr>
        <w:t xml:space="preserve">As noted above and set out in detail in the Remedies Guide, human rights compatible remedies are intended to restore, as far as possible, the situation that existed before the alleged impact on human rights occurred.  However, the grievance process often has confronted the situation where a grievant was unemployed, has no evidence of a prior wage or other income, and </w:t>
      </w:r>
      <w:r w:rsidR="00EE189A" w:rsidRPr="00BF79AE">
        <w:rPr>
          <w:rFonts w:cs="Circular ProTT Book"/>
        </w:rPr>
        <w:t xml:space="preserve">apparently </w:t>
      </w:r>
      <w:r w:rsidR="00DD38EE" w:rsidRPr="00BF79AE">
        <w:rPr>
          <w:rFonts w:cs="Circular ProTT Book"/>
        </w:rPr>
        <w:t xml:space="preserve">relied </w:t>
      </w:r>
      <w:r w:rsidR="00051287" w:rsidRPr="00BF79AE">
        <w:rPr>
          <w:rFonts w:cs="Circular ProTT Book"/>
        </w:rPr>
        <w:t xml:space="preserve">on </w:t>
      </w:r>
      <w:r w:rsidR="000A6720" w:rsidRPr="00BF79AE">
        <w:rPr>
          <w:rFonts w:cs="Circular ProTT Book"/>
        </w:rPr>
        <w:t xml:space="preserve">illegal </w:t>
      </w:r>
      <w:r w:rsidR="00051287" w:rsidRPr="00BF79AE">
        <w:rPr>
          <w:rFonts w:cs="Circular ProTT Book"/>
        </w:rPr>
        <w:t xml:space="preserve">intrusion and theft of gold-bearing material as </w:t>
      </w:r>
      <w:r w:rsidR="00EE189A" w:rsidRPr="00BF79AE">
        <w:rPr>
          <w:rFonts w:cs="Circular ProTT Book"/>
        </w:rPr>
        <w:t xml:space="preserve">their only </w:t>
      </w:r>
      <w:r w:rsidR="00051287" w:rsidRPr="00BF79AE">
        <w:rPr>
          <w:rFonts w:cs="Circular ProTT Book"/>
        </w:rPr>
        <w:t xml:space="preserve">form of livelihood </w:t>
      </w:r>
      <w:r w:rsidR="00DD38EE" w:rsidRPr="00BF79AE">
        <w:rPr>
          <w:rFonts w:cs="Circular ProTT Book"/>
        </w:rPr>
        <w:t xml:space="preserve">prior to </w:t>
      </w:r>
      <w:r w:rsidR="00EE189A" w:rsidRPr="00BF79AE">
        <w:rPr>
          <w:rFonts w:cs="Circular ProTT Book"/>
        </w:rPr>
        <w:t>a human rights impact</w:t>
      </w:r>
      <w:r w:rsidR="00DD38EE" w:rsidRPr="00BF79AE">
        <w:rPr>
          <w:rFonts w:cs="Circular ProTT Book"/>
        </w:rPr>
        <w:t xml:space="preserve">.  </w:t>
      </w:r>
      <w:r w:rsidR="000A6720" w:rsidRPr="00BF79AE">
        <w:rPr>
          <w:rFonts w:cs="Circular ProTT Book"/>
        </w:rPr>
        <w:t xml:space="preserve">The Remedies Guide </w:t>
      </w:r>
      <w:r w:rsidR="00EE189A" w:rsidRPr="00BF79AE">
        <w:rPr>
          <w:rFonts w:cs="Circular ProTT Book"/>
        </w:rPr>
        <w:t xml:space="preserve">seeks to </w:t>
      </w:r>
      <w:r w:rsidR="00DD38EE" w:rsidRPr="00BF79AE">
        <w:rPr>
          <w:rFonts w:cs="Circular ProTT Book"/>
        </w:rPr>
        <w:t xml:space="preserve">address </w:t>
      </w:r>
      <w:r w:rsidR="00EE189A" w:rsidRPr="00BF79AE">
        <w:rPr>
          <w:rFonts w:cs="Circular ProTT Book"/>
        </w:rPr>
        <w:t>such</w:t>
      </w:r>
      <w:r w:rsidR="00DD38EE" w:rsidRPr="00BF79AE">
        <w:rPr>
          <w:rFonts w:cs="Circular ProTT Book"/>
        </w:rPr>
        <w:t xml:space="preserve"> situation</w:t>
      </w:r>
      <w:r w:rsidR="00EE189A" w:rsidRPr="00BF79AE">
        <w:rPr>
          <w:rFonts w:cs="Circular ProTT Book"/>
        </w:rPr>
        <w:t>s</w:t>
      </w:r>
      <w:r w:rsidR="00DD38EE" w:rsidRPr="00BF79AE">
        <w:rPr>
          <w:rFonts w:cs="Circular ProTT Book"/>
        </w:rPr>
        <w:t xml:space="preserve"> </w:t>
      </w:r>
      <w:r w:rsidR="00051287" w:rsidRPr="00BF79AE">
        <w:rPr>
          <w:rFonts w:cs="Circular ProTT Book"/>
        </w:rPr>
        <w:t xml:space="preserve">by </w:t>
      </w:r>
      <w:r w:rsidR="000A6720" w:rsidRPr="00BF79AE">
        <w:rPr>
          <w:rFonts w:cs="Circular ProTT Book"/>
        </w:rPr>
        <w:t xml:space="preserve">recommending that </w:t>
      </w:r>
      <w:r w:rsidR="00051287" w:rsidRPr="00BF79AE">
        <w:rPr>
          <w:rFonts w:cs="Circular ProTT Book"/>
        </w:rPr>
        <w:t xml:space="preserve">loss of earning compensation </w:t>
      </w:r>
      <w:r w:rsidR="000A6720" w:rsidRPr="00BF79AE">
        <w:rPr>
          <w:rFonts w:cs="Circular ProTT Book"/>
        </w:rPr>
        <w:t xml:space="preserve">should be calculated </w:t>
      </w:r>
      <w:r w:rsidR="00051287" w:rsidRPr="00BF79AE">
        <w:rPr>
          <w:rFonts w:cs="Circular ProTT Book"/>
        </w:rPr>
        <w:t xml:space="preserve">using a proxy </w:t>
      </w:r>
      <w:r w:rsidR="00DD38EE" w:rsidRPr="00BF79AE">
        <w:rPr>
          <w:rFonts w:cs="Circular ProTT Book"/>
        </w:rPr>
        <w:t xml:space="preserve">wage </w:t>
      </w:r>
      <w:r w:rsidR="00051287" w:rsidRPr="00BF79AE">
        <w:rPr>
          <w:rFonts w:cs="Circular ProTT Book"/>
        </w:rPr>
        <w:t>based on a national minimum wage for a farmer in the region</w:t>
      </w:r>
      <w:r w:rsidR="00DD38EE" w:rsidRPr="00BF79AE">
        <w:rPr>
          <w:rFonts w:cs="Circular ProTT Book"/>
        </w:rPr>
        <w:t>.  If a grievant can show that they engaged in leg</w:t>
      </w:r>
      <w:r w:rsidR="00EE189A" w:rsidRPr="00BF79AE">
        <w:rPr>
          <w:rFonts w:cs="Circular ProTT Book"/>
        </w:rPr>
        <w:t>itimate</w:t>
      </w:r>
      <w:r w:rsidR="00DD38EE" w:rsidRPr="00BF79AE">
        <w:rPr>
          <w:rFonts w:cs="Circular ProTT Book"/>
        </w:rPr>
        <w:t xml:space="preserve"> small scale mining </w:t>
      </w:r>
      <w:r w:rsidR="000A6720" w:rsidRPr="00BF79AE">
        <w:rPr>
          <w:rFonts w:cs="Circular ProTT Book"/>
        </w:rPr>
        <w:t>prior to their arrest</w:t>
      </w:r>
      <w:r w:rsidR="00DD38EE" w:rsidRPr="00BF79AE">
        <w:rPr>
          <w:rFonts w:cs="Circular ProTT Book"/>
        </w:rPr>
        <w:t xml:space="preserve">, the updated CGP will use a proxy wage based on the national minimum wage for </w:t>
      </w:r>
      <w:r w:rsidR="00F71749" w:rsidRPr="00BF79AE">
        <w:rPr>
          <w:rFonts w:cs="Circular ProTT Book"/>
        </w:rPr>
        <w:t>licensed small scale minors</w:t>
      </w:r>
      <w:r w:rsidR="00051287" w:rsidRPr="00BF79AE">
        <w:rPr>
          <w:rFonts w:cs="Circular ProTT Book"/>
        </w:rPr>
        <w:t xml:space="preserve">.  </w:t>
      </w:r>
    </w:p>
    <w:p w14:paraId="0C2F6B7E" w14:textId="77777777" w:rsidR="00F71749" w:rsidRPr="00BF79AE" w:rsidRDefault="00F71749" w:rsidP="00F71749">
      <w:pPr>
        <w:pStyle w:val="ListParagraph"/>
        <w:spacing w:line="240" w:lineRule="auto"/>
        <w:jc w:val="both"/>
        <w:rPr>
          <w:rFonts w:cs="Circular ProTT Book"/>
        </w:rPr>
      </w:pPr>
    </w:p>
    <w:p w14:paraId="123B6AD0" w14:textId="1C2558FF" w:rsidR="00F71749" w:rsidRPr="00BF79AE" w:rsidRDefault="00051287" w:rsidP="00F71749">
      <w:pPr>
        <w:pStyle w:val="ListParagraph"/>
        <w:spacing w:line="240" w:lineRule="auto"/>
        <w:jc w:val="both"/>
        <w:rPr>
          <w:rFonts w:cs="Circular ProTT Book"/>
        </w:rPr>
      </w:pPr>
      <w:r w:rsidRPr="00BF79AE">
        <w:rPr>
          <w:rFonts w:cs="Circular ProTT Book"/>
        </w:rPr>
        <w:lastRenderedPageBreak/>
        <w:t xml:space="preserve">In the past, </w:t>
      </w:r>
      <w:r w:rsidR="00F71749" w:rsidRPr="00BF79AE">
        <w:rPr>
          <w:rFonts w:cs="Circular ProTT Book"/>
        </w:rPr>
        <w:t xml:space="preserve">some years before the CGP was updated, </w:t>
      </w:r>
      <w:r w:rsidRPr="00BF79AE">
        <w:rPr>
          <w:rFonts w:cs="Circular ProTT Book"/>
        </w:rPr>
        <w:t>part of th</w:t>
      </w:r>
      <w:r w:rsidR="00F71749" w:rsidRPr="00BF79AE">
        <w:rPr>
          <w:rFonts w:cs="Circular ProTT Book"/>
        </w:rPr>
        <w:t>e</w:t>
      </w:r>
      <w:r w:rsidRPr="00BF79AE">
        <w:rPr>
          <w:rFonts w:cs="Circular ProTT Book"/>
        </w:rPr>
        <w:t xml:space="preserve"> compensation for future expected loss of </w:t>
      </w:r>
      <w:r w:rsidR="00F71749" w:rsidRPr="00BF79AE">
        <w:rPr>
          <w:rFonts w:cs="Circular ProTT Book"/>
        </w:rPr>
        <w:t xml:space="preserve">earnings for </w:t>
      </w:r>
      <w:proofErr w:type="spellStart"/>
      <w:r w:rsidR="00F71749" w:rsidRPr="00BF79AE">
        <w:rPr>
          <w:rFonts w:cs="Circular ProTT Book"/>
        </w:rPr>
        <w:t>grievants</w:t>
      </w:r>
      <w:proofErr w:type="spellEnd"/>
      <w:r w:rsidR="00F71749" w:rsidRPr="00BF79AE">
        <w:rPr>
          <w:rFonts w:cs="Circular ProTT Book"/>
        </w:rPr>
        <w:t xml:space="preserve"> who had been unemployed</w:t>
      </w:r>
      <w:r w:rsidRPr="00BF79AE">
        <w:rPr>
          <w:rFonts w:cs="Circular ProTT Book"/>
        </w:rPr>
        <w:t xml:space="preserve"> </w:t>
      </w:r>
      <w:r w:rsidR="000A6720" w:rsidRPr="00BF79AE">
        <w:rPr>
          <w:rFonts w:cs="Circular ProTT Book"/>
        </w:rPr>
        <w:t xml:space="preserve">before their arrest </w:t>
      </w:r>
      <w:r w:rsidR="00E00EEA" w:rsidRPr="00BF79AE">
        <w:rPr>
          <w:rFonts w:cs="Circular ProTT Book"/>
        </w:rPr>
        <w:t>was provided in kind</w:t>
      </w:r>
      <w:r w:rsidRPr="00BF79AE">
        <w:rPr>
          <w:rFonts w:cs="Circular ProTT Book"/>
        </w:rPr>
        <w:t xml:space="preserve"> a</w:t>
      </w:r>
      <w:r w:rsidR="00E00EEA" w:rsidRPr="00BF79AE">
        <w:rPr>
          <w:rFonts w:cs="Circular ProTT Book"/>
        </w:rPr>
        <w:t>s sponsored employment</w:t>
      </w:r>
      <w:r w:rsidR="00F71749" w:rsidRPr="00BF79AE">
        <w:rPr>
          <w:rFonts w:cs="Circular ProTT Book"/>
        </w:rPr>
        <w:t xml:space="preserve"> or </w:t>
      </w:r>
      <w:r w:rsidR="00E00EEA" w:rsidRPr="00BF79AE">
        <w:rPr>
          <w:rFonts w:cs="Circular ProTT Book"/>
        </w:rPr>
        <w:t xml:space="preserve">was earmarked for use as </w:t>
      </w:r>
      <w:r w:rsidRPr="00BF79AE">
        <w:rPr>
          <w:rFonts w:cs="Circular ProTT Book"/>
        </w:rPr>
        <w:t xml:space="preserve">start-up capital for </w:t>
      </w:r>
      <w:r w:rsidR="00E00EEA" w:rsidRPr="00BF79AE">
        <w:rPr>
          <w:rFonts w:cs="Circular ProTT Book"/>
        </w:rPr>
        <w:t>a business</w:t>
      </w:r>
      <w:r w:rsidR="00F71749" w:rsidRPr="00BF79AE">
        <w:rPr>
          <w:rFonts w:cs="Circular ProTT Book"/>
        </w:rPr>
        <w:t xml:space="preserve">.  </w:t>
      </w:r>
      <w:r w:rsidR="00E00EEA" w:rsidRPr="00BF79AE">
        <w:rPr>
          <w:rFonts w:cs="Circular ProTT Book"/>
        </w:rPr>
        <w:t>These techniques, which were intended to</w:t>
      </w:r>
      <w:r w:rsidRPr="00BF79AE">
        <w:rPr>
          <w:rFonts w:cs="Circular ProTT Book"/>
        </w:rPr>
        <w:t xml:space="preserve"> foster sustainable livelihoods </w:t>
      </w:r>
      <w:r w:rsidR="00776A9B" w:rsidRPr="00BF79AE">
        <w:rPr>
          <w:rFonts w:cs="Circular ProTT Book"/>
        </w:rPr>
        <w:t xml:space="preserve">and viable alternatives to mine intrusion </w:t>
      </w:r>
      <w:r w:rsidRPr="00BF79AE">
        <w:rPr>
          <w:rFonts w:cs="Circular ProTT Book"/>
        </w:rPr>
        <w:t xml:space="preserve">for the </w:t>
      </w:r>
      <w:proofErr w:type="spellStart"/>
      <w:r w:rsidRPr="00BF79AE">
        <w:rPr>
          <w:rFonts w:cs="Circular ProTT Book"/>
        </w:rPr>
        <w:t>grievants</w:t>
      </w:r>
      <w:proofErr w:type="spellEnd"/>
      <w:r w:rsidRPr="00BF79AE">
        <w:rPr>
          <w:rFonts w:cs="Circular ProTT Book"/>
        </w:rPr>
        <w:t xml:space="preserve"> concerned</w:t>
      </w:r>
      <w:r w:rsidR="00E00EEA" w:rsidRPr="00BF79AE">
        <w:rPr>
          <w:rFonts w:cs="Circular ProTT Book"/>
        </w:rPr>
        <w:t>,</w:t>
      </w:r>
      <w:r w:rsidRPr="00BF79AE">
        <w:rPr>
          <w:rFonts w:cs="Circular ProTT Book"/>
        </w:rPr>
        <w:t xml:space="preserve"> were met with unreasoned and relentless criticism by MWC</w:t>
      </w:r>
      <w:r w:rsidR="000A6720" w:rsidRPr="00BF79AE">
        <w:rPr>
          <w:rFonts w:cs="Circular ProTT Book"/>
        </w:rPr>
        <w:t xml:space="preserve"> and were difficult to implement in practice</w:t>
      </w:r>
      <w:r w:rsidR="00E00EEA" w:rsidRPr="00BF79AE">
        <w:rPr>
          <w:rFonts w:cs="Circular ProTT Book"/>
        </w:rPr>
        <w:t xml:space="preserve">.  As a result, they are no longer </w:t>
      </w:r>
      <w:r w:rsidR="00D34AC1">
        <w:rPr>
          <w:rFonts w:cs="Circular ProTT Book"/>
        </w:rPr>
        <w:t>de</w:t>
      </w:r>
      <w:r w:rsidR="00E00EEA" w:rsidRPr="00BF79AE">
        <w:rPr>
          <w:rFonts w:cs="Circular ProTT Book"/>
        </w:rPr>
        <w:t>ployed by the CGP.</w:t>
      </w:r>
    </w:p>
    <w:p w14:paraId="0C7D5D38" w14:textId="77777777" w:rsidR="00F71749" w:rsidRPr="00BF79AE" w:rsidRDefault="00F71749" w:rsidP="00F71749">
      <w:pPr>
        <w:pStyle w:val="ListParagraph"/>
        <w:spacing w:line="240" w:lineRule="auto"/>
        <w:jc w:val="both"/>
        <w:rPr>
          <w:rFonts w:cs="Circular ProTT Book"/>
        </w:rPr>
      </w:pPr>
    </w:p>
    <w:p w14:paraId="406DF4E7" w14:textId="5776D539" w:rsidR="00F71749" w:rsidRPr="00BF79AE" w:rsidRDefault="00F71749" w:rsidP="00F71749">
      <w:pPr>
        <w:pStyle w:val="ListParagraph"/>
        <w:spacing w:line="240" w:lineRule="auto"/>
        <w:jc w:val="both"/>
        <w:rPr>
          <w:rFonts w:cs="Circular ProTT Book"/>
        </w:rPr>
      </w:pPr>
      <w:r w:rsidRPr="00BF79AE">
        <w:rPr>
          <w:rFonts w:cs="Circular ProTT Book"/>
        </w:rPr>
        <w:t>MWC now claims that</w:t>
      </w:r>
      <w:r w:rsidR="00CE1811" w:rsidRPr="00BF79AE">
        <w:rPr>
          <w:rFonts w:cs="Circular ProTT Book"/>
        </w:rPr>
        <w:t>,</w:t>
      </w:r>
      <w:r w:rsidRPr="00BF79AE">
        <w:rPr>
          <w:rFonts w:cs="Circular ProTT Book"/>
        </w:rPr>
        <w:t xml:space="preserve"> where a grievant who received compensation for lost-earnings in the form of sponsored employment returns to the updated CGP to have their remedy packages reviewed under the updated methodology set out in the Remedies Guide</w:t>
      </w:r>
      <w:r w:rsidR="000A6720" w:rsidRPr="00BF79AE">
        <w:rPr>
          <w:rFonts w:cs="Circular ProTT Book"/>
        </w:rPr>
        <w:t xml:space="preserve"> (which they have been invited to do)</w:t>
      </w:r>
      <w:r w:rsidRPr="00BF79AE">
        <w:rPr>
          <w:rFonts w:cs="Circular ProTT Book"/>
        </w:rPr>
        <w:t xml:space="preserve">, they should receive the compensation they </w:t>
      </w:r>
      <w:r w:rsidR="00854F59" w:rsidRPr="00BF79AE">
        <w:rPr>
          <w:rFonts w:cs="Circular ProTT Book"/>
        </w:rPr>
        <w:t xml:space="preserve">have already </w:t>
      </w:r>
      <w:r w:rsidRPr="00BF79AE">
        <w:rPr>
          <w:rFonts w:cs="Circular ProTT Book"/>
        </w:rPr>
        <w:t>received in the form of sponsored employment a second time.  While the Mine disagrees with that argument and analysis</w:t>
      </w:r>
      <w:r w:rsidR="00A72948" w:rsidRPr="00BF79AE">
        <w:rPr>
          <w:rFonts w:cs="Circular ProTT Book"/>
        </w:rPr>
        <w:t xml:space="preserve"> (and with the proposition that any grievant should ever receive compensation twice over)</w:t>
      </w:r>
      <w:r w:rsidRPr="00BF79AE">
        <w:rPr>
          <w:rFonts w:cs="Circular ProTT Book"/>
        </w:rPr>
        <w:t xml:space="preserve">, it is considering whether </w:t>
      </w:r>
      <w:r w:rsidR="000A6720" w:rsidRPr="00BF79AE">
        <w:rPr>
          <w:rFonts w:cs="Circular ProTT Book"/>
        </w:rPr>
        <w:t>other arguments, based on the analytical framework set out in the Remedies Guide and taking into account how the original remedy packages were constructed, would support providing additional compensation or, perhaps more appropriately, rehabilitatio</w:t>
      </w:r>
      <w:r w:rsidR="00CE1811" w:rsidRPr="00BF79AE">
        <w:rPr>
          <w:rFonts w:cs="Circular ProTT Book"/>
        </w:rPr>
        <w:t xml:space="preserve">n services to such </w:t>
      </w:r>
      <w:proofErr w:type="spellStart"/>
      <w:r w:rsidR="00CE1811" w:rsidRPr="00BF79AE">
        <w:rPr>
          <w:rFonts w:cs="Circular ProTT Book"/>
        </w:rPr>
        <w:t>grievants</w:t>
      </w:r>
      <w:proofErr w:type="spellEnd"/>
      <w:r w:rsidR="00CE1811" w:rsidRPr="00BF79AE">
        <w:rPr>
          <w:rFonts w:cs="Circular ProTT Book"/>
        </w:rPr>
        <w:t xml:space="preserve">.  </w:t>
      </w:r>
      <w:r w:rsidR="000A6720" w:rsidRPr="00BF79AE">
        <w:rPr>
          <w:rFonts w:cs="Circular ProTT Book"/>
        </w:rPr>
        <w:t xml:space="preserve">The Mine invites the </w:t>
      </w:r>
      <w:proofErr w:type="spellStart"/>
      <w:r w:rsidR="000A6720" w:rsidRPr="00BF79AE">
        <w:rPr>
          <w:rFonts w:cs="Circular ProTT Book"/>
        </w:rPr>
        <w:t>grievants</w:t>
      </w:r>
      <w:proofErr w:type="spellEnd"/>
      <w:r w:rsidR="000A6720" w:rsidRPr="00BF79AE">
        <w:rPr>
          <w:rFonts w:cs="Circular ProTT Book"/>
        </w:rPr>
        <w:t xml:space="preserve"> that MWC mentions anonymously to visit or write to the Grievance Office with a view to enabling the CGP to make th</w:t>
      </w:r>
      <w:r w:rsidR="00CE1811" w:rsidRPr="00BF79AE">
        <w:rPr>
          <w:rFonts w:cs="Circular ProTT Book"/>
        </w:rPr>
        <w:t>is e</w:t>
      </w:r>
      <w:r w:rsidR="000A6720" w:rsidRPr="00BF79AE">
        <w:rPr>
          <w:rFonts w:cs="Circular ProTT Book"/>
        </w:rPr>
        <w:t>nqui</w:t>
      </w:r>
      <w:r w:rsidR="00CE1811" w:rsidRPr="00BF79AE">
        <w:rPr>
          <w:rFonts w:cs="Circular ProTT Book"/>
        </w:rPr>
        <w:t>ry.</w:t>
      </w:r>
    </w:p>
    <w:p w14:paraId="5559074D" w14:textId="77777777" w:rsidR="000A6720" w:rsidRPr="00BF79AE" w:rsidRDefault="000A6720" w:rsidP="00F71749">
      <w:pPr>
        <w:pStyle w:val="ListParagraph"/>
        <w:spacing w:line="240" w:lineRule="auto"/>
        <w:jc w:val="both"/>
        <w:rPr>
          <w:rFonts w:cs="Circular ProTT Book"/>
        </w:rPr>
      </w:pPr>
    </w:p>
    <w:p w14:paraId="5379F674" w14:textId="11318E62" w:rsidR="00E909BD" w:rsidRPr="00BF79AE" w:rsidRDefault="00724E7A" w:rsidP="00E909BD">
      <w:pPr>
        <w:pStyle w:val="ListParagraph"/>
        <w:numPr>
          <w:ilvl w:val="0"/>
          <w:numId w:val="5"/>
        </w:numPr>
        <w:spacing w:line="240" w:lineRule="auto"/>
        <w:jc w:val="both"/>
        <w:rPr>
          <w:rFonts w:cs="Circular ProTT Book"/>
        </w:rPr>
      </w:pPr>
      <w:r w:rsidRPr="00BF79AE">
        <w:rPr>
          <w:rFonts w:cs="Circular ProTT Book"/>
        </w:rPr>
        <w:t>“</w:t>
      </w:r>
      <w:r w:rsidRPr="00BF79AE">
        <w:rPr>
          <w:rFonts w:cs="Circular ProTT Book"/>
          <w:u w:val="single"/>
        </w:rPr>
        <w:t>Humanitarian aid deducted from the remedy value</w:t>
      </w:r>
      <w:r w:rsidR="00E909BD" w:rsidRPr="00BF79AE">
        <w:rPr>
          <w:rFonts w:cs="Circular ProTT Book"/>
        </w:rPr>
        <w:t>”: The Mine a</w:t>
      </w:r>
      <w:r w:rsidR="00AC6958" w:rsidRPr="00BF79AE">
        <w:rPr>
          <w:rFonts w:cs="Circular ProTT Book"/>
        </w:rPr>
        <w:t>grees</w:t>
      </w:r>
      <w:r w:rsidR="00E909BD" w:rsidRPr="00BF79AE">
        <w:rPr>
          <w:rFonts w:cs="Circular ProTT Book"/>
        </w:rPr>
        <w:t xml:space="preserve"> that </w:t>
      </w:r>
      <w:r w:rsidR="00AC6958" w:rsidRPr="00BF79AE">
        <w:rPr>
          <w:rFonts w:cs="Circular ProTT Book"/>
        </w:rPr>
        <w:t xml:space="preserve">past </w:t>
      </w:r>
      <w:r w:rsidR="00E909BD" w:rsidRPr="00BF79AE">
        <w:rPr>
          <w:rFonts w:cs="Circular ProTT Book"/>
        </w:rPr>
        <w:t xml:space="preserve">payments for humanitarian </w:t>
      </w:r>
      <w:r w:rsidR="00AC6958" w:rsidRPr="00BF79AE">
        <w:rPr>
          <w:rFonts w:cs="Circular ProTT Book"/>
        </w:rPr>
        <w:t>relief</w:t>
      </w:r>
      <w:r w:rsidR="00E909BD" w:rsidRPr="00BF79AE">
        <w:rPr>
          <w:rFonts w:cs="Circular ProTT Book"/>
        </w:rPr>
        <w:t xml:space="preserve"> (i.e., medical care) should not </w:t>
      </w:r>
      <w:r w:rsidR="00AC6958" w:rsidRPr="00BF79AE">
        <w:rPr>
          <w:rFonts w:cs="Circular ProTT Book"/>
        </w:rPr>
        <w:t xml:space="preserve">be </w:t>
      </w:r>
      <w:r w:rsidR="00E909BD" w:rsidRPr="00BF79AE">
        <w:rPr>
          <w:rFonts w:cs="Circular ProTT Book"/>
        </w:rPr>
        <w:t xml:space="preserve">deducted from compensation for monetary harm (i.e. lost income due to injury or other consequences of the human rights impact) or non-monetary harm (i.e., </w:t>
      </w:r>
      <w:r w:rsidR="00AC6958" w:rsidRPr="00BF79AE">
        <w:rPr>
          <w:rFonts w:cs="Circular ProTT Book"/>
        </w:rPr>
        <w:t>“</w:t>
      </w:r>
      <w:r w:rsidR="00E909BD" w:rsidRPr="00BF79AE">
        <w:rPr>
          <w:rFonts w:cs="Circular ProTT Book"/>
        </w:rPr>
        <w:t>pain and suffering</w:t>
      </w:r>
      <w:r w:rsidR="00AC6958" w:rsidRPr="00BF79AE">
        <w:rPr>
          <w:rFonts w:cs="Circular ProTT Book"/>
        </w:rPr>
        <w:t>”</w:t>
      </w:r>
      <w:r w:rsidR="00E909BD" w:rsidRPr="00BF79AE">
        <w:rPr>
          <w:rFonts w:cs="Circular ProTT Book"/>
        </w:rPr>
        <w:t xml:space="preserve">).  However, it </w:t>
      </w:r>
      <w:r w:rsidR="00CE1811" w:rsidRPr="00BF79AE">
        <w:rPr>
          <w:rFonts w:cs="Circular ProTT Book"/>
        </w:rPr>
        <w:t xml:space="preserve">may be that </w:t>
      </w:r>
      <w:r w:rsidR="00AC6958" w:rsidRPr="00BF79AE">
        <w:rPr>
          <w:rFonts w:cs="Circular ProTT Book"/>
        </w:rPr>
        <w:t>past</w:t>
      </w:r>
      <w:r w:rsidR="00E909BD" w:rsidRPr="00BF79AE">
        <w:rPr>
          <w:rFonts w:cs="Circular ProTT Book"/>
        </w:rPr>
        <w:t xml:space="preserve"> payments for humanitarian relief were deducted from </w:t>
      </w:r>
      <w:r w:rsidR="00AC6958" w:rsidRPr="00BF79AE">
        <w:rPr>
          <w:rFonts w:cs="Circular ProTT Book"/>
        </w:rPr>
        <w:t xml:space="preserve">or offset against </w:t>
      </w:r>
      <w:r w:rsidR="008C17AA" w:rsidRPr="00BF79AE">
        <w:rPr>
          <w:rFonts w:cs="Circular ProTT Book"/>
        </w:rPr>
        <w:t>an amount</w:t>
      </w:r>
      <w:r w:rsidR="00E909BD" w:rsidRPr="00BF79AE">
        <w:rPr>
          <w:rFonts w:cs="Circular ProTT Book"/>
        </w:rPr>
        <w:t xml:space="preserve"> intended to reimburse the grievant for medical expenses</w:t>
      </w:r>
      <w:r w:rsidR="00AC6958" w:rsidRPr="00BF79AE">
        <w:rPr>
          <w:rFonts w:cs="Circular ProTT Book"/>
        </w:rPr>
        <w:t>,</w:t>
      </w:r>
      <w:r w:rsidR="00CE1811" w:rsidRPr="00BF79AE">
        <w:rPr>
          <w:rFonts w:cs="Circular ProTT Book"/>
        </w:rPr>
        <w:t xml:space="preserve"> </w:t>
      </w:r>
      <w:r w:rsidR="008C17AA" w:rsidRPr="00BF79AE">
        <w:rPr>
          <w:rFonts w:cs="Circular ProTT Book"/>
        </w:rPr>
        <w:t xml:space="preserve">to </w:t>
      </w:r>
      <w:r w:rsidR="00CE1811" w:rsidRPr="00BF79AE">
        <w:rPr>
          <w:rFonts w:cs="Circular ProTT Book"/>
        </w:rPr>
        <w:t xml:space="preserve">avoid reimbursing the grievant </w:t>
      </w:r>
      <w:r w:rsidR="008C17AA" w:rsidRPr="00BF79AE">
        <w:rPr>
          <w:rFonts w:cs="Circular ProTT Book"/>
        </w:rPr>
        <w:t xml:space="preserve">for the same out of pocket </w:t>
      </w:r>
      <w:r w:rsidR="00CE1811" w:rsidRPr="00BF79AE">
        <w:rPr>
          <w:rFonts w:cs="Circular ProTT Book"/>
        </w:rPr>
        <w:t xml:space="preserve">medical </w:t>
      </w:r>
      <w:r w:rsidR="008C17AA" w:rsidRPr="00BF79AE">
        <w:rPr>
          <w:rFonts w:cs="Circular ProTT Book"/>
        </w:rPr>
        <w:t>expenses twice</w:t>
      </w:r>
      <w:r w:rsidR="00AC6958" w:rsidRPr="00BF79AE">
        <w:rPr>
          <w:rFonts w:cs="Circular ProTT Book"/>
        </w:rPr>
        <w:t xml:space="preserve">.  This is </w:t>
      </w:r>
      <w:r w:rsidR="00CE1811" w:rsidRPr="00BF79AE">
        <w:rPr>
          <w:rFonts w:cs="Circular ProTT Book"/>
        </w:rPr>
        <w:t>in accordance with the Remedies Guide</w:t>
      </w:r>
      <w:r w:rsidR="00AC6958" w:rsidRPr="00BF79AE">
        <w:rPr>
          <w:rFonts w:cs="Circular ProTT Book"/>
        </w:rPr>
        <w:t xml:space="preserve"> and the updated CGP, and is an entirely reasonable practice, to avoid double-compensation</w:t>
      </w:r>
      <w:r w:rsidR="00E909BD" w:rsidRPr="00BF79AE">
        <w:rPr>
          <w:rFonts w:cs="Circular ProTT Book"/>
        </w:rPr>
        <w:t xml:space="preserve">.  </w:t>
      </w:r>
      <w:r w:rsidR="00CE1811" w:rsidRPr="00BF79AE">
        <w:rPr>
          <w:rFonts w:cs="Circular ProTT Book"/>
        </w:rPr>
        <w:t xml:space="preserve">The Mine invites the </w:t>
      </w:r>
      <w:proofErr w:type="spellStart"/>
      <w:r w:rsidR="00CE1811" w:rsidRPr="00BF79AE">
        <w:rPr>
          <w:rFonts w:cs="Circular ProTT Book"/>
        </w:rPr>
        <w:t>grievants</w:t>
      </w:r>
      <w:proofErr w:type="spellEnd"/>
      <w:r w:rsidR="00CE1811" w:rsidRPr="00BF79AE">
        <w:rPr>
          <w:rFonts w:cs="Circular ProTT Book"/>
        </w:rPr>
        <w:t xml:space="preserve"> that MWC mentions anonymously to visit or write to the Grievance Office with a view to enabling the CGP to </w:t>
      </w:r>
      <w:r w:rsidR="00E00EEA" w:rsidRPr="00BF79AE">
        <w:rPr>
          <w:rFonts w:cs="Circular ProTT Book"/>
        </w:rPr>
        <w:t>look into the matter</w:t>
      </w:r>
      <w:r w:rsidR="00CE1811" w:rsidRPr="00BF79AE">
        <w:rPr>
          <w:rFonts w:cs="Circular ProTT Book"/>
        </w:rPr>
        <w:t>.</w:t>
      </w:r>
    </w:p>
    <w:p w14:paraId="08F0A60C" w14:textId="77777777" w:rsidR="00E909BD" w:rsidRPr="00BF79AE" w:rsidRDefault="00E909BD" w:rsidP="00E909BD">
      <w:pPr>
        <w:pStyle w:val="ListParagraph"/>
        <w:rPr>
          <w:rFonts w:cs="Circular ProTT Bold"/>
        </w:rPr>
      </w:pPr>
    </w:p>
    <w:p w14:paraId="131ECF09" w14:textId="3F027F75" w:rsidR="00E909BD" w:rsidRPr="00BF79AE" w:rsidRDefault="008C17AA" w:rsidP="00E909BD">
      <w:pPr>
        <w:pStyle w:val="ListParagraph"/>
        <w:numPr>
          <w:ilvl w:val="0"/>
          <w:numId w:val="5"/>
        </w:numPr>
        <w:spacing w:line="240" w:lineRule="auto"/>
        <w:jc w:val="both"/>
        <w:rPr>
          <w:rFonts w:cs="Circular ProTT Book"/>
        </w:rPr>
      </w:pPr>
      <w:r w:rsidRPr="00BF79AE">
        <w:rPr>
          <w:rFonts w:cs="Circular ProTT Book"/>
        </w:rPr>
        <w:t>“</w:t>
      </w:r>
      <w:r w:rsidRPr="00BF79AE">
        <w:rPr>
          <w:rFonts w:cs="Circular ProTT Book"/>
          <w:u w:val="single"/>
        </w:rPr>
        <w:t>Dissatisfaction with the remedy offered</w:t>
      </w:r>
      <w:r w:rsidRPr="00BF79AE">
        <w:rPr>
          <w:rFonts w:cs="Circular ProTT Book"/>
        </w:rPr>
        <w:t xml:space="preserve">”: </w:t>
      </w:r>
      <w:r w:rsidR="009769CF" w:rsidRPr="00BF79AE">
        <w:rPr>
          <w:rFonts w:cs="Circular ProTT Book"/>
        </w:rPr>
        <w:t xml:space="preserve">The Mine refers to its </w:t>
      </w:r>
      <w:r w:rsidR="00AC6958" w:rsidRPr="00BF79AE">
        <w:rPr>
          <w:rFonts w:cs="Circular ProTT Book"/>
        </w:rPr>
        <w:t>suggestion</w:t>
      </w:r>
      <w:r w:rsidR="009769CF" w:rsidRPr="00BF79AE">
        <w:rPr>
          <w:rFonts w:cs="Circular ProTT Book"/>
        </w:rPr>
        <w:t xml:space="preserve"> above that MWC </w:t>
      </w:r>
      <w:r w:rsidR="00AC6958" w:rsidRPr="00BF79AE">
        <w:rPr>
          <w:rFonts w:cs="Circular ProTT Book"/>
        </w:rPr>
        <w:t xml:space="preserve">consider </w:t>
      </w:r>
      <w:r w:rsidR="009769CF" w:rsidRPr="00BF79AE">
        <w:rPr>
          <w:rFonts w:cs="Circular ProTT Book"/>
        </w:rPr>
        <w:t xml:space="preserve">its critiques of the CGP remediation process in </w:t>
      </w:r>
      <w:r w:rsidR="00AC6958" w:rsidRPr="00BF79AE">
        <w:rPr>
          <w:rFonts w:cs="Circular ProTT Book"/>
        </w:rPr>
        <w:t xml:space="preserve">the context of an analysis </w:t>
      </w:r>
      <w:r w:rsidR="009769CF" w:rsidRPr="00BF79AE">
        <w:rPr>
          <w:rFonts w:cs="Circular ProTT Book"/>
        </w:rPr>
        <w:t xml:space="preserve">of the human rights framework set out in the </w:t>
      </w:r>
      <w:r w:rsidR="00CE1811" w:rsidRPr="00BF79AE">
        <w:rPr>
          <w:rFonts w:cs="Circular ProTT Book"/>
        </w:rPr>
        <w:t xml:space="preserve">Remedies </w:t>
      </w:r>
      <w:r w:rsidR="009769CF" w:rsidRPr="00BF79AE">
        <w:rPr>
          <w:rFonts w:cs="Circular ProTT Book"/>
        </w:rPr>
        <w:t xml:space="preserve">Guide and the international standards it </w:t>
      </w:r>
      <w:r w:rsidR="00AC6958" w:rsidRPr="00BF79AE">
        <w:rPr>
          <w:rFonts w:cs="Circular ProTT Book"/>
        </w:rPr>
        <w:t xml:space="preserve">draws on or </w:t>
      </w:r>
      <w:r w:rsidR="009769CF" w:rsidRPr="00BF79AE">
        <w:rPr>
          <w:rFonts w:cs="Circular ProTT Book"/>
        </w:rPr>
        <w:t xml:space="preserve">incorporates by reference.  </w:t>
      </w:r>
      <w:r w:rsidR="00AC6958" w:rsidRPr="00BF79AE">
        <w:rPr>
          <w:rFonts w:cs="Circular ProTT Book"/>
        </w:rPr>
        <w:t xml:space="preserve">The Mine </w:t>
      </w:r>
      <w:r w:rsidR="009769CF" w:rsidRPr="00BF79AE">
        <w:rPr>
          <w:rFonts w:cs="Circular ProTT Book"/>
        </w:rPr>
        <w:t xml:space="preserve">cannot attempt to comment on </w:t>
      </w:r>
      <w:r w:rsidR="00AC6958" w:rsidRPr="00BF79AE">
        <w:rPr>
          <w:rFonts w:cs="Circular ProTT Book"/>
        </w:rPr>
        <w:t xml:space="preserve">or respond to </w:t>
      </w:r>
      <w:r w:rsidR="00E00EEA" w:rsidRPr="00BF79AE">
        <w:rPr>
          <w:rFonts w:cs="Circular ProTT Book"/>
        </w:rPr>
        <w:t xml:space="preserve">a </w:t>
      </w:r>
      <w:r w:rsidR="00AC6958" w:rsidRPr="00BF79AE">
        <w:rPr>
          <w:rFonts w:cs="Circular ProTT Book"/>
        </w:rPr>
        <w:t>series</w:t>
      </w:r>
      <w:r w:rsidR="009769CF" w:rsidRPr="00BF79AE">
        <w:rPr>
          <w:rFonts w:cs="Circular ProTT Book"/>
        </w:rPr>
        <w:t xml:space="preserve"> of negative comments by MWC about </w:t>
      </w:r>
      <w:r w:rsidR="00AC6958" w:rsidRPr="00BF79AE">
        <w:rPr>
          <w:rFonts w:cs="Circular ProTT Book"/>
        </w:rPr>
        <w:t xml:space="preserve">dissatisfaction apparently felt </w:t>
      </w:r>
      <w:r w:rsidR="009769CF" w:rsidRPr="00BF79AE">
        <w:rPr>
          <w:rFonts w:cs="Circular ProTT Book"/>
        </w:rPr>
        <w:t xml:space="preserve">by </w:t>
      </w:r>
      <w:r w:rsidR="00CE1811" w:rsidRPr="00BF79AE">
        <w:rPr>
          <w:rFonts w:cs="Circular ProTT Book"/>
        </w:rPr>
        <w:t xml:space="preserve">anonymous </w:t>
      </w:r>
      <w:proofErr w:type="spellStart"/>
      <w:r w:rsidR="009769CF" w:rsidRPr="00BF79AE">
        <w:rPr>
          <w:rFonts w:cs="Circular ProTT Book"/>
        </w:rPr>
        <w:t>grievants</w:t>
      </w:r>
      <w:proofErr w:type="spellEnd"/>
      <w:r w:rsidR="00AC6958" w:rsidRPr="00BF79AE">
        <w:rPr>
          <w:rFonts w:cs="Circular ProTT Book"/>
        </w:rPr>
        <w:t xml:space="preserve"> regarding</w:t>
      </w:r>
      <w:r w:rsidR="009769CF" w:rsidRPr="00BF79AE">
        <w:rPr>
          <w:rFonts w:cs="Circular ProTT Book"/>
        </w:rPr>
        <w:t xml:space="preserve"> </w:t>
      </w:r>
      <w:r w:rsidR="00AC6958" w:rsidRPr="00BF79AE">
        <w:rPr>
          <w:rFonts w:cs="Circular ProTT Book"/>
        </w:rPr>
        <w:t xml:space="preserve">the remedies they may have received, </w:t>
      </w:r>
      <w:r w:rsidR="009769CF" w:rsidRPr="00BF79AE">
        <w:rPr>
          <w:rFonts w:cs="Circular ProTT Book"/>
        </w:rPr>
        <w:t>w</w:t>
      </w:r>
      <w:r w:rsidR="00AC6958" w:rsidRPr="00BF79AE">
        <w:rPr>
          <w:rFonts w:cs="Circular ProTT Book"/>
        </w:rPr>
        <w:t xml:space="preserve">ithout any reference to or context in </w:t>
      </w:r>
      <w:r w:rsidR="009769CF" w:rsidRPr="00BF79AE">
        <w:rPr>
          <w:rFonts w:cs="Circular ProTT Book"/>
        </w:rPr>
        <w:t>any analytical framework.</w:t>
      </w:r>
      <w:r w:rsidR="00AC6958" w:rsidRPr="00BF79AE">
        <w:rPr>
          <w:rFonts w:cs="Circular ProTT Book"/>
        </w:rPr>
        <w:t xml:space="preserve">  In the meantime, the Mine does not accept that dissatisfaction alone represents inequity.</w:t>
      </w:r>
      <w:r w:rsidR="009769CF" w:rsidRPr="00BF79AE">
        <w:rPr>
          <w:rFonts w:cs="Circular ProTT Book"/>
        </w:rPr>
        <w:t xml:space="preserve"> </w:t>
      </w:r>
    </w:p>
    <w:p w14:paraId="1FF95A59" w14:textId="77777777" w:rsidR="00E909BD" w:rsidRPr="00BF79AE" w:rsidRDefault="00E909BD" w:rsidP="00E909BD">
      <w:pPr>
        <w:pStyle w:val="ListParagraph"/>
        <w:spacing w:line="240" w:lineRule="auto"/>
        <w:jc w:val="both"/>
        <w:rPr>
          <w:rFonts w:cs="Circular ProTT Book"/>
        </w:rPr>
      </w:pPr>
    </w:p>
    <w:p w14:paraId="3C0BC626" w14:textId="0E87A478" w:rsidR="00724E7A" w:rsidRPr="00BF79AE" w:rsidRDefault="009769CF" w:rsidP="00161795">
      <w:pPr>
        <w:pStyle w:val="ListParagraph"/>
        <w:numPr>
          <w:ilvl w:val="0"/>
          <w:numId w:val="5"/>
        </w:numPr>
        <w:spacing w:line="240" w:lineRule="auto"/>
        <w:jc w:val="both"/>
        <w:rPr>
          <w:rFonts w:cs="Circular ProTT Book"/>
        </w:rPr>
      </w:pPr>
      <w:r w:rsidRPr="00BF79AE">
        <w:rPr>
          <w:rFonts w:cs="Circular ProTT Book"/>
        </w:rPr>
        <w:t>“</w:t>
      </w:r>
      <w:r w:rsidRPr="00BF79AE">
        <w:rPr>
          <w:rFonts w:cs="Circular ProTT Book"/>
          <w:u w:val="single"/>
        </w:rPr>
        <w:t>Questionable impact and remedy assessments</w:t>
      </w:r>
      <w:r w:rsidRPr="00BF79AE">
        <w:rPr>
          <w:rFonts w:cs="Circular ProTT Book"/>
        </w:rPr>
        <w:t xml:space="preserve">”: </w:t>
      </w:r>
      <w:r w:rsidR="00765458" w:rsidRPr="00BF79AE">
        <w:rPr>
          <w:rFonts w:cs="Circular ProTT Book"/>
        </w:rPr>
        <w:t xml:space="preserve">The Mine will seek to identify the case raised by MWC and look into it.  In all cases, the determination of degree of disability </w:t>
      </w:r>
      <w:r w:rsidR="00BF79AE" w:rsidRPr="00BF79AE">
        <w:rPr>
          <w:rFonts w:cs="Circular ProTT Book"/>
        </w:rPr>
        <w:t xml:space="preserve">(where this is claimed) </w:t>
      </w:r>
      <w:r w:rsidR="00765458" w:rsidRPr="00BF79AE">
        <w:rPr>
          <w:rFonts w:cs="Circular ProTT Book"/>
        </w:rPr>
        <w:t xml:space="preserve">is made in accordance with the Tanzanian Worker’s Compensation Act and assessed by an independent physician. </w:t>
      </w:r>
    </w:p>
    <w:p w14:paraId="2ABD7407" w14:textId="77777777" w:rsidR="00D255FF" w:rsidRPr="00BF79AE" w:rsidRDefault="00D255FF" w:rsidP="00D255FF">
      <w:pPr>
        <w:spacing w:line="240" w:lineRule="auto"/>
        <w:jc w:val="center"/>
        <w:rPr>
          <w:rFonts w:cs="Circular ProTT Book"/>
        </w:rPr>
      </w:pPr>
      <w:r w:rsidRPr="00BF79AE">
        <w:rPr>
          <w:rFonts w:cs="Circular ProTT Book"/>
        </w:rPr>
        <w:t>***</w:t>
      </w:r>
    </w:p>
    <w:p w14:paraId="4118EA50" w14:textId="17A5CCDF" w:rsidR="008C17AA" w:rsidRPr="00BF79AE" w:rsidRDefault="00BF0B68" w:rsidP="003247A8">
      <w:pPr>
        <w:spacing w:line="240" w:lineRule="auto"/>
        <w:jc w:val="both"/>
        <w:rPr>
          <w:rFonts w:cs="Circular ProTT Book"/>
        </w:rPr>
      </w:pPr>
      <w:r w:rsidRPr="00BF79AE">
        <w:rPr>
          <w:rFonts w:cs="Circular ProTT Book"/>
        </w:rPr>
        <w:t xml:space="preserve">A key challenge facing the Mine in the design and implementation of all of its corporate social responsibility activities, including </w:t>
      </w:r>
      <w:r w:rsidR="00BF79AE" w:rsidRPr="00BF79AE">
        <w:rPr>
          <w:rFonts w:cs="Circular ProTT Book"/>
        </w:rPr>
        <w:t>its S</w:t>
      </w:r>
      <w:r w:rsidRPr="00BF79AE">
        <w:rPr>
          <w:rFonts w:cs="Circular ProTT Book"/>
        </w:rPr>
        <w:t xml:space="preserve">ustainable </w:t>
      </w:r>
      <w:r w:rsidR="00BF79AE" w:rsidRPr="00BF79AE">
        <w:rPr>
          <w:rFonts w:cs="Circular ProTT Book"/>
        </w:rPr>
        <w:t>C</w:t>
      </w:r>
      <w:r w:rsidRPr="00BF79AE">
        <w:rPr>
          <w:rFonts w:cs="Circular ProTT Book"/>
        </w:rPr>
        <w:t xml:space="preserve">ommunities </w:t>
      </w:r>
      <w:r w:rsidR="00BF79AE" w:rsidRPr="00BF79AE">
        <w:rPr>
          <w:rFonts w:cs="Circular ProTT Book"/>
        </w:rPr>
        <w:t xml:space="preserve">investments and programmes </w:t>
      </w:r>
      <w:r w:rsidRPr="00BF79AE">
        <w:rPr>
          <w:rFonts w:cs="Circular ProTT Book"/>
        </w:rPr>
        <w:t xml:space="preserve">around the Mine, </w:t>
      </w:r>
      <w:r w:rsidR="00BF79AE" w:rsidRPr="00BF79AE">
        <w:rPr>
          <w:rFonts w:cs="Circular ProTT Book"/>
        </w:rPr>
        <w:t xml:space="preserve">other </w:t>
      </w:r>
      <w:r w:rsidRPr="00BF79AE">
        <w:rPr>
          <w:rFonts w:cs="Circular ProTT Book"/>
        </w:rPr>
        <w:t>community engagement</w:t>
      </w:r>
      <w:r w:rsidR="00BF79AE" w:rsidRPr="00BF79AE">
        <w:rPr>
          <w:rFonts w:cs="Circular ProTT Book"/>
        </w:rPr>
        <w:t>s</w:t>
      </w:r>
      <w:r w:rsidRPr="00BF79AE">
        <w:rPr>
          <w:rFonts w:cs="Circular ProTT Book"/>
        </w:rPr>
        <w:t xml:space="preserve"> and the CGP itself, is managing expectations.  A private, voluntary, operational grievance process which is non-legal and does not determine any legal rights </w:t>
      </w:r>
      <w:r w:rsidRPr="00BF79AE">
        <w:rPr>
          <w:rFonts w:cs="Circular ProTT Book"/>
        </w:rPr>
        <w:lastRenderedPageBreak/>
        <w:t xml:space="preserve">is not, and is not intended to be, a substitute for a State-based judicial or legal process. </w:t>
      </w:r>
      <w:r w:rsidR="008C17AA" w:rsidRPr="00BF79AE">
        <w:rPr>
          <w:rFonts w:cs="Circular ProTT Book"/>
        </w:rPr>
        <w:t xml:space="preserve"> Yet MWC</w:t>
      </w:r>
      <w:r w:rsidR="00BF79AE" w:rsidRPr="00BF79AE">
        <w:rPr>
          <w:rFonts w:cs="Circular ProTT Book"/>
        </w:rPr>
        <w:t>,</w:t>
      </w:r>
      <w:r w:rsidR="008C17AA" w:rsidRPr="00BF79AE">
        <w:rPr>
          <w:rFonts w:cs="Circular ProTT Book"/>
        </w:rPr>
        <w:t xml:space="preserve"> and possibly</w:t>
      </w:r>
      <w:r w:rsidR="003247A8" w:rsidRPr="00BF79AE">
        <w:rPr>
          <w:rFonts w:cs="Circular ProTT Book"/>
        </w:rPr>
        <w:t xml:space="preserve"> the </w:t>
      </w:r>
      <w:proofErr w:type="spellStart"/>
      <w:r w:rsidR="003247A8" w:rsidRPr="00BF79AE">
        <w:rPr>
          <w:rFonts w:cs="Circular ProTT Book"/>
        </w:rPr>
        <w:t>grievants</w:t>
      </w:r>
      <w:proofErr w:type="spellEnd"/>
      <w:r w:rsidR="003247A8" w:rsidRPr="00BF79AE">
        <w:rPr>
          <w:rFonts w:cs="Circular ProTT Book"/>
        </w:rPr>
        <w:t xml:space="preserve"> MWC </w:t>
      </w:r>
      <w:r w:rsidR="00BF79AE" w:rsidRPr="00BF79AE">
        <w:rPr>
          <w:rFonts w:cs="Circular ProTT Book"/>
        </w:rPr>
        <w:t xml:space="preserve">has </w:t>
      </w:r>
      <w:r w:rsidR="003247A8" w:rsidRPr="00BF79AE">
        <w:rPr>
          <w:rFonts w:cs="Circular ProTT Book"/>
        </w:rPr>
        <w:t>interviewed</w:t>
      </w:r>
      <w:r w:rsidR="00BF79AE" w:rsidRPr="00BF79AE">
        <w:rPr>
          <w:rFonts w:cs="Circular ProTT Book"/>
        </w:rPr>
        <w:t>,</w:t>
      </w:r>
      <w:r w:rsidR="008C17AA" w:rsidRPr="00BF79AE">
        <w:rPr>
          <w:rFonts w:cs="Circular ProTT Book"/>
        </w:rPr>
        <w:t xml:space="preserve"> seem to expect the CGP to </w:t>
      </w:r>
      <w:r w:rsidR="003247A8" w:rsidRPr="00BF79AE">
        <w:rPr>
          <w:rFonts w:cs="Circular ProTT Book"/>
        </w:rPr>
        <w:t>do just that.</w:t>
      </w:r>
    </w:p>
    <w:p w14:paraId="73E1DA9F" w14:textId="7909D43C" w:rsidR="00BF0B68" w:rsidRPr="00BF79AE" w:rsidRDefault="00BF0B68" w:rsidP="00BF0B68">
      <w:pPr>
        <w:spacing w:line="240" w:lineRule="auto"/>
        <w:jc w:val="both"/>
        <w:rPr>
          <w:rFonts w:cs="Circular ProTT Book"/>
        </w:rPr>
      </w:pPr>
      <w:r w:rsidRPr="00BF79AE">
        <w:rPr>
          <w:rFonts w:cs="Circular ProTT Book"/>
        </w:rPr>
        <w:t>The Mine will welcome the day when there are no grievances brought to the Mine complaining of security-related impacts because illegal intrusions onto the Mine are a thing of the past</w:t>
      </w:r>
      <w:r w:rsidR="00BF79AE" w:rsidRPr="00BF79AE">
        <w:rPr>
          <w:rFonts w:cs="Circular ProTT Book"/>
        </w:rPr>
        <w:t xml:space="preserve"> and/or </w:t>
      </w:r>
      <w:r w:rsidRPr="00BF79AE">
        <w:rPr>
          <w:rFonts w:cs="Circular ProTT Book"/>
        </w:rPr>
        <w:t xml:space="preserve">members of the Mine’s communities </w:t>
      </w:r>
      <w:r w:rsidR="008547A6">
        <w:rPr>
          <w:rFonts w:cs="Circular ProTT Book"/>
        </w:rPr>
        <w:t xml:space="preserve">make use of other </w:t>
      </w:r>
      <w:r w:rsidRPr="00BF79AE">
        <w:rPr>
          <w:rFonts w:cs="Circular ProTT Book"/>
        </w:rPr>
        <w:t xml:space="preserve">State-based remedy processes outside the CGP.  Until then, the Mine </w:t>
      </w:r>
      <w:r w:rsidR="008547A6">
        <w:rPr>
          <w:rFonts w:cs="Circular ProTT Book"/>
        </w:rPr>
        <w:t xml:space="preserve">intends to continue to maintain a CGP which makes specific provision for security-related impacts, and </w:t>
      </w:r>
      <w:r w:rsidRPr="00BF79AE">
        <w:rPr>
          <w:rFonts w:cs="Circular ProTT Book"/>
        </w:rPr>
        <w:t xml:space="preserve">will continue to run capacity-building sessions with its communities to raise awareness about </w:t>
      </w:r>
      <w:r w:rsidR="003247A8" w:rsidRPr="00BF79AE">
        <w:rPr>
          <w:rFonts w:cs="Circular ProTT Book"/>
        </w:rPr>
        <w:t xml:space="preserve">human rights, </w:t>
      </w:r>
      <w:r w:rsidRPr="00BF79AE">
        <w:rPr>
          <w:rFonts w:cs="Circular ProTT Book"/>
        </w:rPr>
        <w:t>why</w:t>
      </w:r>
      <w:r w:rsidR="000C43F8" w:rsidRPr="00BF79AE">
        <w:rPr>
          <w:rFonts w:cs="Circular ProTT Book"/>
        </w:rPr>
        <w:t>,</w:t>
      </w:r>
      <w:r w:rsidRPr="00BF79AE">
        <w:rPr>
          <w:rFonts w:cs="Circular ProTT Book"/>
        </w:rPr>
        <w:t xml:space="preserve"> whether and how human rights may be adversely affected by excessive force and what a rights-compatible remedy may look like</w:t>
      </w:r>
      <w:r w:rsidR="009769CF" w:rsidRPr="00BF79AE">
        <w:rPr>
          <w:rFonts w:cs="Circular ProTT Book"/>
        </w:rPr>
        <w:t xml:space="preserve">.  The Mine also will </w:t>
      </w:r>
      <w:r w:rsidRPr="00BF79AE">
        <w:rPr>
          <w:rFonts w:cs="Circular ProTT Book"/>
        </w:rPr>
        <w:t xml:space="preserve">continue to work with the police </w:t>
      </w:r>
      <w:r w:rsidR="008C17AA" w:rsidRPr="00BF79AE">
        <w:rPr>
          <w:rFonts w:cs="Circular ProTT Book"/>
        </w:rPr>
        <w:t xml:space="preserve">and </w:t>
      </w:r>
      <w:r w:rsidR="00BF79AE" w:rsidRPr="00BF79AE">
        <w:rPr>
          <w:rFonts w:cs="Circular ProTT Book"/>
        </w:rPr>
        <w:t xml:space="preserve">with </w:t>
      </w:r>
      <w:r w:rsidR="008C17AA" w:rsidRPr="00BF79AE">
        <w:rPr>
          <w:rFonts w:cs="Circular ProTT Book"/>
        </w:rPr>
        <w:t xml:space="preserve">its </w:t>
      </w:r>
      <w:r w:rsidR="00BF79AE" w:rsidRPr="00BF79AE">
        <w:rPr>
          <w:rFonts w:cs="Circular ProTT Book"/>
        </w:rPr>
        <w:t xml:space="preserve">local </w:t>
      </w:r>
      <w:r w:rsidR="008C17AA" w:rsidRPr="00BF79AE">
        <w:rPr>
          <w:rFonts w:cs="Circular ProTT Book"/>
        </w:rPr>
        <w:t xml:space="preserve">communities </w:t>
      </w:r>
      <w:r w:rsidRPr="00BF79AE">
        <w:rPr>
          <w:rFonts w:cs="Circular ProTT Book"/>
        </w:rPr>
        <w:t xml:space="preserve">to support efforts to enhance </w:t>
      </w:r>
      <w:r w:rsidR="00BF79AE" w:rsidRPr="00BF79AE">
        <w:rPr>
          <w:rFonts w:cs="Circular ProTT Book"/>
        </w:rPr>
        <w:t xml:space="preserve">respect for </w:t>
      </w:r>
      <w:r w:rsidRPr="00BF79AE">
        <w:rPr>
          <w:rFonts w:cs="Circular ProTT Book"/>
        </w:rPr>
        <w:t>law and order</w:t>
      </w:r>
      <w:r w:rsidR="00BF79AE" w:rsidRPr="00BF79AE">
        <w:rPr>
          <w:rFonts w:cs="Circular ProTT Book"/>
        </w:rPr>
        <w:t>, for human rights, and for accountability</w:t>
      </w:r>
      <w:r w:rsidRPr="00BF79AE">
        <w:rPr>
          <w:rFonts w:cs="Circular ProTT Book"/>
        </w:rPr>
        <w:t>.</w:t>
      </w:r>
    </w:p>
    <w:p w14:paraId="3A8D049E" w14:textId="77777777" w:rsidR="00F35ACD" w:rsidRPr="00070F2C" w:rsidRDefault="00E33327" w:rsidP="00070F2C">
      <w:pPr>
        <w:spacing w:line="240" w:lineRule="auto"/>
        <w:jc w:val="both"/>
        <w:rPr>
          <w:rFonts w:ascii="Circular ProTT Book" w:hAnsi="Circular ProTT Book" w:cs="Circular ProTT Book"/>
          <w:sz w:val="21"/>
          <w:szCs w:val="21"/>
        </w:rPr>
      </w:pPr>
      <w:r w:rsidRPr="00070F2C">
        <w:rPr>
          <w:rFonts w:ascii="Circular ProTT Book" w:hAnsi="Circular ProTT Book" w:cs="Circular ProTT Book"/>
          <w:sz w:val="21"/>
          <w:szCs w:val="21"/>
        </w:rPr>
        <w:t xml:space="preserve">  </w:t>
      </w:r>
    </w:p>
    <w:sectPr w:rsidR="00F35ACD" w:rsidRPr="00070F2C">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26A44" w14:textId="77777777" w:rsidR="007A5936" w:rsidRDefault="007A5936" w:rsidP="00F35ACD">
      <w:pPr>
        <w:spacing w:after="0" w:line="240" w:lineRule="auto"/>
      </w:pPr>
      <w:r>
        <w:separator/>
      </w:r>
    </w:p>
  </w:endnote>
  <w:endnote w:type="continuationSeparator" w:id="0">
    <w:p w14:paraId="3B2D6B68" w14:textId="77777777" w:rsidR="007A5936" w:rsidRDefault="007A5936" w:rsidP="00F3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ircular ProTT Bold">
    <w:charset w:val="00"/>
    <w:family w:val="swiss"/>
    <w:pitch w:val="variable"/>
    <w:sig w:usb0="A00000BF" w:usb1="5000E47B" w:usb2="00000008" w:usb3="00000000" w:csb0="00000093" w:csb1="00000000"/>
  </w:font>
  <w:font w:name="Circular ProTT Book">
    <w:altName w:val="Arial"/>
    <w:charset w:val="00"/>
    <w:family w:val="swiss"/>
    <w:pitch w:val="variable"/>
    <w:sig w:usb0="00000001" w:usb1="5000E47B" w:usb2="00000008"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784123"/>
      <w:docPartObj>
        <w:docPartGallery w:val="Page Numbers (Bottom of Page)"/>
        <w:docPartUnique/>
      </w:docPartObj>
    </w:sdtPr>
    <w:sdtEndPr>
      <w:rPr>
        <w:noProof/>
      </w:rPr>
    </w:sdtEndPr>
    <w:sdtContent>
      <w:p w14:paraId="448FD226" w14:textId="77777777" w:rsidR="006B6014" w:rsidRDefault="006B6014" w:rsidP="003814BE">
        <w:pPr>
          <w:pStyle w:val="Footer"/>
          <w:jc w:val="center"/>
        </w:pPr>
        <w:r>
          <w:fldChar w:fldCharType="begin"/>
        </w:r>
        <w:r>
          <w:instrText xml:space="preserve"> PAGE   \* MERGEFORMAT </w:instrText>
        </w:r>
        <w:r>
          <w:fldChar w:fldCharType="separate"/>
        </w:r>
        <w:r w:rsidR="00D34AC1">
          <w:rPr>
            <w:noProof/>
          </w:rPr>
          <w:t>9</w:t>
        </w:r>
        <w:r>
          <w:rPr>
            <w:noProof/>
          </w:rPr>
          <w:fldChar w:fldCharType="end"/>
        </w:r>
      </w:p>
    </w:sdtContent>
  </w:sdt>
  <w:p w14:paraId="5C7DDC03" w14:textId="77777777" w:rsidR="006B6014" w:rsidRDefault="006B6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5FE80" w14:textId="77777777" w:rsidR="007A5936" w:rsidRDefault="007A5936" w:rsidP="00F35ACD">
      <w:pPr>
        <w:spacing w:after="0" w:line="240" w:lineRule="auto"/>
      </w:pPr>
      <w:r>
        <w:separator/>
      </w:r>
    </w:p>
  </w:footnote>
  <w:footnote w:type="continuationSeparator" w:id="0">
    <w:p w14:paraId="16B5BC25" w14:textId="77777777" w:rsidR="007A5936" w:rsidRDefault="007A5936" w:rsidP="00F35ACD">
      <w:pPr>
        <w:spacing w:after="0" w:line="240" w:lineRule="auto"/>
      </w:pPr>
      <w:r>
        <w:continuationSeparator/>
      </w:r>
    </w:p>
  </w:footnote>
  <w:footnote w:id="1">
    <w:p w14:paraId="5EE0F10E" w14:textId="33B8B3A9" w:rsidR="006B6014" w:rsidRPr="008C7DD3" w:rsidRDefault="006B6014" w:rsidP="003564E9">
      <w:pPr>
        <w:pStyle w:val="FootnoteText"/>
        <w:jc w:val="both"/>
        <w:rPr>
          <w:rFonts w:cstheme="minorHAnsi"/>
        </w:rPr>
      </w:pPr>
      <w:r w:rsidRPr="008C7DD3">
        <w:rPr>
          <w:rStyle w:val="FootnoteReference"/>
          <w:rFonts w:cstheme="minorHAnsi"/>
        </w:rPr>
        <w:footnoteRef/>
      </w:r>
      <w:r w:rsidRPr="008C7DD3">
        <w:rPr>
          <w:rFonts w:cstheme="minorHAnsi"/>
        </w:rPr>
        <w:t xml:space="preserve"> MWC acknowledges that it elides together “public (police) and private mine security” in its latest report.  However,</w:t>
      </w:r>
      <w:r w:rsidR="00AC6958" w:rsidRPr="008C7DD3">
        <w:rPr>
          <w:rFonts w:cstheme="minorHAnsi"/>
        </w:rPr>
        <w:t xml:space="preserve"> only one </w:t>
      </w:r>
      <w:r w:rsidRPr="008C7DD3">
        <w:rPr>
          <w:rFonts w:cstheme="minorHAnsi"/>
        </w:rPr>
        <w:t xml:space="preserve">of the security-related grievances that the CGP has received </w:t>
      </w:r>
      <w:r w:rsidR="00AC6958" w:rsidRPr="008C7DD3">
        <w:rPr>
          <w:rFonts w:cstheme="minorHAnsi"/>
        </w:rPr>
        <w:t xml:space="preserve">this year </w:t>
      </w:r>
      <w:r w:rsidR="00DA66AD" w:rsidRPr="008C7DD3">
        <w:rPr>
          <w:rFonts w:cstheme="minorHAnsi"/>
        </w:rPr>
        <w:t>ha</w:t>
      </w:r>
      <w:r w:rsidR="00DA66AD">
        <w:rPr>
          <w:rFonts w:cstheme="minorHAnsi"/>
        </w:rPr>
        <w:t>s</w:t>
      </w:r>
      <w:r w:rsidR="00DA66AD" w:rsidRPr="008C7DD3">
        <w:rPr>
          <w:rFonts w:cstheme="minorHAnsi"/>
        </w:rPr>
        <w:t xml:space="preserve"> </w:t>
      </w:r>
      <w:r w:rsidRPr="008C7DD3">
        <w:rPr>
          <w:rFonts w:cstheme="minorHAnsi"/>
        </w:rPr>
        <w:t>related to private mine security</w:t>
      </w:r>
      <w:r w:rsidR="00B046C8" w:rsidRPr="008C7DD3">
        <w:rPr>
          <w:rFonts w:cstheme="minorHAnsi"/>
        </w:rPr>
        <w:t>, with the balance relating to law and order activities by the Tanzanian police</w:t>
      </w:r>
      <w:r w:rsidRPr="008C7DD3">
        <w:rPr>
          <w:rFonts w:cstheme="minorHAnsi"/>
        </w:rPr>
        <w:t xml:space="preserve">. </w:t>
      </w:r>
    </w:p>
  </w:footnote>
  <w:footnote w:id="2">
    <w:p w14:paraId="768C9FC4" w14:textId="4FD1307D" w:rsidR="003564E9" w:rsidRPr="008C7DD3" w:rsidRDefault="003564E9" w:rsidP="00BF79AE">
      <w:pPr>
        <w:pStyle w:val="FootnoteText"/>
        <w:jc w:val="both"/>
        <w:rPr>
          <w:rFonts w:cstheme="minorHAnsi"/>
        </w:rPr>
      </w:pPr>
      <w:r w:rsidRPr="00BA5635">
        <w:rPr>
          <w:rStyle w:val="FootnoteReference"/>
          <w:rFonts w:cstheme="minorHAnsi"/>
        </w:rPr>
        <w:footnoteRef/>
      </w:r>
      <w:r w:rsidRPr="00BA5635">
        <w:rPr>
          <w:rFonts w:cstheme="minorHAnsi"/>
        </w:rPr>
        <w:t xml:space="preserve"> The Mine </w:t>
      </w:r>
      <w:r w:rsidR="004A2A4B" w:rsidRPr="00BA5635">
        <w:rPr>
          <w:rFonts w:cstheme="minorHAnsi"/>
        </w:rPr>
        <w:t xml:space="preserve">refutes </w:t>
      </w:r>
      <w:r w:rsidRPr="00BA5635">
        <w:rPr>
          <w:rFonts w:cstheme="minorHAnsi"/>
        </w:rPr>
        <w:t>MWC’s repeated claim that the Mine ever knowingly approached individuals who were represented by counsel in London</w:t>
      </w:r>
      <w:r w:rsidR="00B046C8" w:rsidRPr="00901B0A">
        <w:rPr>
          <w:rFonts w:cstheme="minorHAnsi"/>
        </w:rPr>
        <w:t xml:space="preserve">.  </w:t>
      </w:r>
      <w:r w:rsidR="004A2A4B" w:rsidRPr="00901B0A">
        <w:rPr>
          <w:rFonts w:cstheme="minorHAnsi"/>
        </w:rPr>
        <w:t xml:space="preserve"> </w:t>
      </w:r>
      <w:r w:rsidRPr="00901B0A">
        <w:rPr>
          <w:rFonts w:cstheme="minorHAnsi"/>
        </w:rPr>
        <w:t xml:space="preserve">Any such individuals who later went through the grievance process came to the process independently.  MWC </w:t>
      </w:r>
      <w:r w:rsidR="004A2A4B" w:rsidRPr="00901B0A">
        <w:rPr>
          <w:rFonts w:cstheme="minorHAnsi"/>
        </w:rPr>
        <w:t xml:space="preserve">also </w:t>
      </w:r>
      <w:r w:rsidRPr="00901B0A">
        <w:rPr>
          <w:rFonts w:cstheme="minorHAnsi"/>
        </w:rPr>
        <w:t xml:space="preserve">fails to explain </w:t>
      </w:r>
      <w:r w:rsidR="004A2A4B" w:rsidRPr="00901B0A">
        <w:rPr>
          <w:rFonts w:cstheme="minorHAnsi"/>
        </w:rPr>
        <w:t>its new</w:t>
      </w:r>
      <w:r w:rsidRPr="00A40283">
        <w:rPr>
          <w:rFonts w:cstheme="minorHAnsi"/>
        </w:rPr>
        <w:t xml:space="preserve"> claim that there is something nefarious about a member of the </w:t>
      </w:r>
      <w:r w:rsidR="00B046C8" w:rsidRPr="00E579B9">
        <w:rPr>
          <w:rFonts w:cstheme="minorHAnsi"/>
        </w:rPr>
        <w:t xml:space="preserve">North Mara </w:t>
      </w:r>
      <w:r w:rsidRPr="00E579B9">
        <w:rPr>
          <w:rFonts w:cstheme="minorHAnsi"/>
        </w:rPr>
        <w:t xml:space="preserve">Grievance Team reaching out to individuals who have been through the </w:t>
      </w:r>
      <w:r w:rsidR="00B046C8" w:rsidRPr="008C7DD3">
        <w:rPr>
          <w:rFonts w:cstheme="minorHAnsi"/>
        </w:rPr>
        <w:t xml:space="preserve">North Mara </w:t>
      </w:r>
      <w:r w:rsidRPr="008C7DD3">
        <w:rPr>
          <w:rFonts w:cstheme="minorHAnsi"/>
        </w:rPr>
        <w:t xml:space="preserve">process before to offer them an opportunity to do so again.  </w:t>
      </w:r>
    </w:p>
  </w:footnote>
  <w:footnote w:id="3">
    <w:p w14:paraId="0BDA21CF" w14:textId="60F33506" w:rsidR="006B6014" w:rsidRPr="008C7DD3" w:rsidRDefault="006B6014" w:rsidP="003564E9">
      <w:pPr>
        <w:pStyle w:val="FootnoteText"/>
        <w:jc w:val="both"/>
        <w:rPr>
          <w:rFonts w:cstheme="minorHAnsi"/>
        </w:rPr>
      </w:pPr>
      <w:r w:rsidRPr="008C7DD3">
        <w:rPr>
          <w:rStyle w:val="FootnoteReference"/>
          <w:rFonts w:cstheme="minorHAnsi"/>
        </w:rPr>
        <w:footnoteRef/>
      </w:r>
      <w:r w:rsidRPr="008C7DD3">
        <w:rPr>
          <w:rFonts w:cstheme="minorHAnsi"/>
        </w:rPr>
        <w:t xml:space="preserve"> The Mine also has invested heavily, and continues to modify its operations, in efforts to minimise the risk and opportunity for security incidents.  The Mine also strongly encourages the local police operating in the area to maintain law and order in a manner that respects rather than risk</w:t>
      </w:r>
      <w:r w:rsidR="00DA66AD">
        <w:rPr>
          <w:rFonts w:cstheme="minorHAnsi"/>
        </w:rPr>
        <w:t>s</w:t>
      </w:r>
      <w:r w:rsidRPr="008C7DD3">
        <w:rPr>
          <w:rFonts w:cstheme="minorHAnsi"/>
        </w:rPr>
        <w:t xml:space="preserve"> infringing human rights</w:t>
      </w:r>
      <w:r w:rsidR="008A74E9" w:rsidRPr="008C7DD3">
        <w:rPr>
          <w:rFonts w:cstheme="minorHAnsi"/>
        </w:rPr>
        <w:t xml:space="preserve"> (see </w:t>
      </w:r>
      <w:hyperlink r:id="rId1" w:history="1">
        <w:r w:rsidR="008A74E9" w:rsidRPr="008C7DD3">
          <w:rPr>
            <w:rStyle w:val="Hyperlink"/>
            <w:rFonts w:cstheme="minorHAnsi"/>
          </w:rPr>
          <w:t>Acacia 2017 Annual Report</w:t>
        </w:r>
      </w:hyperlink>
      <w:r w:rsidR="008A74E9" w:rsidRPr="008C7DD3">
        <w:rPr>
          <w:rFonts w:cstheme="minorHAnsi"/>
        </w:rPr>
        <w:t>, pp</w:t>
      </w:r>
      <w:r w:rsidR="00BA5635">
        <w:rPr>
          <w:rFonts w:cstheme="minorHAnsi"/>
        </w:rPr>
        <w:t xml:space="preserve"> </w:t>
      </w:r>
      <w:r w:rsidR="008A74E9" w:rsidRPr="008C7DD3">
        <w:rPr>
          <w:rFonts w:cstheme="minorHAnsi"/>
        </w:rPr>
        <w:t>59-61</w:t>
      </w:r>
      <w:r w:rsidR="00DA66AD">
        <w:rPr>
          <w:rFonts w:cstheme="minorHAnsi"/>
        </w:rPr>
        <w:t>)</w:t>
      </w:r>
      <w:r w:rsidRPr="008C7DD3">
        <w:rPr>
          <w:rFonts w:cstheme="minorHAnsi"/>
        </w:rPr>
        <w:t xml:space="preserve">.   It is hoped that, while it will be ready to do so, the CGP will only rarely need to address </w:t>
      </w:r>
      <w:r w:rsidR="00DA66AD">
        <w:rPr>
          <w:rFonts w:cstheme="minorHAnsi"/>
        </w:rPr>
        <w:t xml:space="preserve">police related </w:t>
      </w:r>
      <w:r w:rsidRPr="008C7DD3">
        <w:rPr>
          <w:rFonts w:cstheme="minorHAnsi"/>
        </w:rPr>
        <w:t xml:space="preserve">grievances in the future, once all pending grievances from historical security incidents and past interactions between the Police and illegal trespassers on the Mine are addressed.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21570"/>
    <w:multiLevelType w:val="hybridMultilevel"/>
    <w:tmpl w:val="4A1EB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11230"/>
    <w:multiLevelType w:val="hybridMultilevel"/>
    <w:tmpl w:val="E1B8E6F8"/>
    <w:lvl w:ilvl="0" w:tplc="553A28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E63FC"/>
    <w:multiLevelType w:val="hybridMultilevel"/>
    <w:tmpl w:val="01C0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B5D04"/>
    <w:multiLevelType w:val="hybridMultilevel"/>
    <w:tmpl w:val="6546C5C0"/>
    <w:lvl w:ilvl="0" w:tplc="B5E6CE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31DB1"/>
    <w:multiLevelType w:val="hybridMultilevel"/>
    <w:tmpl w:val="6C0E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7C"/>
    <w:rsid w:val="00034A7C"/>
    <w:rsid w:val="00040F8C"/>
    <w:rsid w:val="00051287"/>
    <w:rsid w:val="000542EB"/>
    <w:rsid w:val="0005599B"/>
    <w:rsid w:val="00055DD8"/>
    <w:rsid w:val="00064569"/>
    <w:rsid w:val="00070F2C"/>
    <w:rsid w:val="00071083"/>
    <w:rsid w:val="000A5F92"/>
    <w:rsid w:val="000A6720"/>
    <w:rsid w:val="000B27D8"/>
    <w:rsid w:val="000B46C5"/>
    <w:rsid w:val="000B490D"/>
    <w:rsid w:val="000C43F8"/>
    <w:rsid w:val="000C76E6"/>
    <w:rsid w:val="000F06BB"/>
    <w:rsid w:val="000F11A4"/>
    <w:rsid w:val="001141ED"/>
    <w:rsid w:val="001159D3"/>
    <w:rsid w:val="00131156"/>
    <w:rsid w:val="00143E34"/>
    <w:rsid w:val="00146458"/>
    <w:rsid w:val="00161795"/>
    <w:rsid w:val="00197F11"/>
    <w:rsid w:val="001A6BF5"/>
    <w:rsid w:val="001A75E4"/>
    <w:rsid w:val="001B56ED"/>
    <w:rsid w:val="001B5EBF"/>
    <w:rsid w:val="001B71A9"/>
    <w:rsid w:val="001B7E43"/>
    <w:rsid w:val="001D152B"/>
    <w:rsid w:val="001F20D1"/>
    <w:rsid w:val="00230D9E"/>
    <w:rsid w:val="002434A1"/>
    <w:rsid w:val="00250A40"/>
    <w:rsid w:val="00253301"/>
    <w:rsid w:val="002679B3"/>
    <w:rsid w:val="002739E0"/>
    <w:rsid w:val="0027648D"/>
    <w:rsid w:val="00284319"/>
    <w:rsid w:val="002A436C"/>
    <w:rsid w:val="002B589A"/>
    <w:rsid w:val="002B6DBA"/>
    <w:rsid w:val="002D76EE"/>
    <w:rsid w:val="003247A8"/>
    <w:rsid w:val="00326C6F"/>
    <w:rsid w:val="00327F02"/>
    <w:rsid w:val="003369EF"/>
    <w:rsid w:val="00353AB6"/>
    <w:rsid w:val="003564E9"/>
    <w:rsid w:val="003814BE"/>
    <w:rsid w:val="003A6943"/>
    <w:rsid w:val="003B35DF"/>
    <w:rsid w:val="003C3443"/>
    <w:rsid w:val="0041307D"/>
    <w:rsid w:val="004135F4"/>
    <w:rsid w:val="00414E22"/>
    <w:rsid w:val="004178D1"/>
    <w:rsid w:val="0045044C"/>
    <w:rsid w:val="004537F9"/>
    <w:rsid w:val="004639E5"/>
    <w:rsid w:val="0047734B"/>
    <w:rsid w:val="004A2A4B"/>
    <w:rsid w:val="004B03B5"/>
    <w:rsid w:val="004F0F0D"/>
    <w:rsid w:val="00510BAC"/>
    <w:rsid w:val="00515F71"/>
    <w:rsid w:val="0053490D"/>
    <w:rsid w:val="00537FF8"/>
    <w:rsid w:val="005A4331"/>
    <w:rsid w:val="005C2EFB"/>
    <w:rsid w:val="005C6054"/>
    <w:rsid w:val="005D029F"/>
    <w:rsid w:val="005F7D53"/>
    <w:rsid w:val="00600F43"/>
    <w:rsid w:val="0060532E"/>
    <w:rsid w:val="00624211"/>
    <w:rsid w:val="00630288"/>
    <w:rsid w:val="00636472"/>
    <w:rsid w:val="00675A68"/>
    <w:rsid w:val="006835F4"/>
    <w:rsid w:val="006B6014"/>
    <w:rsid w:val="006E3ECD"/>
    <w:rsid w:val="006F2CAD"/>
    <w:rsid w:val="00712C81"/>
    <w:rsid w:val="00722A56"/>
    <w:rsid w:val="00724E7A"/>
    <w:rsid w:val="007275BF"/>
    <w:rsid w:val="007515E5"/>
    <w:rsid w:val="00757A28"/>
    <w:rsid w:val="00757E02"/>
    <w:rsid w:val="00765458"/>
    <w:rsid w:val="00773013"/>
    <w:rsid w:val="00776A9B"/>
    <w:rsid w:val="0077776C"/>
    <w:rsid w:val="007924EE"/>
    <w:rsid w:val="007A5936"/>
    <w:rsid w:val="007D662C"/>
    <w:rsid w:val="00807E19"/>
    <w:rsid w:val="00822AC4"/>
    <w:rsid w:val="00846C71"/>
    <w:rsid w:val="008547A6"/>
    <w:rsid w:val="00854F59"/>
    <w:rsid w:val="00877C51"/>
    <w:rsid w:val="008A5C1C"/>
    <w:rsid w:val="008A74E9"/>
    <w:rsid w:val="008C04D6"/>
    <w:rsid w:val="008C17AA"/>
    <w:rsid w:val="008C611A"/>
    <w:rsid w:val="008C7DD3"/>
    <w:rsid w:val="008E08AD"/>
    <w:rsid w:val="008F2436"/>
    <w:rsid w:val="008F2AF9"/>
    <w:rsid w:val="00901B0A"/>
    <w:rsid w:val="009078AA"/>
    <w:rsid w:val="009311E7"/>
    <w:rsid w:val="00953301"/>
    <w:rsid w:val="00964D93"/>
    <w:rsid w:val="009769CF"/>
    <w:rsid w:val="00994041"/>
    <w:rsid w:val="009A3998"/>
    <w:rsid w:val="009E4086"/>
    <w:rsid w:val="00A13096"/>
    <w:rsid w:val="00A22555"/>
    <w:rsid w:val="00A37A23"/>
    <w:rsid w:val="00A40283"/>
    <w:rsid w:val="00A5151C"/>
    <w:rsid w:val="00A72948"/>
    <w:rsid w:val="00A90CEE"/>
    <w:rsid w:val="00AB2CDA"/>
    <w:rsid w:val="00AC6958"/>
    <w:rsid w:val="00AE3F45"/>
    <w:rsid w:val="00AF7296"/>
    <w:rsid w:val="00B046C8"/>
    <w:rsid w:val="00B252D5"/>
    <w:rsid w:val="00B42B45"/>
    <w:rsid w:val="00B52447"/>
    <w:rsid w:val="00B6097C"/>
    <w:rsid w:val="00B7276A"/>
    <w:rsid w:val="00B72C4C"/>
    <w:rsid w:val="00B94C88"/>
    <w:rsid w:val="00BA41D1"/>
    <w:rsid w:val="00BA5635"/>
    <w:rsid w:val="00BC5FDD"/>
    <w:rsid w:val="00BD3012"/>
    <w:rsid w:val="00BE4BE7"/>
    <w:rsid w:val="00BF0B68"/>
    <w:rsid w:val="00BF1B0B"/>
    <w:rsid w:val="00BF79AE"/>
    <w:rsid w:val="00C03541"/>
    <w:rsid w:val="00C138C7"/>
    <w:rsid w:val="00C27BF2"/>
    <w:rsid w:val="00C424FB"/>
    <w:rsid w:val="00C54BB9"/>
    <w:rsid w:val="00C602BF"/>
    <w:rsid w:val="00C64DDC"/>
    <w:rsid w:val="00C84FE2"/>
    <w:rsid w:val="00C97BC6"/>
    <w:rsid w:val="00CA0245"/>
    <w:rsid w:val="00CA26A9"/>
    <w:rsid w:val="00CC3741"/>
    <w:rsid w:val="00CE1811"/>
    <w:rsid w:val="00D11573"/>
    <w:rsid w:val="00D13109"/>
    <w:rsid w:val="00D255FF"/>
    <w:rsid w:val="00D34AC1"/>
    <w:rsid w:val="00D668A9"/>
    <w:rsid w:val="00D828DE"/>
    <w:rsid w:val="00D86237"/>
    <w:rsid w:val="00DA1DD4"/>
    <w:rsid w:val="00DA66AD"/>
    <w:rsid w:val="00DD02E1"/>
    <w:rsid w:val="00DD38EE"/>
    <w:rsid w:val="00E00E81"/>
    <w:rsid w:val="00E00EEA"/>
    <w:rsid w:val="00E3193F"/>
    <w:rsid w:val="00E33327"/>
    <w:rsid w:val="00E52246"/>
    <w:rsid w:val="00E56D82"/>
    <w:rsid w:val="00E579B9"/>
    <w:rsid w:val="00E77622"/>
    <w:rsid w:val="00E84633"/>
    <w:rsid w:val="00E909BD"/>
    <w:rsid w:val="00E9488C"/>
    <w:rsid w:val="00E9704F"/>
    <w:rsid w:val="00EA3716"/>
    <w:rsid w:val="00ED6997"/>
    <w:rsid w:val="00EE189A"/>
    <w:rsid w:val="00EF163D"/>
    <w:rsid w:val="00EF2EFC"/>
    <w:rsid w:val="00EF7280"/>
    <w:rsid w:val="00F06ACD"/>
    <w:rsid w:val="00F166B0"/>
    <w:rsid w:val="00F30023"/>
    <w:rsid w:val="00F32892"/>
    <w:rsid w:val="00F35ACD"/>
    <w:rsid w:val="00F67B29"/>
    <w:rsid w:val="00F71749"/>
    <w:rsid w:val="00F75782"/>
    <w:rsid w:val="00F955BB"/>
    <w:rsid w:val="00FA0E8A"/>
    <w:rsid w:val="00FA63C2"/>
    <w:rsid w:val="00FE4A63"/>
    <w:rsid w:val="00FF3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6B53"/>
  <w15:docId w15:val="{32ADC22A-0590-4A34-B938-04D9FEC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ACD"/>
  </w:style>
  <w:style w:type="paragraph" w:styleId="Footer">
    <w:name w:val="footer"/>
    <w:basedOn w:val="Normal"/>
    <w:link w:val="FooterChar"/>
    <w:uiPriority w:val="99"/>
    <w:unhideWhenUsed/>
    <w:rsid w:val="00F35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ACD"/>
  </w:style>
  <w:style w:type="paragraph" w:styleId="FootnoteText">
    <w:name w:val="footnote text"/>
    <w:basedOn w:val="Normal"/>
    <w:link w:val="FootnoteTextChar"/>
    <w:uiPriority w:val="99"/>
    <w:semiHidden/>
    <w:unhideWhenUsed/>
    <w:rsid w:val="00ED69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6997"/>
    <w:rPr>
      <w:sz w:val="20"/>
      <w:szCs w:val="20"/>
    </w:rPr>
  </w:style>
  <w:style w:type="character" w:styleId="FootnoteReference">
    <w:name w:val="footnote reference"/>
    <w:basedOn w:val="DefaultParagraphFont"/>
    <w:uiPriority w:val="99"/>
    <w:semiHidden/>
    <w:unhideWhenUsed/>
    <w:rsid w:val="00ED6997"/>
    <w:rPr>
      <w:vertAlign w:val="superscript"/>
    </w:rPr>
  </w:style>
  <w:style w:type="character" w:styleId="Hyperlink">
    <w:name w:val="Hyperlink"/>
    <w:basedOn w:val="DefaultParagraphFont"/>
    <w:uiPriority w:val="99"/>
    <w:unhideWhenUsed/>
    <w:rsid w:val="00C54BB9"/>
    <w:rPr>
      <w:color w:val="0000FF" w:themeColor="hyperlink"/>
      <w:u w:val="single"/>
    </w:rPr>
  </w:style>
  <w:style w:type="paragraph" w:styleId="ListParagraph">
    <w:name w:val="List Paragraph"/>
    <w:basedOn w:val="Normal"/>
    <w:uiPriority w:val="34"/>
    <w:qFormat/>
    <w:rsid w:val="00722A56"/>
    <w:pPr>
      <w:ind w:left="720"/>
      <w:contextualSpacing/>
    </w:pPr>
  </w:style>
  <w:style w:type="paragraph" w:styleId="BalloonText">
    <w:name w:val="Balloon Text"/>
    <w:basedOn w:val="Normal"/>
    <w:link w:val="BalloonTextChar"/>
    <w:uiPriority w:val="99"/>
    <w:semiHidden/>
    <w:unhideWhenUsed/>
    <w:rsid w:val="001B7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43"/>
    <w:rPr>
      <w:rFonts w:ascii="Tahoma" w:hAnsi="Tahoma" w:cs="Tahoma"/>
      <w:sz w:val="16"/>
      <w:szCs w:val="16"/>
    </w:rPr>
  </w:style>
  <w:style w:type="character" w:styleId="CommentReference">
    <w:name w:val="annotation reference"/>
    <w:basedOn w:val="DefaultParagraphFont"/>
    <w:uiPriority w:val="99"/>
    <w:semiHidden/>
    <w:unhideWhenUsed/>
    <w:rsid w:val="0045044C"/>
    <w:rPr>
      <w:sz w:val="16"/>
      <w:szCs w:val="16"/>
    </w:rPr>
  </w:style>
  <w:style w:type="paragraph" w:styleId="CommentText">
    <w:name w:val="annotation text"/>
    <w:basedOn w:val="Normal"/>
    <w:link w:val="CommentTextChar"/>
    <w:uiPriority w:val="99"/>
    <w:semiHidden/>
    <w:unhideWhenUsed/>
    <w:rsid w:val="0045044C"/>
    <w:pPr>
      <w:spacing w:line="240" w:lineRule="auto"/>
    </w:pPr>
    <w:rPr>
      <w:sz w:val="20"/>
      <w:szCs w:val="20"/>
    </w:rPr>
  </w:style>
  <w:style w:type="character" w:customStyle="1" w:styleId="CommentTextChar">
    <w:name w:val="Comment Text Char"/>
    <w:basedOn w:val="DefaultParagraphFont"/>
    <w:link w:val="CommentText"/>
    <w:uiPriority w:val="99"/>
    <w:semiHidden/>
    <w:rsid w:val="0045044C"/>
    <w:rPr>
      <w:sz w:val="20"/>
      <w:szCs w:val="20"/>
    </w:rPr>
  </w:style>
  <w:style w:type="paragraph" w:styleId="CommentSubject">
    <w:name w:val="annotation subject"/>
    <w:basedOn w:val="CommentText"/>
    <w:next w:val="CommentText"/>
    <w:link w:val="CommentSubjectChar"/>
    <w:uiPriority w:val="99"/>
    <w:semiHidden/>
    <w:unhideWhenUsed/>
    <w:rsid w:val="0045044C"/>
    <w:rPr>
      <w:b/>
      <w:bCs/>
    </w:rPr>
  </w:style>
  <w:style w:type="character" w:customStyle="1" w:styleId="CommentSubjectChar">
    <w:name w:val="Comment Subject Char"/>
    <w:basedOn w:val="CommentTextChar"/>
    <w:link w:val="CommentSubject"/>
    <w:uiPriority w:val="99"/>
    <w:semiHidden/>
    <w:rsid w:val="0045044C"/>
    <w:rPr>
      <w:b/>
      <w:bCs/>
      <w:sz w:val="20"/>
      <w:szCs w:val="20"/>
    </w:rPr>
  </w:style>
  <w:style w:type="character" w:styleId="FollowedHyperlink">
    <w:name w:val="FollowedHyperlink"/>
    <w:basedOn w:val="DefaultParagraphFont"/>
    <w:uiPriority w:val="99"/>
    <w:semiHidden/>
    <w:unhideWhenUsed/>
    <w:rsid w:val="00BA56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22166">
      <w:bodyDiv w:val="1"/>
      <w:marLeft w:val="0"/>
      <w:marRight w:val="0"/>
      <w:marTop w:val="0"/>
      <w:marBottom w:val="0"/>
      <w:divBdr>
        <w:top w:val="none" w:sz="0" w:space="0" w:color="auto"/>
        <w:left w:val="none" w:sz="0" w:space="0" w:color="auto"/>
        <w:bottom w:val="none" w:sz="0" w:space="0" w:color="auto"/>
        <w:right w:val="none" w:sz="0" w:space="0" w:color="auto"/>
      </w:divBdr>
    </w:div>
    <w:div w:id="1016149011">
      <w:bodyDiv w:val="1"/>
      <w:marLeft w:val="0"/>
      <w:marRight w:val="0"/>
      <w:marTop w:val="0"/>
      <w:marBottom w:val="0"/>
      <w:divBdr>
        <w:top w:val="none" w:sz="0" w:space="0" w:color="auto"/>
        <w:left w:val="none" w:sz="0" w:space="0" w:color="auto"/>
        <w:bottom w:val="none" w:sz="0" w:space="0" w:color="auto"/>
        <w:right w:val="none" w:sz="0" w:space="0" w:color="auto"/>
      </w:divBdr>
    </w:div>
    <w:div w:id="1988390129">
      <w:bodyDiv w:val="1"/>
      <w:marLeft w:val="0"/>
      <w:marRight w:val="0"/>
      <w:marTop w:val="0"/>
      <w:marBottom w:val="0"/>
      <w:divBdr>
        <w:top w:val="none" w:sz="0" w:space="0" w:color="auto"/>
        <w:left w:val="none" w:sz="0" w:space="0" w:color="auto"/>
        <w:bottom w:val="none" w:sz="0" w:space="0" w:color="auto"/>
        <w:right w:val="none" w:sz="0" w:space="0" w:color="auto"/>
      </w:divBdr>
    </w:div>
    <w:div w:id="199205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ciamining.com/sustainability/grievance-process/gp-english.aspx" TargetMode="External"/><Relationship Id="rId13" Type="http://schemas.openxmlformats.org/officeDocument/2006/relationships/hyperlink" Target="http://www.acaciamining.com/~/media/Files/A/Acacia/documents/grievance/cgp_remedies_security_hr_impacts_reference_guide_201804.pdf" TargetMode="External"/><Relationship Id="rId18" Type="http://schemas.openxmlformats.org/officeDocument/2006/relationships/hyperlink" Target="http://www.acaciamining.com/~/media/Files/A/Acacia/documents/grievance/HRGM-what-is-this-consultation-about-english.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caciamining.com/~/media/Files/A/Acacia/documents/grievance/cgp_security_hr_standards_reference_guide_201804.pdf" TargetMode="External"/><Relationship Id="rId17" Type="http://schemas.openxmlformats.org/officeDocument/2006/relationships/hyperlink" Target="http://www.acaciamining.com/~/media/Files/A/Acacia/documents/grievance/3J-poster-english-swahili.pdf" TargetMode="External"/><Relationship Id="rId2" Type="http://schemas.openxmlformats.org/officeDocument/2006/relationships/numbering" Target="numbering.xml"/><Relationship Id="rId16" Type="http://schemas.openxmlformats.org/officeDocument/2006/relationships/hyperlink" Target="http://www.acaciamining.com/~/media/Files/A/Acacia/documents/grievance/3J-poster-english-swahili.pdf" TargetMode="External"/><Relationship Id="rId20" Type="http://schemas.openxmlformats.org/officeDocument/2006/relationships/hyperlink" Target="http://www.acaciamining.com/~/media/Files/A/Acacia/documents/grievance/cgp_remedies_security_hr_impacts_reference_guide_2018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ciamining.com/~/media/Files/A/Acacia/documents/grievance/NMGML-response-to-MWC-april%202018-review-20180516.pdf" TargetMode="External"/><Relationship Id="rId5" Type="http://schemas.openxmlformats.org/officeDocument/2006/relationships/webSettings" Target="webSettings.xml"/><Relationship Id="rId15" Type="http://schemas.openxmlformats.org/officeDocument/2006/relationships/hyperlink" Target="http://www.acaciamining.com/~/media/Files/A/Acacia/documents/grievance/3J-theatre-performance-program-for-cgp-consultation.pdf" TargetMode="External"/><Relationship Id="rId23" Type="http://schemas.openxmlformats.org/officeDocument/2006/relationships/theme" Target="theme/theme1.xml"/><Relationship Id="rId10" Type="http://schemas.openxmlformats.org/officeDocument/2006/relationships/hyperlink" Target="http://www.acaciamining.com/sustainability/grievance-process/gp-english.aspx" TargetMode="External"/><Relationship Id="rId19" Type="http://schemas.openxmlformats.org/officeDocument/2006/relationships/hyperlink" Target="http://www.acaciamining.com/~/media/Files/A/Acacia/documents/grievance/NMGML-utaratibu-wa-malalamiko-ya-haki-za-binadamu-20180917.PDF" TargetMode="External"/><Relationship Id="rId4" Type="http://schemas.openxmlformats.org/officeDocument/2006/relationships/settings" Target="settings.xml"/><Relationship Id="rId9" Type="http://schemas.openxmlformats.org/officeDocument/2006/relationships/hyperlink" Target="http://www.acaciamining.com/sustainability/grievance-process/gp-english.aspxt" TargetMode="External"/><Relationship Id="rId14" Type="http://schemas.openxmlformats.org/officeDocument/2006/relationships/hyperlink" Target="http://www.acaciamining.com/~/media/Files/A/Acacia/documents/grievance/HRGM-what-is-this-consultation-about-english.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caciamining.com/~/media/Files/A/Acacia/reports/2018/2017-acacia-annual-report-accou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055ED-805D-4E95-8E7E-935D12A4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4824</Words>
  <Characters>27501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Pearson</dc:creator>
  <cp:lastModifiedBy>Joseph Kibigu</cp:lastModifiedBy>
  <cp:revision>2</cp:revision>
  <dcterms:created xsi:type="dcterms:W3CDTF">2018-09-18T02:57:00Z</dcterms:created>
  <dcterms:modified xsi:type="dcterms:W3CDTF">2018-09-18T02:57:00Z</dcterms:modified>
</cp:coreProperties>
</file>