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CE05F" w14:textId="77777777" w:rsidR="00173D4D" w:rsidRDefault="00173D4D" w:rsidP="00173D4D">
      <w:pPr>
        <w:jc w:val="right"/>
        <w:rPr>
          <w:lang w:val="es-GT"/>
        </w:rPr>
      </w:pPr>
      <w:bookmarkStart w:id="0" w:name="_GoBack"/>
      <w:bookmarkEnd w:id="0"/>
    </w:p>
    <w:p w14:paraId="77187586" w14:textId="77777777" w:rsidR="00173D4D" w:rsidRPr="00F2565C" w:rsidRDefault="00173D4D" w:rsidP="00173D4D">
      <w:pPr>
        <w:jc w:val="right"/>
        <w:rPr>
          <w:color w:val="404040" w:themeColor="text1" w:themeTint="BF"/>
          <w:lang w:val="es-GT"/>
        </w:rPr>
      </w:pPr>
      <w:r w:rsidRPr="00F2565C">
        <w:rPr>
          <w:color w:val="404040" w:themeColor="text1" w:themeTint="BF"/>
          <w:lang w:val="es-GT"/>
        </w:rPr>
        <w:t xml:space="preserve">Guatemala 12 de febrero de 2019 </w:t>
      </w:r>
    </w:p>
    <w:p w14:paraId="00618DCB" w14:textId="77777777" w:rsidR="00173D4D" w:rsidRPr="00F2565C" w:rsidRDefault="00173D4D">
      <w:pPr>
        <w:rPr>
          <w:color w:val="404040" w:themeColor="text1" w:themeTint="BF"/>
          <w:lang w:val="es-GT"/>
        </w:rPr>
      </w:pPr>
    </w:p>
    <w:p w14:paraId="39895ED1" w14:textId="77777777" w:rsidR="00173D4D" w:rsidRPr="00F2565C" w:rsidRDefault="00173D4D">
      <w:pPr>
        <w:rPr>
          <w:color w:val="404040" w:themeColor="text1" w:themeTint="BF"/>
          <w:lang w:val="es-GT"/>
        </w:rPr>
      </w:pPr>
    </w:p>
    <w:p w14:paraId="660748FF" w14:textId="77777777" w:rsidR="00173D4D" w:rsidRPr="00F2565C" w:rsidRDefault="00173D4D">
      <w:pPr>
        <w:rPr>
          <w:color w:val="404040" w:themeColor="text1" w:themeTint="BF"/>
          <w:lang w:val="es-GT"/>
        </w:rPr>
      </w:pPr>
      <w:r w:rsidRPr="00F2565C">
        <w:rPr>
          <w:color w:val="404040" w:themeColor="text1" w:themeTint="BF"/>
          <w:lang w:val="es-GT"/>
        </w:rPr>
        <w:t xml:space="preserve">Señor subdirector: </w:t>
      </w:r>
    </w:p>
    <w:p w14:paraId="40885B65" w14:textId="77777777" w:rsidR="00173D4D" w:rsidRPr="00F2565C" w:rsidRDefault="00173D4D">
      <w:pPr>
        <w:rPr>
          <w:color w:val="404040" w:themeColor="text1" w:themeTint="BF"/>
          <w:lang w:val="es-GT"/>
        </w:rPr>
      </w:pPr>
      <w:r w:rsidRPr="00F2565C">
        <w:rPr>
          <w:color w:val="404040" w:themeColor="text1" w:themeTint="BF"/>
          <w:lang w:val="es-GT"/>
        </w:rPr>
        <w:t xml:space="preserve">Mauricio Lazala </w:t>
      </w:r>
    </w:p>
    <w:p w14:paraId="4A26F5BA" w14:textId="77777777" w:rsidR="00173D4D" w:rsidRPr="00F2565C" w:rsidRDefault="00173D4D">
      <w:pPr>
        <w:rPr>
          <w:color w:val="404040" w:themeColor="text1" w:themeTint="BF"/>
          <w:lang w:val="es-GT"/>
        </w:rPr>
      </w:pPr>
      <w:r w:rsidRPr="00F2565C">
        <w:rPr>
          <w:color w:val="404040" w:themeColor="text1" w:themeTint="BF"/>
          <w:lang w:val="es-GT"/>
        </w:rPr>
        <w:t xml:space="preserve">Centro de Información sobre Empresas y Derechos Humanos </w:t>
      </w:r>
    </w:p>
    <w:p w14:paraId="53ADB7B6" w14:textId="77777777" w:rsidR="00173D4D" w:rsidRPr="00F2565C" w:rsidRDefault="00173D4D">
      <w:pPr>
        <w:rPr>
          <w:color w:val="404040" w:themeColor="text1" w:themeTint="BF"/>
          <w:lang w:val="es-GT"/>
        </w:rPr>
      </w:pPr>
      <w:r w:rsidRPr="00F2565C">
        <w:rPr>
          <w:color w:val="404040" w:themeColor="text1" w:themeTint="BF"/>
          <w:lang w:val="es-GT"/>
        </w:rPr>
        <w:t>-CIEDH</w:t>
      </w:r>
    </w:p>
    <w:p w14:paraId="4A6DA479" w14:textId="77777777" w:rsidR="00173D4D" w:rsidRPr="00F2565C" w:rsidRDefault="00173D4D">
      <w:pPr>
        <w:rPr>
          <w:color w:val="404040" w:themeColor="text1" w:themeTint="BF"/>
          <w:lang w:val="es-GT"/>
        </w:rPr>
      </w:pPr>
    </w:p>
    <w:p w14:paraId="6B4B8A40" w14:textId="77777777" w:rsidR="006E6F3E" w:rsidRPr="00F2565C" w:rsidRDefault="00173D4D" w:rsidP="00173D4D">
      <w:pPr>
        <w:jc w:val="both"/>
        <w:rPr>
          <w:color w:val="404040" w:themeColor="text1" w:themeTint="BF"/>
          <w:lang w:val="es-GT"/>
        </w:rPr>
      </w:pPr>
      <w:r w:rsidRPr="00F2565C">
        <w:rPr>
          <w:color w:val="404040" w:themeColor="text1" w:themeTint="BF"/>
          <w:lang w:val="es-GT"/>
        </w:rPr>
        <w:t>Estimado señor subdirector:</w:t>
      </w:r>
    </w:p>
    <w:p w14:paraId="4C03A05A" w14:textId="77777777" w:rsidR="006E6F3E" w:rsidRPr="00F2565C" w:rsidRDefault="006E6F3E" w:rsidP="00173D4D">
      <w:pPr>
        <w:jc w:val="both"/>
        <w:rPr>
          <w:color w:val="404040" w:themeColor="text1" w:themeTint="BF"/>
          <w:lang w:val="es-GT"/>
        </w:rPr>
      </w:pPr>
    </w:p>
    <w:p w14:paraId="422B7423" w14:textId="77777777" w:rsidR="006E6F3E" w:rsidRPr="00F2565C" w:rsidRDefault="00F2565C" w:rsidP="00173D4D">
      <w:pPr>
        <w:jc w:val="both"/>
        <w:rPr>
          <w:color w:val="404040" w:themeColor="text1" w:themeTint="BF"/>
          <w:lang w:val="es-GT"/>
        </w:rPr>
      </w:pPr>
      <w:r w:rsidRPr="00F2565C">
        <w:rPr>
          <w:color w:val="404040" w:themeColor="text1" w:themeTint="BF"/>
          <w:lang w:val="es-GT"/>
        </w:rPr>
        <w:t xml:space="preserve">Por este medio nos permitimos hacer una aclaración en relación a la nota de un medio de comunicación alternativo que ustedes citan, en la cual se plantean varias aseveraciones alejadas de la verdad, las cuales generan, como en otras ocasiones, desinformación y contribuyen al clima de ingobernabilidad en el área. </w:t>
      </w:r>
    </w:p>
    <w:p w14:paraId="18133B95" w14:textId="77777777" w:rsidR="006E6F3E" w:rsidRPr="00F2565C" w:rsidRDefault="00F2565C" w:rsidP="00173D4D">
      <w:pPr>
        <w:jc w:val="both"/>
        <w:rPr>
          <w:color w:val="404040" w:themeColor="text1" w:themeTint="BF"/>
          <w:lang w:val="es-GT"/>
        </w:rPr>
      </w:pPr>
      <w:r w:rsidRPr="00F2565C">
        <w:rPr>
          <w:color w:val="404040" w:themeColor="text1" w:themeTint="BF"/>
          <w:lang w:val="es-GT"/>
        </w:rPr>
        <w:t xml:space="preserve">Al respecto, nos permitimos aclarar que: </w:t>
      </w:r>
    </w:p>
    <w:p w14:paraId="34E186F1" w14:textId="77777777" w:rsidR="006E6F3E" w:rsidRPr="00F2565C" w:rsidRDefault="006E6F3E" w:rsidP="00173D4D">
      <w:pPr>
        <w:jc w:val="both"/>
        <w:rPr>
          <w:color w:val="404040" w:themeColor="text1" w:themeTint="BF"/>
          <w:lang w:val="es-GT"/>
        </w:rPr>
      </w:pPr>
    </w:p>
    <w:p w14:paraId="4B028DC9" w14:textId="77777777" w:rsidR="006E6F3E" w:rsidRPr="00F2565C" w:rsidRDefault="00F2565C" w:rsidP="00173D4D">
      <w:pPr>
        <w:numPr>
          <w:ilvl w:val="0"/>
          <w:numId w:val="1"/>
        </w:numPr>
        <w:jc w:val="both"/>
        <w:rPr>
          <w:color w:val="404040" w:themeColor="text1" w:themeTint="BF"/>
          <w:lang w:val="es-GT"/>
        </w:rPr>
      </w:pPr>
      <w:r w:rsidRPr="00F2565C">
        <w:rPr>
          <w:color w:val="404040" w:themeColor="text1" w:themeTint="BF"/>
          <w:lang w:val="es-GT"/>
        </w:rPr>
        <w:t>Tomando en cuenta de la zona norte de San Mateo Ixtatán es fronteriza con México, las leyes del país delegan el resguardo de estas zonas al Ejército y la seguridad pública de las personas y sus bienes a la Policía Nacional Civil.</w:t>
      </w:r>
    </w:p>
    <w:p w14:paraId="3C0647BD" w14:textId="77777777" w:rsidR="00173D4D" w:rsidRPr="00F2565C" w:rsidRDefault="00173D4D" w:rsidP="00173D4D">
      <w:pPr>
        <w:ind w:left="720"/>
        <w:jc w:val="both"/>
        <w:rPr>
          <w:color w:val="404040" w:themeColor="text1" w:themeTint="BF"/>
          <w:lang w:val="es-GT"/>
        </w:rPr>
      </w:pPr>
    </w:p>
    <w:p w14:paraId="57FAF0D4" w14:textId="77777777" w:rsidR="006E6F3E" w:rsidRPr="00F2565C" w:rsidRDefault="00F2565C" w:rsidP="00173D4D">
      <w:pPr>
        <w:numPr>
          <w:ilvl w:val="0"/>
          <w:numId w:val="1"/>
        </w:numPr>
        <w:jc w:val="both"/>
        <w:rPr>
          <w:color w:val="404040" w:themeColor="text1" w:themeTint="BF"/>
          <w:lang w:val="es-GT"/>
        </w:rPr>
      </w:pPr>
      <w:r w:rsidRPr="00F2565C">
        <w:rPr>
          <w:color w:val="404040" w:themeColor="text1" w:themeTint="BF"/>
          <w:lang w:val="es-GT"/>
        </w:rPr>
        <w:t>La empresa Energía y Renovación no tiene injerencia alguna en los planes operativos realizados por las fuerzas de seguridad ubicadas en el área.</w:t>
      </w:r>
    </w:p>
    <w:p w14:paraId="50F5E6AE" w14:textId="77777777" w:rsidR="00173D4D" w:rsidRPr="00F2565C" w:rsidRDefault="00173D4D" w:rsidP="00173D4D">
      <w:pPr>
        <w:jc w:val="both"/>
        <w:rPr>
          <w:color w:val="404040" w:themeColor="text1" w:themeTint="BF"/>
          <w:lang w:val="es-GT"/>
        </w:rPr>
      </w:pPr>
    </w:p>
    <w:p w14:paraId="049F901C" w14:textId="77777777" w:rsidR="006E6F3E" w:rsidRPr="00F2565C" w:rsidRDefault="00F2565C" w:rsidP="00173D4D">
      <w:pPr>
        <w:numPr>
          <w:ilvl w:val="0"/>
          <w:numId w:val="1"/>
        </w:numPr>
        <w:jc w:val="both"/>
        <w:rPr>
          <w:color w:val="404040" w:themeColor="text1" w:themeTint="BF"/>
          <w:lang w:val="es-GT"/>
        </w:rPr>
      </w:pPr>
      <w:r w:rsidRPr="00F2565C">
        <w:rPr>
          <w:color w:val="404040" w:themeColor="text1" w:themeTint="BF"/>
          <w:lang w:val="es-GT"/>
        </w:rPr>
        <w:t xml:space="preserve">Dentro del Acuerdo para el Desarrollo y La Paz de San Mateo Ixtatán se establece la importancia de la presencia de las instituciones del Estado en el municipio, no solo en materia de seguridad, sino con todos los servicios públicos que son responsabilidad estatal, algo que indiscutiblemente los participantes dentro del proceso de Diálogo y Negociación para el Desarrollo de San Mateo Ixtatán (que incluye a la empresa), consideran necesario para mejorar las condiciones de vida de los habitantes en la región. </w:t>
      </w:r>
    </w:p>
    <w:p w14:paraId="78682F0D" w14:textId="77777777" w:rsidR="006E6F3E" w:rsidRPr="00F2565C" w:rsidRDefault="006E6F3E" w:rsidP="00173D4D">
      <w:pPr>
        <w:jc w:val="both"/>
        <w:rPr>
          <w:color w:val="404040" w:themeColor="text1" w:themeTint="BF"/>
          <w:lang w:val="es-GT"/>
        </w:rPr>
      </w:pPr>
    </w:p>
    <w:p w14:paraId="4FE1FE5B" w14:textId="77777777" w:rsidR="00173D4D" w:rsidRPr="00F2565C" w:rsidRDefault="00173D4D" w:rsidP="00173D4D">
      <w:pPr>
        <w:jc w:val="both"/>
        <w:rPr>
          <w:color w:val="404040" w:themeColor="text1" w:themeTint="BF"/>
          <w:lang w:val="es-GT"/>
        </w:rPr>
      </w:pPr>
    </w:p>
    <w:p w14:paraId="2BE7D3FC" w14:textId="77777777" w:rsidR="006E6F3E" w:rsidRPr="00F2565C" w:rsidRDefault="00173D4D" w:rsidP="00173D4D">
      <w:pPr>
        <w:jc w:val="both"/>
        <w:rPr>
          <w:color w:val="404040" w:themeColor="text1" w:themeTint="BF"/>
          <w:lang w:val="es-GT"/>
        </w:rPr>
      </w:pPr>
      <w:r w:rsidRPr="00F2565C">
        <w:rPr>
          <w:noProof/>
          <w:color w:val="404040" w:themeColor="text1" w:themeTint="BF"/>
        </w:rPr>
        <w:drawing>
          <wp:anchor distT="0" distB="0" distL="114300" distR="114300" simplePos="0" relativeHeight="251658752" behindDoc="0" locked="0" layoutInCell="1" allowOverlap="1" wp14:anchorId="7EECA1A2" wp14:editId="5701B5E4">
            <wp:simplePos x="0" y="0"/>
            <wp:positionH relativeFrom="column">
              <wp:posOffset>1504950</wp:posOffset>
            </wp:positionH>
            <wp:positionV relativeFrom="paragraph">
              <wp:posOffset>415290</wp:posOffset>
            </wp:positionV>
            <wp:extent cx="3190875" cy="133350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90875" cy="1333500"/>
                    </a:xfrm>
                    <a:prstGeom prst="rect">
                      <a:avLst/>
                    </a:prstGeom>
                  </pic:spPr>
                </pic:pic>
              </a:graphicData>
            </a:graphic>
          </wp:anchor>
        </w:drawing>
      </w:r>
      <w:r w:rsidR="00F2565C" w:rsidRPr="00F2565C">
        <w:rPr>
          <w:color w:val="404040" w:themeColor="text1" w:themeTint="BF"/>
          <w:lang w:val="es-GT"/>
        </w:rPr>
        <w:t>Por su atención a la presente, muy agradecidos.</w:t>
      </w:r>
    </w:p>
    <w:sectPr w:rsidR="006E6F3E" w:rsidRPr="00F2565C" w:rsidSect="00173D4D">
      <w:headerReference w:type="default" r:id="rId8"/>
      <w:pgSz w:w="12240" w:h="15840"/>
      <w:pgMar w:top="1985"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BDB2A" w14:textId="77777777" w:rsidR="00173D4D" w:rsidRDefault="00173D4D" w:rsidP="00173D4D">
      <w:pPr>
        <w:spacing w:line="240" w:lineRule="auto"/>
      </w:pPr>
      <w:r>
        <w:separator/>
      </w:r>
    </w:p>
  </w:endnote>
  <w:endnote w:type="continuationSeparator" w:id="0">
    <w:p w14:paraId="666E1922" w14:textId="77777777" w:rsidR="00173D4D" w:rsidRDefault="00173D4D" w:rsidP="00173D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BD759" w14:textId="77777777" w:rsidR="00173D4D" w:rsidRDefault="00173D4D" w:rsidP="00173D4D">
      <w:pPr>
        <w:spacing w:line="240" w:lineRule="auto"/>
      </w:pPr>
      <w:r>
        <w:separator/>
      </w:r>
    </w:p>
  </w:footnote>
  <w:footnote w:type="continuationSeparator" w:id="0">
    <w:p w14:paraId="17209D7C" w14:textId="77777777" w:rsidR="00173D4D" w:rsidRDefault="00173D4D" w:rsidP="00173D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AB590" w14:textId="77777777" w:rsidR="00173D4D" w:rsidRPr="00173D4D" w:rsidRDefault="00173D4D" w:rsidP="00173D4D">
    <w:pPr>
      <w:pStyle w:val="Encabezado"/>
    </w:pPr>
    <w:r>
      <w:rPr>
        <w:noProof/>
      </w:rPr>
      <w:drawing>
        <wp:anchor distT="0" distB="0" distL="114300" distR="114300" simplePos="0" relativeHeight="251658240" behindDoc="0" locked="0" layoutInCell="1" allowOverlap="1" wp14:anchorId="457EF5E4" wp14:editId="32AC1029">
          <wp:simplePos x="0" y="0"/>
          <wp:positionH relativeFrom="column">
            <wp:posOffset>-181610</wp:posOffset>
          </wp:positionH>
          <wp:positionV relativeFrom="paragraph">
            <wp:posOffset>-161925</wp:posOffset>
          </wp:positionV>
          <wp:extent cx="2513965" cy="819150"/>
          <wp:effectExtent l="0" t="0" r="63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396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90C1F"/>
    <w:multiLevelType w:val="multilevel"/>
    <w:tmpl w:val="68CA94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F3E"/>
    <w:rsid w:val="00173D4D"/>
    <w:rsid w:val="001D24E4"/>
    <w:rsid w:val="004B78CF"/>
    <w:rsid w:val="006E6F3E"/>
    <w:rsid w:val="00E8138E"/>
    <w:rsid w:val="00F25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B27D3"/>
  <w15:docId w15:val="{A4F1EF3C-CAC6-4FB6-BACE-36B6C266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173D4D"/>
    <w:pPr>
      <w:ind w:left="720"/>
      <w:contextualSpacing/>
    </w:pPr>
  </w:style>
  <w:style w:type="paragraph" w:styleId="Encabezado">
    <w:name w:val="header"/>
    <w:basedOn w:val="Normal"/>
    <w:link w:val="EncabezadoCar"/>
    <w:uiPriority w:val="99"/>
    <w:unhideWhenUsed/>
    <w:rsid w:val="00173D4D"/>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173D4D"/>
  </w:style>
  <w:style w:type="paragraph" w:styleId="Piedepgina">
    <w:name w:val="footer"/>
    <w:basedOn w:val="Normal"/>
    <w:link w:val="PiedepginaCar"/>
    <w:uiPriority w:val="99"/>
    <w:unhideWhenUsed/>
    <w:rsid w:val="00173D4D"/>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173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1241</Characters>
  <Application>Microsoft Office Word</Application>
  <DocSecurity>4</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Melissa Ortiz Massó</cp:lastModifiedBy>
  <cp:revision>2</cp:revision>
  <dcterms:created xsi:type="dcterms:W3CDTF">2019-02-13T01:05:00Z</dcterms:created>
  <dcterms:modified xsi:type="dcterms:W3CDTF">2019-02-13T01:05:00Z</dcterms:modified>
</cp:coreProperties>
</file>