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41" w:rsidRDefault="009F5341" w:rsidP="00CD20DA">
      <w:pPr>
        <w:autoSpaceDE w:val="0"/>
        <w:autoSpaceDN w:val="0"/>
        <w:adjustRightInd w:val="0"/>
        <w:spacing w:after="0" w:line="240" w:lineRule="auto"/>
        <w:jc w:val="both"/>
        <w:rPr>
          <w:rFonts w:ascii="Arial" w:hAnsi="Arial" w:cs="Arial"/>
          <w:color w:val="000000"/>
          <w:sz w:val="20"/>
          <w:szCs w:val="20"/>
        </w:rPr>
      </w:pPr>
      <w:r w:rsidRPr="009F5341">
        <w:rPr>
          <w:rFonts w:ascii="Arial" w:hAnsi="Arial" w:cs="Arial"/>
          <w:color w:val="000000"/>
          <w:sz w:val="20"/>
          <w:szCs w:val="20"/>
        </w:rPr>
        <w:t>CEMEX and, specifically</w:t>
      </w:r>
      <w:r w:rsidR="006F7AAF">
        <w:rPr>
          <w:rFonts w:ascii="Arial" w:hAnsi="Arial" w:cs="Arial"/>
          <w:color w:val="000000"/>
          <w:sz w:val="20"/>
          <w:szCs w:val="20"/>
        </w:rPr>
        <w:t>,</w:t>
      </w:r>
      <w:r w:rsidRPr="009F5341">
        <w:rPr>
          <w:rFonts w:ascii="Arial" w:hAnsi="Arial" w:cs="Arial"/>
          <w:color w:val="000000"/>
          <w:sz w:val="20"/>
          <w:szCs w:val="20"/>
        </w:rPr>
        <w:t xml:space="preserve"> CEMEX</w:t>
      </w:r>
      <w:r>
        <w:rPr>
          <w:rFonts w:ascii="Arial" w:hAnsi="Arial" w:cs="Arial"/>
          <w:color w:val="000000"/>
          <w:sz w:val="20"/>
          <w:szCs w:val="20"/>
        </w:rPr>
        <w:t xml:space="preserve"> Israel, does not supply</w:t>
      </w:r>
      <w:r w:rsidR="00C5401F">
        <w:rPr>
          <w:rFonts w:ascii="Arial" w:hAnsi="Arial" w:cs="Arial"/>
          <w:color w:val="000000"/>
          <w:sz w:val="20"/>
          <w:szCs w:val="20"/>
        </w:rPr>
        <w:t xml:space="preserve"> </w:t>
      </w:r>
      <w:r w:rsidR="004F187F">
        <w:rPr>
          <w:rFonts w:ascii="Arial" w:hAnsi="Arial" w:cs="Arial"/>
          <w:color w:val="000000"/>
          <w:sz w:val="20"/>
          <w:szCs w:val="20"/>
        </w:rPr>
        <w:t xml:space="preserve">building </w:t>
      </w:r>
      <w:r>
        <w:rPr>
          <w:rFonts w:ascii="Arial" w:hAnsi="Arial" w:cs="Arial"/>
          <w:color w:val="000000"/>
          <w:sz w:val="20"/>
          <w:szCs w:val="20"/>
        </w:rPr>
        <w:t>material</w:t>
      </w:r>
      <w:r w:rsidR="00C5401F">
        <w:rPr>
          <w:rFonts w:ascii="Arial" w:hAnsi="Arial" w:cs="Arial"/>
          <w:color w:val="000000"/>
          <w:sz w:val="20"/>
          <w:szCs w:val="20"/>
        </w:rPr>
        <w:t>s</w:t>
      </w:r>
      <w:r>
        <w:rPr>
          <w:rFonts w:ascii="Arial" w:hAnsi="Arial" w:cs="Arial"/>
          <w:color w:val="000000"/>
          <w:sz w:val="20"/>
          <w:szCs w:val="20"/>
        </w:rPr>
        <w:t xml:space="preserve"> to the </w:t>
      </w:r>
      <w:r w:rsidR="00C5401F">
        <w:rPr>
          <w:rFonts w:ascii="Arial" w:hAnsi="Arial" w:cs="Arial"/>
          <w:color w:val="000000"/>
          <w:sz w:val="20"/>
          <w:szCs w:val="20"/>
        </w:rPr>
        <w:t xml:space="preserve">illegal settlements in </w:t>
      </w:r>
      <w:r w:rsidR="008E2D85">
        <w:rPr>
          <w:rFonts w:ascii="Arial" w:hAnsi="Arial" w:cs="Arial"/>
          <w:color w:val="000000"/>
          <w:sz w:val="20"/>
          <w:szCs w:val="20"/>
        </w:rPr>
        <w:t>the West Bank</w:t>
      </w:r>
      <w:r w:rsidR="00C5401F">
        <w:rPr>
          <w:rFonts w:ascii="Arial" w:hAnsi="Arial" w:cs="Arial"/>
          <w:color w:val="000000"/>
          <w:sz w:val="20"/>
          <w:szCs w:val="20"/>
        </w:rPr>
        <w:t xml:space="preserve">. Illegal settlements are settlements not approved by the Israeli government. </w:t>
      </w:r>
    </w:p>
    <w:p w:rsidR="00C5401F" w:rsidRDefault="00C5401F" w:rsidP="00CD20DA">
      <w:pPr>
        <w:autoSpaceDE w:val="0"/>
        <w:autoSpaceDN w:val="0"/>
        <w:adjustRightInd w:val="0"/>
        <w:spacing w:after="0" w:line="240" w:lineRule="auto"/>
        <w:jc w:val="both"/>
        <w:rPr>
          <w:rFonts w:ascii="Arial" w:hAnsi="Arial" w:cs="Arial"/>
          <w:color w:val="000000"/>
          <w:sz w:val="20"/>
          <w:szCs w:val="20"/>
        </w:rPr>
      </w:pPr>
    </w:p>
    <w:p w:rsidR="00CD20DA" w:rsidRPr="00C5401F" w:rsidRDefault="00C5401F" w:rsidP="00CD20DA">
      <w:pPr>
        <w:autoSpaceDE w:val="0"/>
        <w:autoSpaceDN w:val="0"/>
        <w:adjustRightInd w:val="0"/>
        <w:spacing w:after="0" w:line="240" w:lineRule="auto"/>
        <w:jc w:val="both"/>
        <w:rPr>
          <w:rFonts w:ascii="Arial" w:hAnsi="Arial" w:cs="Arial"/>
          <w:color w:val="000000"/>
          <w:sz w:val="20"/>
          <w:szCs w:val="20"/>
        </w:rPr>
      </w:pPr>
      <w:r w:rsidRPr="006F7AAF">
        <w:rPr>
          <w:rFonts w:ascii="Arial" w:hAnsi="Arial" w:cs="Arial"/>
          <w:color w:val="000000"/>
          <w:sz w:val="20"/>
          <w:szCs w:val="20"/>
        </w:rPr>
        <w:t>CEMEX operates under a strict policy of compliance with local and international laws</w:t>
      </w:r>
      <w:r w:rsidR="006F7AAF" w:rsidRPr="006F7AAF">
        <w:rPr>
          <w:rFonts w:ascii="Arial" w:hAnsi="Arial" w:cs="Arial"/>
          <w:color w:val="000000"/>
          <w:sz w:val="20"/>
          <w:szCs w:val="20"/>
        </w:rPr>
        <w:t>,</w:t>
      </w:r>
      <w:r w:rsidRPr="006F7AAF">
        <w:rPr>
          <w:rFonts w:ascii="Arial" w:hAnsi="Arial" w:cs="Arial"/>
          <w:color w:val="000000"/>
          <w:sz w:val="20"/>
          <w:szCs w:val="20"/>
        </w:rPr>
        <w:t xml:space="preserve"> including </w:t>
      </w:r>
      <w:r w:rsidR="00496D90" w:rsidRPr="006F7AAF">
        <w:rPr>
          <w:rFonts w:ascii="Arial" w:hAnsi="Arial" w:cs="Arial"/>
          <w:color w:val="000000"/>
          <w:sz w:val="20"/>
          <w:szCs w:val="20"/>
        </w:rPr>
        <w:t>those related</w:t>
      </w:r>
      <w:r w:rsidRPr="006F7AAF">
        <w:rPr>
          <w:rFonts w:ascii="Arial" w:hAnsi="Arial" w:cs="Arial"/>
          <w:color w:val="000000"/>
          <w:sz w:val="20"/>
          <w:szCs w:val="20"/>
        </w:rPr>
        <w:t xml:space="preserve"> to human rights</w:t>
      </w:r>
      <w:r w:rsidR="006F7AAF" w:rsidRPr="006F7AAF">
        <w:rPr>
          <w:rFonts w:ascii="Arial" w:hAnsi="Arial" w:cs="Arial"/>
          <w:color w:val="000000"/>
          <w:sz w:val="20"/>
          <w:szCs w:val="20"/>
        </w:rPr>
        <w:t xml:space="preserve">, and </w:t>
      </w:r>
      <w:r w:rsidRPr="006F7AAF">
        <w:rPr>
          <w:rFonts w:ascii="Arial" w:hAnsi="Arial" w:cs="Arial"/>
          <w:color w:val="000000"/>
          <w:sz w:val="20"/>
          <w:szCs w:val="20"/>
        </w:rPr>
        <w:t>all the rules, standards and legislation of each country where the company operates.</w:t>
      </w:r>
      <w:r w:rsidR="00496D90" w:rsidRPr="006F7AAF">
        <w:rPr>
          <w:rFonts w:ascii="Arial" w:hAnsi="Arial" w:cs="Arial"/>
          <w:color w:val="000000"/>
          <w:sz w:val="20"/>
          <w:szCs w:val="20"/>
        </w:rPr>
        <w:t xml:space="preserve"> In this context, and as a member of the Global Compact of the United Nations, the company supports and </w:t>
      </w:r>
      <w:r w:rsidR="006F7AAF" w:rsidRPr="006F7AAF">
        <w:rPr>
          <w:rFonts w:ascii="Arial" w:hAnsi="Arial" w:cs="Arial"/>
          <w:color w:val="000000"/>
          <w:sz w:val="20"/>
          <w:szCs w:val="20"/>
        </w:rPr>
        <w:t xml:space="preserve">follows </w:t>
      </w:r>
      <w:r w:rsidR="00496D90" w:rsidRPr="006F7AAF">
        <w:rPr>
          <w:rFonts w:ascii="Arial" w:hAnsi="Arial" w:cs="Arial"/>
          <w:color w:val="000000"/>
          <w:sz w:val="20"/>
          <w:szCs w:val="20"/>
        </w:rPr>
        <w:t xml:space="preserve">its 10 principles and values.  As a result, in 2014, CEMEX, in collaboration with Shift (an independent nonprofit </w:t>
      </w:r>
      <w:proofErr w:type="spellStart"/>
      <w:r w:rsidR="00496D90" w:rsidRPr="006F7AAF">
        <w:rPr>
          <w:rFonts w:ascii="Arial" w:hAnsi="Arial" w:cs="Arial"/>
          <w:color w:val="000000"/>
          <w:sz w:val="20"/>
          <w:szCs w:val="20"/>
        </w:rPr>
        <w:t>centre</w:t>
      </w:r>
      <w:proofErr w:type="spellEnd"/>
      <w:r w:rsidR="00496D90" w:rsidRPr="006F7AAF">
        <w:rPr>
          <w:rFonts w:ascii="Arial" w:hAnsi="Arial" w:cs="Arial"/>
          <w:color w:val="000000"/>
          <w:sz w:val="20"/>
          <w:szCs w:val="20"/>
        </w:rPr>
        <w:t xml:space="preserve"> specialized in business and human rights), issued its corporate policy on Human Rights </w:t>
      </w:r>
      <w:r w:rsidR="00B50BF5" w:rsidRPr="006F7AAF">
        <w:rPr>
          <w:rFonts w:ascii="Arial" w:hAnsi="Arial" w:cs="Arial"/>
          <w:color w:val="000000"/>
          <w:sz w:val="20"/>
          <w:szCs w:val="20"/>
        </w:rPr>
        <w:t>which in turn led to changes in the Ethic Code and an improvement in the respect of Human Rights.</w:t>
      </w:r>
      <w:r w:rsidR="00B50BF5">
        <w:rPr>
          <w:rFonts w:ascii="Arial" w:hAnsi="Arial" w:cs="Arial"/>
          <w:color w:val="000000"/>
          <w:sz w:val="20"/>
          <w:szCs w:val="20"/>
        </w:rPr>
        <w:t xml:space="preserve"> </w:t>
      </w:r>
    </w:p>
    <w:p w:rsidR="00C5401F" w:rsidRPr="00C5401F" w:rsidRDefault="00C5401F" w:rsidP="00CD20DA">
      <w:pPr>
        <w:autoSpaceDE w:val="0"/>
        <w:autoSpaceDN w:val="0"/>
        <w:adjustRightInd w:val="0"/>
        <w:spacing w:after="0" w:line="240" w:lineRule="auto"/>
        <w:jc w:val="both"/>
        <w:rPr>
          <w:rFonts w:ascii="Arial" w:hAnsi="Arial" w:cs="Arial"/>
          <w:color w:val="000000"/>
          <w:sz w:val="20"/>
          <w:szCs w:val="20"/>
        </w:rPr>
      </w:pPr>
    </w:p>
    <w:p w:rsidR="00CD20DA" w:rsidRDefault="00B50BF5" w:rsidP="00CD20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scope of the declaration on </w:t>
      </w:r>
      <w:r w:rsidRPr="00B50BF5">
        <w:rPr>
          <w:rFonts w:ascii="Arial" w:hAnsi="Arial" w:cs="Arial"/>
          <w:color w:val="000000"/>
          <w:sz w:val="20"/>
          <w:szCs w:val="20"/>
        </w:rPr>
        <w:t xml:space="preserve">Human Rights of CEMEX </w:t>
      </w:r>
      <w:r>
        <w:rPr>
          <w:rFonts w:ascii="Arial" w:hAnsi="Arial" w:cs="Arial"/>
          <w:color w:val="000000"/>
          <w:sz w:val="20"/>
          <w:szCs w:val="20"/>
        </w:rPr>
        <w:t xml:space="preserve">comprises not only their employees, but also its commercial partners and other parts that have commercial relations with CEMEX. </w:t>
      </w:r>
    </w:p>
    <w:p w:rsidR="00B50BF5" w:rsidRDefault="00B50BF5" w:rsidP="00CD20DA">
      <w:pPr>
        <w:autoSpaceDE w:val="0"/>
        <w:autoSpaceDN w:val="0"/>
        <w:adjustRightInd w:val="0"/>
        <w:spacing w:after="0" w:line="240" w:lineRule="auto"/>
        <w:jc w:val="both"/>
        <w:rPr>
          <w:rFonts w:ascii="Arial" w:hAnsi="Arial" w:cs="Arial"/>
          <w:color w:val="000000"/>
          <w:sz w:val="20"/>
          <w:szCs w:val="20"/>
        </w:rPr>
      </w:pPr>
    </w:p>
    <w:p w:rsidR="00B50BF5" w:rsidRPr="00B50BF5" w:rsidRDefault="00B50BF5" w:rsidP="00CD20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Any violation to the declaration on </w:t>
      </w:r>
      <w:r w:rsidRPr="00B50BF5">
        <w:rPr>
          <w:rFonts w:ascii="Arial" w:hAnsi="Arial" w:cs="Arial"/>
          <w:color w:val="000000"/>
          <w:sz w:val="20"/>
          <w:szCs w:val="20"/>
        </w:rPr>
        <w:t>Human Rights of CEMEX</w:t>
      </w:r>
      <w:r>
        <w:rPr>
          <w:rFonts w:ascii="Arial" w:hAnsi="Arial" w:cs="Arial"/>
          <w:color w:val="000000"/>
          <w:sz w:val="20"/>
          <w:szCs w:val="20"/>
        </w:rPr>
        <w:t xml:space="preserve"> can be reported through the EHOS platform available for the public in their website. Any claim or allegation presented is review</w:t>
      </w:r>
      <w:r w:rsidR="006F7AAF">
        <w:rPr>
          <w:rFonts w:ascii="Arial" w:hAnsi="Arial" w:cs="Arial"/>
          <w:color w:val="000000"/>
          <w:sz w:val="20"/>
          <w:szCs w:val="20"/>
        </w:rPr>
        <w:t>ed</w:t>
      </w:r>
      <w:r>
        <w:rPr>
          <w:rFonts w:ascii="Arial" w:hAnsi="Arial" w:cs="Arial"/>
          <w:color w:val="000000"/>
          <w:sz w:val="20"/>
          <w:szCs w:val="20"/>
        </w:rPr>
        <w:t xml:space="preserve"> and </w:t>
      </w:r>
      <w:r w:rsidR="007416BE">
        <w:rPr>
          <w:rFonts w:ascii="Arial" w:hAnsi="Arial" w:cs="Arial"/>
          <w:color w:val="000000"/>
          <w:sz w:val="20"/>
          <w:szCs w:val="20"/>
        </w:rPr>
        <w:t xml:space="preserve">attended by a special commission that includes members who report to the Audit Committee of CEMEX (formed by independent counselors). </w:t>
      </w:r>
    </w:p>
    <w:p w:rsidR="00CD20DA" w:rsidRPr="006F7AAF" w:rsidRDefault="00CD20DA" w:rsidP="00CD20DA">
      <w:pPr>
        <w:autoSpaceDE w:val="0"/>
        <w:autoSpaceDN w:val="0"/>
        <w:adjustRightInd w:val="0"/>
        <w:spacing w:after="0" w:line="240" w:lineRule="auto"/>
        <w:jc w:val="both"/>
        <w:rPr>
          <w:rFonts w:ascii="Arial" w:hAnsi="Arial" w:cs="Arial"/>
          <w:color w:val="000000"/>
          <w:sz w:val="20"/>
          <w:szCs w:val="20"/>
        </w:rPr>
      </w:pPr>
    </w:p>
    <w:p w:rsidR="007416BE" w:rsidRDefault="006F7AAF" w:rsidP="00CD20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Under this </w:t>
      </w:r>
      <w:r w:rsidR="007416BE" w:rsidRPr="007416BE">
        <w:rPr>
          <w:rFonts w:ascii="Arial" w:hAnsi="Arial" w:cs="Arial"/>
          <w:color w:val="000000"/>
          <w:sz w:val="20"/>
          <w:szCs w:val="20"/>
        </w:rPr>
        <w:t xml:space="preserve">framework of CEMEX policies –including compliance with laws and regulations- CEMEX </w:t>
      </w:r>
      <w:r w:rsidR="007416BE">
        <w:rPr>
          <w:rFonts w:ascii="Arial" w:hAnsi="Arial" w:cs="Arial"/>
          <w:color w:val="000000"/>
          <w:sz w:val="20"/>
          <w:szCs w:val="20"/>
        </w:rPr>
        <w:t>Israel is committed to not supplying construction materials to the illegal settlements and fulfills this commitment. The concrete plants are located in legal settlements approved by the Israeli government and validated by the Supreme Tribunal of Justice of Israel</w:t>
      </w:r>
      <w:r w:rsidR="007215C2">
        <w:rPr>
          <w:rFonts w:ascii="Arial" w:hAnsi="Arial" w:cs="Arial"/>
          <w:color w:val="000000"/>
          <w:sz w:val="20"/>
          <w:szCs w:val="20"/>
        </w:rPr>
        <w:t xml:space="preserve">. Those areas were </w:t>
      </w:r>
      <w:r>
        <w:rPr>
          <w:rFonts w:ascii="Arial" w:hAnsi="Arial" w:cs="Arial"/>
          <w:color w:val="000000"/>
          <w:sz w:val="20"/>
          <w:szCs w:val="20"/>
        </w:rPr>
        <w:t xml:space="preserve">delimitated </w:t>
      </w:r>
      <w:r w:rsidR="007416BE">
        <w:rPr>
          <w:rFonts w:ascii="Arial" w:hAnsi="Arial" w:cs="Arial"/>
          <w:color w:val="000000"/>
          <w:sz w:val="20"/>
          <w:szCs w:val="20"/>
        </w:rPr>
        <w:t xml:space="preserve">in the agreement </w:t>
      </w:r>
      <w:r w:rsidR="007215C2">
        <w:rPr>
          <w:rFonts w:ascii="Arial" w:hAnsi="Arial" w:cs="Arial"/>
          <w:color w:val="000000"/>
          <w:sz w:val="20"/>
          <w:szCs w:val="20"/>
        </w:rPr>
        <w:t xml:space="preserve">between Israel, the Palestinian Authority signed in Oslo, in 1993, as areas under </w:t>
      </w:r>
      <w:r>
        <w:rPr>
          <w:rFonts w:ascii="Arial" w:hAnsi="Arial" w:cs="Arial"/>
          <w:color w:val="000000"/>
          <w:sz w:val="20"/>
          <w:szCs w:val="20"/>
        </w:rPr>
        <w:t>the control</w:t>
      </w:r>
      <w:r w:rsidR="007215C2">
        <w:rPr>
          <w:rFonts w:ascii="Arial" w:hAnsi="Arial" w:cs="Arial"/>
          <w:color w:val="000000"/>
          <w:sz w:val="20"/>
          <w:szCs w:val="20"/>
        </w:rPr>
        <w:t xml:space="preserve"> and </w:t>
      </w:r>
      <w:r>
        <w:rPr>
          <w:rFonts w:ascii="Arial" w:hAnsi="Arial" w:cs="Arial"/>
          <w:color w:val="000000"/>
          <w:sz w:val="20"/>
          <w:szCs w:val="20"/>
        </w:rPr>
        <w:t xml:space="preserve">the </w:t>
      </w:r>
      <w:r w:rsidR="007215C2">
        <w:rPr>
          <w:rFonts w:ascii="Arial" w:hAnsi="Arial" w:cs="Arial"/>
          <w:color w:val="000000"/>
          <w:sz w:val="20"/>
          <w:szCs w:val="20"/>
        </w:rPr>
        <w:t xml:space="preserve">responsibility of Israel until both parts reached a permanent agreement. </w:t>
      </w:r>
    </w:p>
    <w:p w:rsidR="007215C2" w:rsidRDefault="007215C2" w:rsidP="00CD20DA">
      <w:pPr>
        <w:autoSpaceDE w:val="0"/>
        <w:autoSpaceDN w:val="0"/>
        <w:adjustRightInd w:val="0"/>
        <w:spacing w:after="0" w:line="240" w:lineRule="auto"/>
        <w:jc w:val="both"/>
        <w:rPr>
          <w:rFonts w:ascii="Arial" w:hAnsi="Arial" w:cs="Arial"/>
          <w:color w:val="000000"/>
          <w:sz w:val="20"/>
          <w:szCs w:val="20"/>
        </w:rPr>
      </w:pPr>
    </w:p>
    <w:p w:rsidR="007215C2" w:rsidRPr="007416BE" w:rsidRDefault="007215C2" w:rsidP="00CD20DA">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Regarding the quarry “</w:t>
      </w:r>
      <w:proofErr w:type="spellStart"/>
      <w:r>
        <w:rPr>
          <w:rFonts w:ascii="Arial" w:hAnsi="Arial" w:cs="Arial"/>
          <w:color w:val="000000"/>
          <w:sz w:val="20"/>
          <w:szCs w:val="20"/>
        </w:rPr>
        <w:t>Yatir</w:t>
      </w:r>
      <w:proofErr w:type="spellEnd"/>
      <w:r>
        <w:rPr>
          <w:rFonts w:ascii="Arial" w:hAnsi="Arial" w:cs="Arial"/>
          <w:color w:val="000000"/>
          <w:sz w:val="20"/>
          <w:szCs w:val="20"/>
        </w:rPr>
        <w:t xml:space="preserve">”, as part of the general strategy of </w:t>
      </w:r>
      <w:proofErr w:type="spellStart"/>
      <w:r>
        <w:rPr>
          <w:rFonts w:ascii="Arial" w:hAnsi="Arial" w:cs="Arial"/>
          <w:color w:val="000000"/>
          <w:sz w:val="20"/>
          <w:szCs w:val="20"/>
        </w:rPr>
        <w:t>Cemex</w:t>
      </w:r>
      <w:proofErr w:type="spellEnd"/>
      <w:r>
        <w:rPr>
          <w:rFonts w:ascii="Arial" w:hAnsi="Arial" w:cs="Arial"/>
          <w:color w:val="000000"/>
          <w:sz w:val="20"/>
          <w:szCs w:val="20"/>
        </w:rPr>
        <w:t xml:space="preserve"> that includes the sale of assets, CEMEX is no longer associated to the third party that manages and exploits the quarry. In any case, during the last decade CEMEX was not involved in the management of that particular quarry. The production, operation, logistics, sales, etc. were managed and operated exclusively by a local partner. </w:t>
      </w:r>
    </w:p>
    <w:p w:rsidR="001477A3" w:rsidRDefault="001477A3" w:rsidP="00CD20DA">
      <w:pPr>
        <w:rPr>
          <w:rFonts w:ascii="Arial" w:hAnsi="Arial" w:cs="Arial"/>
          <w:color w:val="000000"/>
          <w:sz w:val="20"/>
          <w:szCs w:val="20"/>
        </w:rPr>
      </w:pPr>
    </w:p>
    <w:p w:rsidR="001477A3" w:rsidRPr="001477A3" w:rsidRDefault="001477A3" w:rsidP="00CD20DA">
      <w:pPr>
        <w:rPr>
          <w:rFonts w:ascii="Arial" w:hAnsi="Arial" w:cs="Arial"/>
          <w:color w:val="000000"/>
          <w:sz w:val="20"/>
          <w:szCs w:val="20"/>
        </w:rPr>
      </w:pPr>
      <w:r w:rsidRPr="001477A3">
        <w:rPr>
          <w:rFonts w:ascii="Arial" w:hAnsi="Arial" w:cs="Arial"/>
          <w:color w:val="000000"/>
          <w:sz w:val="20"/>
          <w:szCs w:val="20"/>
        </w:rPr>
        <w:t>This is an unofficial translation by the Business &amp; Human Resource Centre. Please see the original response in </w:t>
      </w:r>
      <w:hyperlink r:id="rId4" w:tgtFrame="_blank" w:history="1">
        <w:r w:rsidRPr="001477A3">
          <w:rPr>
            <w:rFonts w:ascii="Arial" w:hAnsi="Arial" w:cs="Arial"/>
            <w:color w:val="000000"/>
            <w:sz w:val="20"/>
            <w:szCs w:val="20"/>
          </w:rPr>
          <w:t>Spanish here</w:t>
        </w:r>
      </w:hyperlink>
      <w:bookmarkStart w:id="0" w:name="_GoBack"/>
      <w:bookmarkEnd w:id="0"/>
      <w:r w:rsidRPr="001477A3">
        <w:rPr>
          <w:rFonts w:ascii="Arial" w:hAnsi="Arial" w:cs="Arial"/>
          <w:color w:val="000000"/>
          <w:sz w:val="20"/>
          <w:szCs w:val="20"/>
        </w:rPr>
        <w:t>. </w:t>
      </w:r>
    </w:p>
    <w:sectPr w:rsidR="001477A3" w:rsidRPr="0014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DA"/>
    <w:rsid w:val="00027568"/>
    <w:rsid w:val="00054A0F"/>
    <w:rsid w:val="001477A3"/>
    <w:rsid w:val="00296A8D"/>
    <w:rsid w:val="002A761B"/>
    <w:rsid w:val="003D706B"/>
    <w:rsid w:val="00456E1A"/>
    <w:rsid w:val="00496D90"/>
    <w:rsid w:val="004F187F"/>
    <w:rsid w:val="006F7AAF"/>
    <w:rsid w:val="007215C2"/>
    <w:rsid w:val="007416BE"/>
    <w:rsid w:val="008008A7"/>
    <w:rsid w:val="00891F00"/>
    <w:rsid w:val="008E2D85"/>
    <w:rsid w:val="0094609F"/>
    <w:rsid w:val="009F5341"/>
    <w:rsid w:val="00A158D2"/>
    <w:rsid w:val="00B50BF5"/>
    <w:rsid w:val="00C5401F"/>
    <w:rsid w:val="00C801C8"/>
    <w:rsid w:val="00CD20DA"/>
    <w:rsid w:val="00FD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55E05-0809-4DDD-969F-9DD44B81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7A3"/>
  </w:style>
  <w:style w:type="character" w:styleId="Hyperlink">
    <w:name w:val="Hyperlink"/>
    <w:basedOn w:val="DefaultParagraphFont"/>
    <w:uiPriority w:val="99"/>
    <w:semiHidden/>
    <w:unhideWhenUsed/>
    <w:rsid w:val="00147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humanrights.org/es/palestina-aseguradora-noruega-kpl-excluye-de-sus-inversiones-a-cemex-y-heidlebergcement-por-operaciones-en-los-territorios-ocupados-por-israel-las-empresas-respondi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Brohez Martinez Madero</dc:creator>
  <cp:lastModifiedBy>Danielle</cp:lastModifiedBy>
  <cp:revision>3</cp:revision>
  <dcterms:created xsi:type="dcterms:W3CDTF">2015-09-09T10:05:00Z</dcterms:created>
  <dcterms:modified xsi:type="dcterms:W3CDTF">2015-09-09T10:18:00Z</dcterms:modified>
</cp:coreProperties>
</file>