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CF47" w14:textId="77777777" w:rsidR="000B60B0" w:rsidRDefault="000B60B0" w:rsidP="000B60B0">
      <w:pPr>
        <w:rPr>
          <w:rFonts w:ascii="Calibri" w:eastAsia="Times New Roman" w:hAnsi="Calibri" w:cs="Calibri"/>
          <w:color w:val="000000"/>
          <w:sz w:val="22"/>
          <w:szCs w:val="22"/>
        </w:rPr>
      </w:pPr>
      <w:r>
        <w:rPr>
          <w:rFonts w:ascii="Calibri" w:eastAsia="Times New Roman" w:hAnsi="Calibri" w:cs="Calibri"/>
          <w:color w:val="000000"/>
          <w:sz w:val="22"/>
          <w:szCs w:val="22"/>
        </w:rPr>
        <w:t>24 February 2020</w:t>
      </w:r>
    </w:p>
    <w:p w14:paraId="2BAF8B9E" w14:textId="77777777" w:rsidR="000B60B0" w:rsidRDefault="000B60B0" w:rsidP="000B60B0">
      <w:pPr>
        <w:pStyle w:val="paragraph"/>
        <w:spacing w:before="0" w:beforeAutospacing="0" w:after="0" w:afterAutospacing="0"/>
        <w:textAlignment w:val="baseline"/>
        <w:rPr>
          <w:rStyle w:val="normaltextrun"/>
          <w:rFonts w:ascii="Calibri" w:hAnsi="Calibri" w:cs="Calibri"/>
          <w:i/>
          <w:iCs/>
          <w:sz w:val="22"/>
          <w:szCs w:val="22"/>
          <w:lang w:val="en-GB"/>
        </w:rPr>
      </w:pPr>
    </w:p>
    <w:p w14:paraId="088C086A" w14:textId="77777777" w:rsidR="000B60B0" w:rsidRDefault="000B60B0" w:rsidP="000B60B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i/>
          <w:iCs/>
          <w:sz w:val="22"/>
          <w:szCs w:val="22"/>
          <w:lang w:val="en-GB"/>
        </w:rPr>
        <w:t xml:space="preserve">Total’s </w:t>
      </w:r>
      <w:r>
        <w:rPr>
          <w:rStyle w:val="normaltextrun"/>
          <w:rFonts w:ascii="Calibri" w:hAnsi="Calibri" w:cs="Calibri"/>
          <w:i/>
          <w:iCs/>
          <w:sz w:val="22"/>
          <w:szCs w:val="22"/>
          <w:lang w:val="en-GB"/>
        </w:rPr>
        <w:t>response re Publish What You Pay’s open letter</w:t>
      </w:r>
      <w:r>
        <w:rPr>
          <w:rStyle w:val="eop"/>
          <w:rFonts w:ascii="Calibri" w:hAnsi="Calibri" w:cs="Calibri"/>
          <w:sz w:val="22"/>
          <w:szCs w:val="22"/>
        </w:rPr>
        <w:t> </w:t>
      </w:r>
    </w:p>
    <w:p w14:paraId="7F2B8014" w14:textId="77777777" w:rsidR="000B60B0" w:rsidRDefault="000B60B0" w:rsidP="000B60B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2DD7A99" w14:textId="77777777" w:rsidR="000B60B0" w:rsidRDefault="000B60B0" w:rsidP="000B60B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i/>
          <w:iCs/>
          <w:sz w:val="22"/>
          <w:szCs w:val="22"/>
          <w:lang w:val="en-GB"/>
        </w:rPr>
        <w:t>21 February 2020</w:t>
      </w:r>
      <w:r>
        <w:rPr>
          <w:rStyle w:val="eop"/>
          <w:rFonts w:ascii="Calibri" w:hAnsi="Calibri" w:cs="Calibri"/>
          <w:sz w:val="22"/>
          <w:szCs w:val="22"/>
        </w:rPr>
        <w:t> </w:t>
      </w:r>
    </w:p>
    <w:p w14:paraId="45B518D2" w14:textId="77777777" w:rsidR="000B60B0" w:rsidRDefault="000B60B0" w:rsidP="000B60B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F8616F1" w14:textId="77777777" w:rsidR="000B60B0" w:rsidRDefault="000B60B0" w:rsidP="000B60B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i/>
          <w:iCs/>
          <w:sz w:val="22"/>
          <w:szCs w:val="22"/>
          <w:lang w:val="en-GB"/>
        </w:rPr>
        <w:t>Business &amp; Human Rights Resource Centre invited </w:t>
      </w:r>
      <w:r>
        <w:rPr>
          <w:rStyle w:val="normaltextrun"/>
          <w:rFonts w:ascii="Calibri" w:hAnsi="Calibri" w:cs="Calibri"/>
          <w:i/>
          <w:iCs/>
          <w:sz w:val="22"/>
          <w:szCs w:val="22"/>
          <w:lang w:val="en-GB"/>
        </w:rPr>
        <w:t>Total</w:t>
      </w:r>
      <w:r>
        <w:rPr>
          <w:rStyle w:val="normaltextrun"/>
          <w:rFonts w:ascii="Calibri" w:hAnsi="Calibri" w:cs="Calibri"/>
          <w:i/>
          <w:iCs/>
          <w:sz w:val="22"/>
          <w:szCs w:val="22"/>
          <w:lang w:val="en-GB"/>
        </w:rPr>
        <w:t> to respond to </w:t>
      </w:r>
      <w:r>
        <w:rPr>
          <w:rStyle w:val="normaltextrun"/>
          <w:rFonts w:ascii="Calibri" w:hAnsi="Calibri" w:cs="Calibri"/>
          <w:i/>
          <w:iCs/>
          <w:sz w:val="22"/>
          <w:szCs w:val="22"/>
        </w:rPr>
        <w:t>Publish What You Pay’s (PWYP) open letter urging companies committed to the principles of the Extractive Industries Transparency Initiative (EITI) to comment on the U.S. Securities and Exchange Commission’s (SEC) recently proposed rule to implement </w:t>
      </w:r>
      <w:r>
        <w:rPr>
          <w:rStyle w:val="normaltextrun"/>
          <w:rFonts w:ascii="Calibri" w:hAnsi="Calibri" w:cs="Calibri"/>
          <w:i/>
          <w:iCs/>
          <w:color w:val="000000"/>
          <w:sz w:val="22"/>
          <w:szCs w:val="22"/>
        </w:rPr>
        <w:t>Section 1504 of the Dodd-Frank Wall Street Reform and Consumer Protection Act. </w:t>
      </w:r>
      <w:r>
        <w:rPr>
          <w:rStyle w:val="eop"/>
          <w:rFonts w:ascii="Calibri" w:hAnsi="Calibri" w:cs="Calibri"/>
          <w:sz w:val="22"/>
          <w:szCs w:val="22"/>
        </w:rPr>
        <w:t> </w:t>
      </w:r>
    </w:p>
    <w:p w14:paraId="662AEF8B" w14:textId="77777777" w:rsidR="000B60B0" w:rsidRDefault="000B60B0" w:rsidP="000B60B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8349917" w14:textId="77777777" w:rsidR="000B60B0" w:rsidRPr="000B60B0" w:rsidRDefault="000B60B0" w:rsidP="000B60B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i/>
          <w:iCs/>
          <w:color w:val="000000"/>
          <w:sz w:val="22"/>
          <w:szCs w:val="22"/>
        </w:rPr>
        <w:t xml:space="preserve">Total </w:t>
      </w:r>
      <w:r>
        <w:rPr>
          <w:rStyle w:val="normaltextrun"/>
          <w:rFonts w:ascii="Calibri" w:hAnsi="Calibri" w:cs="Calibri"/>
          <w:i/>
          <w:iCs/>
          <w:color w:val="000000"/>
          <w:sz w:val="22"/>
          <w:szCs w:val="22"/>
        </w:rPr>
        <w:t>sent us the following response: </w:t>
      </w:r>
      <w:r>
        <w:rPr>
          <w:rStyle w:val="eop"/>
          <w:rFonts w:ascii="Calibri" w:hAnsi="Calibri" w:cs="Calibri"/>
          <w:sz w:val="22"/>
          <w:szCs w:val="22"/>
        </w:rPr>
        <w:t> </w:t>
      </w:r>
      <w:bookmarkStart w:id="0" w:name="_GoBack"/>
      <w:bookmarkEnd w:id="0"/>
    </w:p>
    <w:p w14:paraId="34E1C8EB" w14:textId="77777777" w:rsidR="000B60B0" w:rsidRDefault="000B60B0" w:rsidP="000B60B0">
      <w:pPr>
        <w:rPr>
          <w:rFonts w:ascii="Calibri" w:eastAsia="Times New Roman" w:hAnsi="Calibri" w:cs="Calibri"/>
          <w:color w:val="000000"/>
          <w:sz w:val="22"/>
          <w:szCs w:val="22"/>
        </w:rPr>
      </w:pPr>
    </w:p>
    <w:p w14:paraId="54E5B6BD" w14:textId="77777777" w:rsidR="000B60B0" w:rsidRPr="000B60B0" w:rsidRDefault="000B60B0" w:rsidP="000B60B0">
      <w:pPr>
        <w:rPr>
          <w:rFonts w:ascii="Calibri" w:eastAsia="Times New Roman" w:hAnsi="Calibri" w:cs="Calibri"/>
          <w:color w:val="000000"/>
          <w:sz w:val="22"/>
          <w:szCs w:val="22"/>
        </w:rPr>
      </w:pPr>
      <w:r w:rsidRPr="000B60B0">
        <w:rPr>
          <w:rFonts w:ascii="Calibri" w:eastAsia="Times New Roman" w:hAnsi="Calibri" w:cs="Calibri"/>
          <w:color w:val="000000"/>
          <w:sz w:val="22"/>
          <w:szCs w:val="22"/>
        </w:rPr>
        <w:t>As part of the public consultation opened by the SEC regarding the proposed rule on Disclosure of Payment by Resource extraction issuers, Total has already submitted its comments to the SEC.</w:t>
      </w:r>
    </w:p>
    <w:p w14:paraId="0BA0428F" w14:textId="77777777" w:rsidR="000B60B0" w:rsidRPr="000B60B0" w:rsidRDefault="000B60B0" w:rsidP="000B60B0">
      <w:pPr>
        <w:rPr>
          <w:rFonts w:ascii="Calibri" w:eastAsia="Times New Roman" w:hAnsi="Calibri" w:cs="Calibri"/>
          <w:color w:val="000000"/>
          <w:sz w:val="22"/>
          <w:szCs w:val="22"/>
        </w:rPr>
      </w:pPr>
      <w:r w:rsidRPr="000B60B0">
        <w:rPr>
          <w:rFonts w:ascii="Calibri" w:eastAsia="Times New Roman" w:hAnsi="Calibri" w:cs="Calibri"/>
          <w:color w:val="000000"/>
          <w:sz w:val="22"/>
          <w:szCs w:val="22"/>
        </w:rPr>
        <w:t> </w:t>
      </w:r>
    </w:p>
    <w:p w14:paraId="1E262FE2" w14:textId="77777777" w:rsidR="000B60B0" w:rsidRPr="000B60B0" w:rsidRDefault="000B60B0" w:rsidP="000B60B0">
      <w:pPr>
        <w:rPr>
          <w:rFonts w:ascii="Calibri" w:eastAsia="Times New Roman" w:hAnsi="Calibri" w:cs="Calibri"/>
          <w:color w:val="000000"/>
          <w:sz w:val="22"/>
          <w:szCs w:val="22"/>
        </w:rPr>
      </w:pPr>
      <w:r w:rsidRPr="000B60B0">
        <w:rPr>
          <w:rFonts w:ascii="Calibri" w:eastAsia="Times New Roman" w:hAnsi="Calibri" w:cs="Calibri"/>
          <w:color w:val="000000"/>
          <w:sz w:val="22"/>
          <w:szCs w:val="22"/>
        </w:rPr>
        <w:t>Total considers that the re-introduction of Rule 13q1 under the Dodd Frank Act should enhance transparency for the benefit of the whole industry and its stakeholders and, to this end, restore a level playing field among major publicly listed oil and gas companies. </w:t>
      </w:r>
    </w:p>
    <w:p w14:paraId="3A07B2F7" w14:textId="77777777" w:rsidR="000B60B0" w:rsidRPr="000B60B0" w:rsidRDefault="000B60B0" w:rsidP="000B60B0">
      <w:pPr>
        <w:rPr>
          <w:rFonts w:ascii="Calibri" w:eastAsia="Times New Roman" w:hAnsi="Calibri" w:cs="Calibri"/>
          <w:color w:val="000000"/>
          <w:sz w:val="22"/>
          <w:szCs w:val="22"/>
        </w:rPr>
      </w:pPr>
      <w:r w:rsidRPr="000B60B0">
        <w:rPr>
          <w:rFonts w:ascii="Calibri" w:eastAsia="Times New Roman" w:hAnsi="Calibri" w:cs="Calibri"/>
          <w:color w:val="000000"/>
          <w:sz w:val="22"/>
          <w:szCs w:val="22"/>
        </w:rPr>
        <w:t>As a result, the Group strongly supports that the SEC align the Proposed Rule with the European Directive 2013/34/EU, more stringent mainly on two key points : (</w:t>
      </w:r>
      <w:proofErr w:type="spellStart"/>
      <w:r w:rsidRPr="000B60B0">
        <w:rPr>
          <w:rFonts w:ascii="Calibri" w:eastAsia="Times New Roman" w:hAnsi="Calibri" w:cs="Calibri"/>
          <w:color w:val="000000"/>
          <w:sz w:val="22"/>
          <w:szCs w:val="22"/>
        </w:rPr>
        <w:t>i</w:t>
      </w:r>
      <w:proofErr w:type="spellEnd"/>
      <w:r w:rsidRPr="000B60B0">
        <w:rPr>
          <w:rFonts w:ascii="Calibri" w:eastAsia="Times New Roman" w:hAnsi="Calibri" w:cs="Calibri"/>
          <w:color w:val="000000"/>
          <w:sz w:val="22"/>
          <w:szCs w:val="22"/>
        </w:rPr>
        <w:t>) the threshold above which payment to foreign governments must be presented in the report and (ii) the definition of the term “project”. </w:t>
      </w:r>
    </w:p>
    <w:p w14:paraId="54697A9B" w14:textId="77777777" w:rsidR="000B60B0" w:rsidRPr="000B60B0" w:rsidRDefault="000B60B0" w:rsidP="000B60B0">
      <w:pPr>
        <w:rPr>
          <w:rFonts w:ascii="Calibri" w:eastAsia="Times New Roman" w:hAnsi="Calibri" w:cs="Calibri"/>
          <w:color w:val="000000"/>
          <w:sz w:val="22"/>
          <w:szCs w:val="22"/>
        </w:rPr>
      </w:pPr>
      <w:r w:rsidRPr="000B60B0">
        <w:rPr>
          <w:rFonts w:ascii="Calibri" w:eastAsia="Times New Roman" w:hAnsi="Calibri" w:cs="Calibri"/>
          <w:color w:val="000000"/>
          <w:sz w:val="22"/>
          <w:szCs w:val="22"/>
        </w:rPr>
        <w:t> </w:t>
      </w:r>
    </w:p>
    <w:p w14:paraId="6D917415" w14:textId="77777777" w:rsidR="000B60B0" w:rsidRPr="000B60B0" w:rsidRDefault="000B60B0" w:rsidP="000B60B0">
      <w:pPr>
        <w:rPr>
          <w:rFonts w:ascii="Calibri" w:eastAsia="Times New Roman" w:hAnsi="Calibri" w:cs="Calibri"/>
          <w:color w:val="000000"/>
          <w:sz w:val="22"/>
          <w:szCs w:val="22"/>
        </w:rPr>
      </w:pPr>
      <w:r w:rsidRPr="000B60B0">
        <w:rPr>
          <w:rFonts w:ascii="Calibri" w:eastAsia="Times New Roman" w:hAnsi="Calibri" w:cs="Calibri"/>
          <w:color w:val="000000"/>
          <w:sz w:val="22"/>
          <w:szCs w:val="22"/>
        </w:rPr>
        <w:t>Our detailed position is available on the SEC website : </w:t>
      </w:r>
      <w:hyperlink r:id="rId4" w:history="1">
        <w:r w:rsidRPr="000B60B0">
          <w:rPr>
            <w:rFonts w:ascii="Calibri" w:eastAsia="Times New Roman" w:hAnsi="Calibri" w:cs="Calibri"/>
            <w:color w:val="954F72"/>
            <w:sz w:val="22"/>
            <w:szCs w:val="22"/>
            <w:u w:val="single"/>
          </w:rPr>
          <w:t>https://www.sec.gov/comments/s7-24-19/s72419-6791650-208331.pdf</w:t>
        </w:r>
      </w:hyperlink>
    </w:p>
    <w:p w14:paraId="001F396D" w14:textId="77777777" w:rsidR="00DD6769" w:rsidRDefault="00DD6769"/>
    <w:sectPr w:rsidR="00DD6769" w:rsidSect="00F4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B0"/>
    <w:rsid w:val="000B60B0"/>
    <w:rsid w:val="00DD6769"/>
    <w:rsid w:val="00F4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291A"/>
  <w15:chartTrackingRefBased/>
  <w15:docId w15:val="{43E8E33E-2B00-E24A-AF6F-3671EAD9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60B0"/>
  </w:style>
  <w:style w:type="character" w:styleId="Hyperlink">
    <w:name w:val="Hyperlink"/>
    <w:basedOn w:val="DefaultParagraphFont"/>
    <w:uiPriority w:val="99"/>
    <w:semiHidden/>
    <w:unhideWhenUsed/>
    <w:rsid w:val="000B60B0"/>
    <w:rPr>
      <w:color w:val="0000FF"/>
      <w:u w:val="single"/>
    </w:rPr>
  </w:style>
  <w:style w:type="paragraph" w:customStyle="1" w:styleId="paragraph">
    <w:name w:val="paragraph"/>
    <w:basedOn w:val="Normal"/>
    <w:rsid w:val="000B60B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B60B0"/>
  </w:style>
  <w:style w:type="character" w:customStyle="1" w:styleId="eop">
    <w:name w:val="eop"/>
    <w:basedOn w:val="DefaultParagraphFont"/>
    <w:rsid w:val="000B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84213">
      <w:bodyDiv w:val="1"/>
      <w:marLeft w:val="0"/>
      <w:marRight w:val="0"/>
      <w:marTop w:val="0"/>
      <w:marBottom w:val="0"/>
      <w:divBdr>
        <w:top w:val="none" w:sz="0" w:space="0" w:color="auto"/>
        <w:left w:val="none" w:sz="0" w:space="0" w:color="auto"/>
        <w:bottom w:val="none" w:sz="0" w:space="0" w:color="auto"/>
        <w:right w:val="none" w:sz="0" w:space="0" w:color="auto"/>
      </w:divBdr>
      <w:divsChild>
        <w:div w:id="2018540149">
          <w:marLeft w:val="0"/>
          <w:marRight w:val="0"/>
          <w:marTop w:val="0"/>
          <w:marBottom w:val="0"/>
          <w:divBdr>
            <w:top w:val="none" w:sz="0" w:space="0" w:color="auto"/>
            <w:left w:val="none" w:sz="0" w:space="0" w:color="auto"/>
            <w:bottom w:val="none" w:sz="0" w:space="0" w:color="auto"/>
            <w:right w:val="none" w:sz="0" w:space="0" w:color="auto"/>
          </w:divBdr>
        </w:div>
        <w:div w:id="2119638396">
          <w:marLeft w:val="0"/>
          <w:marRight w:val="0"/>
          <w:marTop w:val="0"/>
          <w:marBottom w:val="0"/>
          <w:divBdr>
            <w:top w:val="none" w:sz="0" w:space="0" w:color="auto"/>
            <w:left w:val="none" w:sz="0" w:space="0" w:color="auto"/>
            <w:bottom w:val="none" w:sz="0" w:space="0" w:color="auto"/>
            <w:right w:val="none" w:sz="0" w:space="0" w:color="auto"/>
          </w:divBdr>
        </w:div>
        <w:div w:id="515770710">
          <w:marLeft w:val="0"/>
          <w:marRight w:val="0"/>
          <w:marTop w:val="0"/>
          <w:marBottom w:val="0"/>
          <w:divBdr>
            <w:top w:val="none" w:sz="0" w:space="0" w:color="auto"/>
            <w:left w:val="none" w:sz="0" w:space="0" w:color="auto"/>
            <w:bottom w:val="none" w:sz="0" w:space="0" w:color="auto"/>
            <w:right w:val="none" w:sz="0" w:space="0" w:color="auto"/>
          </w:divBdr>
        </w:div>
        <w:div w:id="1107500661">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795568932">
          <w:marLeft w:val="0"/>
          <w:marRight w:val="0"/>
          <w:marTop w:val="0"/>
          <w:marBottom w:val="0"/>
          <w:divBdr>
            <w:top w:val="none" w:sz="0" w:space="0" w:color="auto"/>
            <w:left w:val="none" w:sz="0" w:space="0" w:color="auto"/>
            <w:bottom w:val="none" w:sz="0" w:space="0" w:color="auto"/>
            <w:right w:val="none" w:sz="0" w:space="0" w:color="auto"/>
          </w:divBdr>
        </w:div>
        <w:div w:id="1511023168">
          <w:marLeft w:val="0"/>
          <w:marRight w:val="0"/>
          <w:marTop w:val="0"/>
          <w:marBottom w:val="0"/>
          <w:divBdr>
            <w:top w:val="none" w:sz="0" w:space="0" w:color="auto"/>
            <w:left w:val="none" w:sz="0" w:space="0" w:color="auto"/>
            <w:bottom w:val="none" w:sz="0" w:space="0" w:color="auto"/>
            <w:right w:val="none" w:sz="0" w:space="0" w:color="auto"/>
          </w:divBdr>
        </w:div>
      </w:divsChild>
    </w:div>
    <w:div w:id="20166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c.gov/comments/s7-24-19/s72419-6791650-2083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Meyers</dc:creator>
  <cp:keywords/>
  <dc:description/>
  <cp:lastModifiedBy>Nicole Meyers</cp:lastModifiedBy>
  <cp:revision>1</cp:revision>
  <dcterms:created xsi:type="dcterms:W3CDTF">2020-02-24T14:26:00Z</dcterms:created>
  <dcterms:modified xsi:type="dcterms:W3CDTF">2020-02-24T14:47:00Z</dcterms:modified>
</cp:coreProperties>
</file>